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FE24B2"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DA5E93">
        <w:rPr>
          <w:b/>
          <w:bCs/>
          <w:szCs w:val="28"/>
        </w:rPr>
        <w:t>9</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DA5E93">
        <w:rPr>
          <w:b/>
          <w:bCs/>
          <w:szCs w:val="28"/>
        </w:rPr>
        <w:t>18</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F131D4" w:rsidRPr="00161575" w:rsidTr="0057231E">
        <w:trPr>
          <w:trHeight w:val="454"/>
        </w:trPr>
        <w:tc>
          <w:tcPr>
            <w:tcW w:w="2517" w:type="dxa"/>
          </w:tcPr>
          <w:p w:rsidR="00F131D4" w:rsidRDefault="00F131D4" w:rsidP="00C35F93">
            <w:pPr>
              <w:rPr>
                <w:szCs w:val="28"/>
              </w:rPr>
            </w:pPr>
          </w:p>
        </w:tc>
        <w:tc>
          <w:tcPr>
            <w:tcW w:w="4962" w:type="dxa"/>
          </w:tcPr>
          <w:p w:rsidR="00F131D4" w:rsidRPr="00161575" w:rsidRDefault="00F131D4" w:rsidP="00F131D4">
            <w:pPr>
              <w:rPr>
                <w:szCs w:val="28"/>
              </w:rPr>
            </w:pPr>
          </w:p>
        </w:tc>
        <w:tc>
          <w:tcPr>
            <w:tcW w:w="2399" w:type="dxa"/>
          </w:tcPr>
          <w:p w:rsidR="00F131D4" w:rsidRPr="00161575" w:rsidRDefault="00F131D4" w:rsidP="0057231E">
            <w:pPr>
              <w:ind w:left="176" w:hanging="142"/>
              <w:rPr>
                <w:szCs w:val="28"/>
              </w:rPr>
            </w:pPr>
            <w:r>
              <w:rPr>
                <w:szCs w:val="28"/>
              </w:rPr>
              <w:t>- заместитель председателя</w:t>
            </w:r>
          </w:p>
        </w:tc>
      </w:tr>
      <w:tr w:rsidR="00DA5E93" w:rsidRPr="00161575" w:rsidTr="0057231E">
        <w:trPr>
          <w:trHeight w:val="454"/>
        </w:trPr>
        <w:tc>
          <w:tcPr>
            <w:tcW w:w="2517" w:type="dxa"/>
          </w:tcPr>
          <w:p w:rsidR="00DA5E93" w:rsidRPr="00161575" w:rsidRDefault="00DA5E93" w:rsidP="00C35F93">
            <w:pPr>
              <w:rPr>
                <w:szCs w:val="28"/>
              </w:rPr>
            </w:pPr>
          </w:p>
        </w:tc>
        <w:tc>
          <w:tcPr>
            <w:tcW w:w="4962" w:type="dxa"/>
          </w:tcPr>
          <w:p w:rsidR="00DA5E93" w:rsidRPr="00161575" w:rsidRDefault="00DA5E93" w:rsidP="004679A3">
            <w:pPr>
              <w:rPr>
                <w:szCs w:val="28"/>
              </w:rPr>
            </w:pPr>
          </w:p>
        </w:tc>
        <w:tc>
          <w:tcPr>
            <w:tcW w:w="2399" w:type="dxa"/>
          </w:tcPr>
          <w:p w:rsidR="00DA5E93" w:rsidRPr="00161575" w:rsidRDefault="00DA5E93"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036881" w:rsidRPr="00884086" w:rsidRDefault="00036881" w:rsidP="00036881">
      <w:pPr>
        <w:numPr>
          <w:ilvl w:val="0"/>
          <w:numId w:val="26"/>
        </w:numPr>
        <w:ind w:left="720"/>
        <w:jc w:val="both"/>
      </w:pPr>
      <w:proofErr w:type="gramStart"/>
      <w:r>
        <w:t>Подведение итогов з</w:t>
      </w:r>
      <w:r w:rsidRPr="00B76D9F">
        <w:t>акупк</w:t>
      </w:r>
      <w:r>
        <w:t>и</w:t>
      </w:r>
      <w:r w:rsidRPr="00B76D9F">
        <w:t xml:space="preserve"> способом размещения оферты на право заключения договора </w:t>
      </w:r>
      <w:r w:rsidRPr="00884086">
        <w:t xml:space="preserve">на </w:t>
      </w:r>
      <w:r w:rsidRPr="00B76D9F">
        <w:t>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w:t>
      </w:r>
      <w:proofErr w:type="gramEnd"/>
      <w:r w:rsidRPr="00B76D9F">
        <w:t xml:space="preserve">, сборов, плат и прочих платежей за работы и услуги, морских линий, стивидоров, морских портов, прочих соисполнителей и также агентов) </w:t>
      </w:r>
      <w:r w:rsidR="003C5D06">
        <w:t xml:space="preserve">для филиала ОАО «ТрансКонтейнер» на Западно-Сибирской железной дороге </w:t>
      </w:r>
      <w:r w:rsidRPr="00B76D9F">
        <w:t xml:space="preserve">в 2014 году. </w:t>
      </w:r>
    </w:p>
    <w:p w:rsidR="00036881" w:rsidRDefault="00036881" w:rsidP="00036881">
      <w:pPr>
        <w:ind w:left="720"/>
        <w:jc w:val="both"/>
      </w:pPr>
      <w:r>
        <w:t xml:space="preserve">Докладчик: </w:t>
      </w:r>
      <w:proofErr w:type="spellStart"/>
      <w:r>
        <w:t>Зам</w:t>
      </w:r>
      <w:proofErr w:type="gramStart"/>
      <w:r>
        <w:t>.Н</w:t>
      </w:r>
      <w:proofErr w:type="gramEnd"/>
      <w:r>
        <w:t>КПП</w:t>
      </w:r>
      <w:proofErr w:type="spellEnd"/>
      <w:r>
        <w:t xml:space="preserve"> (ЗСИБЖД) Яковлев П.Е.</w:t>
      </w:r>
    </w:p>
    <w:p w:rsidR="00036881" w:rsidRDefault="00036881" w:rsidP="00036881">
      <w:pPr>
        <w:ind w:firstLine="708"/>
        <w:rPr>
          <w:sz w:val="20"/>
          <w:u w:val="single"/>
        </w:rPr>
      </w:pPr>
      <w:r>
        <w:t xml:space="preserve">Заявка в АСБК: </w:t>
      </w:r>
      <w:r w:rsidRPr="00075B61">
        <w:t>Т10043326, Т100</w:t>
      </w:r>
      <w:bookmarkStart w:id="0" w:name="_GoBack"/>
      <w:bookmarkEnd w:id="0"/>
      <w:r w:rsidRPr="00075B61">
        <w:t>43327, Т10043328, Т10043329.</w:t>
      </w:r>
    </w:p>
    <w:p w:rsidR="00036881" w:rsidRDefault="00036881" w:rsidP="00036881">
      <w:pPr>
        <w:ind w:left="720"/>
        <w:jc w:val="both"/>
      </w:pPr>
      <w:r>
        <w:t xml:space="preserve">Конкурс: </w:t>
      </w:r>
      <w:r w:rsidRPr="00AE0F96">
        <w:t>РО/001/ЗСИБ/0001</w:t>
      </w:r>
      <w:r w:rsidRPr="00884086">
        <w:t xml:space="preserve"> </w:t>
      </w:r>
    </w:p>
    <w:p w:rsidR="00036881" w:rsidRDefault="00036881" w:rsidP="00036881">
      <w:pPr>
        <w:ind w:left="720"/>
        <w:jc w:val="both"/>
      </w:pPr>
    </w:p>
    <w:p w:rsidR="00036881" w:rsidRPr="00FE110E" w:rsidRDefault="00FE110E" w:rsidP="00036881">
      <w:pPr>
        <w:ind w:left="720"/>
        <w:jc w:val="both"/>
        <w:rPr>
          <w:lang w:val="en-US"/>
        </w:rPr>
      </w:pPr>
      <w:r>
        <w:rPr>
          <w:lang w:val="en-US"/>
        </w:rPr>
        <w:t>….</w:t>
      </w:r>
    </w:p>
    <w:p w:rsidR="00036881" w:rsidRDefault="00036881" w:rsidP="001E23BD">
      <w:pPr>
        <w:ind w:left="720"/>
        <w:jc w:val="both"/>
      </w:pPr>
    </w:p>
    <w:p w:rsidR="00680AC1" w:rsidRDefault="00680AC1" w:rsidP="003D3725">
      <w:pPr>
        <w:ind w:firstLine="708"/>
        <w:jc w:val="both"/>
        <w:rPr>
          <w:b/>
          <w:szCs w:val="28"/>
        </w:rPr>
      </w:pPr>
    </w:p>
    <w:p w:rsidR="00E13EB7" w:rsidRPr="004679A3"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680AC1" w:rsidRDefault="00680AC1" w:rsidP="00ED4C03">
      <w:pPr>
        <w:pStyle w:val="ad"/>
        <w:numPr>
          <w:ilvl w:val="0"/>
          <w:numId w:val="27"/>
        </w:numPr>
        <w:tabs>
          <w:tab w:val="left" w:pos="709"/>
        </w:tabs>
        <w:ind w:left="0" w:firstLine="709"/>
        <w:jc w:val="both"/>
      </w:pPr>
      <w:bookmarkStart w:id="1" w:name="OLE_LINK1"/>
      <w:bookmarkStart w:id="2" w:name="OLE_LINK2"/>
      <w:proofErr w:type="gramStart"/>
      <w:r w:rsidRPr="006345CD">
        <w:rPr>
          <w:szCs w:val="28"/>
        </w:rPr>
        <w:t xml:space="preserve">Согласиться с выводами и предложениями Постоянной рабочей группы Конкурсной комиссии </w:t>
      </w:r>
      <w:r w:rsidRPr="004642AB">
        <w:t xml:space="preserve">филиала ОАО «ТрансКонтейнер» на </w:t>
      </w:r>
      <w:r>
        <w:t xml:space="preserve">Западно-Сибирской </w:t>
      </w:r>
      <w:r w:rsidRPr="004642AB">
        <w:t xml:space="preserve"> железной дороге</w:t>
      </w:r>
      <w:r w:rsidRPr="006345CD">
        <w:rPr>
          <w:szCs w:val="28"/>
        </w:rPr>
        <w:t xml:space="preserve"> (Протокол № </w:t>
      </w:r>
      <w:r w:rsidR="0056687B">
        <w:rPr>
          <w:szCs w:val="28"/>
        </w:rPr>
        <w:t>7-14</w:t>
      </w:r>
      <w:r w:rsidRPr="006345CD">
        <w:rPr>
          <w:szCs w:val="28"/>
        </w:rPr>
        <w:t xml:space="preserve">/ПРГ заседания, состоявшегося </w:t>
      </w:r>
      <w:r w:rsidRPr="00EE19FA">
        <w:rPr>
          <w:szCs w:val="28"/>
        </w:rPr>
        <w:lastRenderedPageBreak/>
        <w:t>2</w:t>
      </w:r>
      <w:r w:rsidR="0056687B">
        <w:rPr>
          <w:szCs w:val="28"/>
        </w:rPr>
        <w:t>8</w:t>
      </w:r>
      <w:r w:rsidRPr="00EE19FA">
        <w:rPr>
          <w:szCs w:val="28"/>
        </w:rPr>
        <w:t xml:space="preserve"> февраля 2014 г.) в части принятия решения допустить к участию в </w:t>
      </w:r>
      <w:r w:rsidR="0056687B">
        <w:rPr>
          <w:szCs w:val="28"/>
        </w:rPr>
        <w:t xml:space="preserve">закупке способом размещения оферты </w:t>
      </w:r>
      <w:r w:rsidR="0056687B">
        <w:t>ООО «ЮНЭТИ», ЗАО «Д2Д Логистика»,                   ООО «</w:t>
      </w:r>
      <w:proofErr w:type="spellStart"/>
      <w:r w:rsidR="0056687B">
        <w:t>СиЭмЭй</w:t>
      </w:r>
      <w:proofErr w:type="spellEnd"/>
      <w:r w:rsidR="0056687B">
        <w:t xml:space="preserve"> </w:t>
      </w:r>
      <w:proofErr w:type="spellStart"/>
      <w:r w:rsidR="0056687B">
        <w:t>СиДжиЭм</w:t>
      </w:r>
      <w:proofErr w:type="spellEnd"/>
      <w:r w:rsidR="0056687B">
        <w:t xml:space="preserve"> Русь», </w:t>
      </w:r>
      <w:proofErr w:type="spellStart"/>
      <w:r w:rsidR="0056687B">
        <w:rPr>
          <w:lang w:val="en-US"/>
        </w:rPr>
        <w:t>Railship</w:t>
      </w:r>
      <w:proofErr w:type="spellEnd"/>
      <w:r w:rsidR="0056687B" w:rsidRPr="00CE4E36">
        <w:t xml:space="preserve"> </w:t>
      </w:r>
      <w:r w:rsidR="0056687B">
        <w:rPr>
          <w:lang w:val="en-US"/>
        </w:rPr>
        <w:t>LTD</w:t>
      </w:r>
      <w:r w:rsidR="0056687B">
        <w:t>, ООО «</w:t>
      </w:r>
      <w:proofErr w:type="spellStart"/>
      <w:r w:rsidR="0056687B">
        <w:t>Рейлшип</w:t>
      </w:r>
      <w:proofErr w:type="spellEnd"/>
      <w:r w:rsidR="0056687B">
        <w:t xml:space="preserve"> Сервис»,                ЗАО «</w:t>
      </w:r>
      <w:proofErr w:type="spellStart"/>
      <w:r w:rsidR="0056687B">
        <w:t>Совмортранс</w:t>
      </w:r>
      <w:proofErr w:type="spellEnd"/>
      <w:r w:rsidR="0056687B">
        <w:t>», ЗАО «Руссо Транс – Логистика».</w:t>
      </w:r>
      <w:proofErr w:type="gramEnd"/>
    </w:p>
    <w:p w:rsidR="00680AC1" w:rsidRPr="0056687B" w:rsidRDefault="0056687B" w:rsidP="00ED4C03">
      <w:pPr>
        <w:pStyle w:val="ad"/>
        <w:numPr>
          <w:ilvl w:val="0"/>
          <w:numId w:val="27"/>
        </w:numPr>
        <w:tabs>
          <w:tab w:val="left" w:pos="851"/>
        </w:tabs>
        <w:ind w:left="0" w:firstLine="709"/>
        <w:jc w:val="both"/>
      </w:pPr>
      <w:r w:rsidRPr="006345CD">
        <w:rPr>
          <w:szCs w:val="28"/>
        </w:rPr>
        <w:t xml:space="preserve">Согласиться с выводами и предложениями Постоянной рабочей группы Конкурсной комиссии </w:t>
      </w:r>
      <w:r w:rsidRPr="004642AB">
        <w:t xml:space="preserve">филиала ОАО «ТрансКонтейнер» на </w:t>
      </w:r>
      <w:r>
        <w:t xml:space="preserve">Западно-Сибирской </w:t>
      </w:r>
      <w:r w:rsidRPr="004642AB">
        <w:t xml:space="preserve"> железной дороге</w:t>
      </w:r>
      <w:r w:rsidRPr="006345CD">
        <w:rPr>
          <w:szCs w:val="28"/>
        </w:rPr>
        <w:t xml:space="preserve"> (Протокол № </w:t>
      </w:r>
      <w:r>
        <w:rPr>
          <w:szCs w:val="28"/>
        </w:rPr>
        <w:t>7-14</w:t>
      </w:r>
      <w:r w:rsidRPr="006345CD">
        <w:rPr>
          <w:szCs w:val="28"/>
        </w:rPr>
        <w:t xml:space="preserve">/ПРГ заседания, состоявшегося </w:t>
      </w:r>
      <w:r w:rsidRPr="00EE19FA">
        <w:rPr>
          <w:szCs w:val="28"/>
        </w:rPr>
        <w:t>2</w:t>
      </w:r>
      <w:r>
        <w:rPr>
          <w:szCs w:val="28"/>
        </w:rPr>
        <w:t>8</w:t>
      </w:r>
      <w:r w:rsidRPr="00EE19FA">
        <w:rPr>
          <w:szCs w:val="28"/>
        </w:rPr>
        <w:t xml:space="preserve"> февраля 2014 г.)</w:t>
      </w:r>
      <w:r>
        <w:rPr>
          <w:szCs w:val="28"/>
        </w:rPr>
        <w:t xml:space="preserve"> в части принятия решения о заключении с участниками закупки способом размещения оферты на следующих условиях:</w:t>
      </w:r>
    </w:p>
    <w:p w:rsidR="0056687B" w:rsidRPr="00ED4C03" w:rsidRDefault="0056687B" w:rsidP="00ED4C03">
      <w:pPr>
        <w:pStyle w:val="13"/>
        <w:tabs>
          <w:tab w:val="left" w:pos="567"/>
        </w:tabs>
        <w:suppressAutoHyphens/>
        <w:ind w:firstLine="709"/>
        <w:rPr>
          <w:szCs w:val="28"/>
        </w:rPr>
      </w:pPr>
      <w:proofErr w:type="gramStart"/>
      <w:r w:rsidRPr="00ED4C03">
        <w:rPr>
          <w:b/>
          <w:szCs w:val="28"/>
        </w:rPr>
        <w:t>Предмет договора:</w:t>
      </w:r>
      <w:r w:rsidRPr="007F233A">
        <w:rPr>
          <w:szCs w:val="28"/>
        </w:rPr>
        <w:t xml:space="preserve"> </w:t>
      </w:r>
      <w:r w:rsidR="007F233A" w:rsidRPr="00ED4C03">
        <w:rPr>
          <w:snapToGrid w:val="0"/>
          <w:szCs w:val="28"/>
        </w:rPr>
        <w:t>о</w:t>
      </w:r>
      <w:r w:rsidRPr="00ED4C03">
        <w:rPr>
          <w:snapToGrid w:val="0"/>
          <w:szCs w:val="28"/>
        </w:rPr>
        <w:t>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w:t>
      </w:r>
      <w:proofErr w:type="gramEnd"/>
      <w:r w:rsidRPr="00ED4C03">
        <w:rPr>
          <w:snapToGrid w:val="0"/>
          <w:szCs w:val="28"/>
        </w:rPr>
        <w:t>, морских линий, стивидоров, морских портов, прочих соисполнителей и также агентов)</w:t>
      </w:r>
      <w:r w:rsidR="007F233A" w:rsidRPr="00ED4C03">
        <w:rPr>
          <w:snapToGrid w:val="0"/>
          <w:szCs w:val="28"/>
        </w:rPr>
        <w:t>.</w:t>
      </w:r>
    </w:p>
    <w:p w:rsidR="007F233A" w:rsidRPr="00ED4C03" w:rsidRDefault="007F233A" w:rsidP="007F233A">
      <w:pPr>
        <w:pStyle w:val="ad"/>
        <w:ind w:left="0" w:firstLine="709"/>
        <w:jc w:val="both"/>
        <w:rPr>
          <w:szCs w:val="28"/>
        </w:rPr>
      </w:pPr>
      <w:r w:rsidRPr="00ED4C03">
        <w:rPr>
          <w:b/>
          <w:szCs w:val="28"/>
        </w:rPr>
        <w:t xml:space="preserve">Количество (Объем): </w:t>
      </w:r>
      <w:r w:rsidRPr="00ED4C03">
        <w:rPr>
          <w:szCs w:val="28"/>
        </w:rPr>
        <w:t>объем предоставляемых услуг определяется исходя из потребностей заказчика.</w:t>
      </w:r>
    </w:p>
    <w:p w:rsidR="007F233A" w:rsidRPr="00ED4C03" w:rsidRDefault="007F233A" w:rsidP="007F233A">
      <w:pPr>
        <w:pStyle w:val="ad"/>
        <w:ind w:left="0" w:firstLine="709"/>
        <w:jc w:val="both"/>
        <w:rPr>
          <w:szCs w:val="28"/>
        </w:rPr>
      </w:pPr>
      <w:r w:rsidRPr="00ED4C03">
        <w:rPr>
          <w:b/>
          <w:szCs w:val="28"/>
        </w:rPr>
        <w:t xml:space="preserve">Максимальная цена договоров: </w:t>
      </w:r>
      <w:r w:rsidRPr="00ED4C03">
        <w:rPr>
          <w:szCs w:val="28"/>
        </w:rPr>
        <w:t xml:space="preserve"> максимальная совокупная цена договоров, заключаемых по итогам размещения оферты</w:t>
      </w:r>
      <w:r w:rsidR="00AC3B72">
        <w:rPr>
          <w:szCs w:val="28"/>
        </w:rPr>
        <w:t>,</w:t>
      </w:r>
      <w:r w:rsidRPr="00ED4C03">
        <w:rPr>
          <w:szCs w:val="28"/>
        </w:rPr>
        <w:t xml:space="preserve"> составляет 88 000 000 </w:t>
      </w:r>
      <w:r w:rsidR="000E26B4" w:rsidRPr="00ED4C03">
        <w:rPr>
          <w:szCs w:val="28"/>
        </w:rPr>
        <w:t xml:space="preserve">руб. </w:t>
      </w:r>
      <w:r w:rsidRPr="00ED4C03">
        <w:rPr>
          <w:szCs w:val="28"/>
        </w:rPr>
        <w:t>(восемьдесят восемь миллионов рублей 00 коп.</w:t>
      </w:r>
      <w:r w:rsidR="000E26B4" w:rsidRPr="00ED4C03">
        <w:rPr>
          <w:szCs w:val="28"/>
        </w:rPr>
        <w:t>).</w:t>
      </w:r>
    </w:p>
    <w:p w:rsidR="0056687B" w:rsidRPr="00ED4C03" w:rsidRDefault="0056687B" w:rsidP="00ED4C03">
      <w:pPr>
        <w:pStyle w:val="ad"/>
        <w:ind w:left="0" w:firstLine="709"/>
        <w:jc w:val="both"/>
        <w:rPr>
          <w:szCs w:val="28"/>
        </w:rPr>
      </w:pPr>
      <w:r w:rsidRPr="00ED4C03">
        <w:rPr>
          <w:b/>
          <w:szCs w:val="28"/>
        </w:rPr>
        <w:t>Стоимость оказываемых услуг</w:t>
      </w:r>
      <w:r w:rsidRPr="00ED4C03">
        <w:rPr>
          <w:szCs w:val="28"/>
        </w:rPr>
        <w:t>: стоимость услуг согласовывается сторонами в письменном виде в заявке или соглашении и изменению в одностороннем порядке не подлежит.</w:t>
      </w:r>
    </w:p>
    <w:p w:rsidR="0056687B" w:rsidRPr="00ED4C03" w:rsidRDefault="0056687B" w:rsidP="00ED4C03">
      <w:pPr>
        <w:pStyle w:val="ad"/>
        <w:ind w:left="0" w:firstLine="709"/>
        <w:jc w:val="both"/>
        <w:rPr>
          <w:szCs w:val="28"/>
        </w:rPr>
      </w:pPr>
      <w:r w:rsidRPr="00ED4C03">
        <w:rPr>
          <w:b/>
          <w:szCs w:val="28"/>
        </w:rPr>
        <w:t xml:space="preserve">Условия оплаты за оказанные услуги: </w:t>
      </w:r>
      <w:r w:rsidRPr="00ED4C03">
        <w:rPr>
          <w:szCs w:val="28"/>
        </w:rPr>
        <w:t>предоплата за оказание услуг осуществляется не более чем за 30 дней до даты начала оказания услуг.</w:t>
      </w:r>
    </w:p>
    <w:p w:rsidR="0056687B" w:rsidRPr="00ED4C03" w:rsidRDefault="0056687B" w:rsidP="00ED4C03">
      <w:pPr>
        <w:pStyle w:val="ad"/>
        <w:ind w:left="0" w:firstLine="709"/>
        <w:jc w:val="both"/>
        <w:rPr>
          <w:color w:val="FF0000"/>
          <w:szCs w:val="28"/>
        </w:rPr>
      </w:pPr>
      <w:r w:rsidRPr="00ED4C03">
        <w:rPr>
          <w:b/>
          <w:szCs w:val="28"/>
        </w:rPr>
        <w:t xml:space="preserve">Место оказания услуг: </w:t>
      </w:r>
      <w:r w:rsidRPr="00ED4C03">
        <w:rPr>
          <w:szCs w:val="28"/>
        </w:rPr>
        <w:t>территория РФ и иностранных государств</w:t>
      </w:r>
    </w:p>
    <w:p w:rsidR="0056687B" w:rsidRPr="00ED4C03" w:rsidRDefault="000E26B4" w:rsidP="00ED4C03">
      <w:pPr>
        <w:pStyle w:val="ad"/>
        <w:tabs>
          <w:tab w:val="left" w:pos="851"/>
        </w:tabs>
        <w:ind w:left="709"/>
        <w:jc w:val="both"/>
        <w:rPr>
          <w:b/>
        </w:rPr>
      </w:pPr>
      <w:r w:rsidRPr="00ED4C03">
        <w:rPr>
          <w:b/>
        </w:rPr>
        <w:t>Срок оказания услуг:</w:t>
      </w:r>
      <w:r>
        <w:rPr>
          <w:b/>
        </w:rPr>
        <w:t xml:space="preserve"> </w:t>
      </w:r>
      <w:r w:rsidRPr="00ED4C03">
        <w:t>с даты подписания договора до 31.12.2015</w:t>
      </w:r>
      <w:r>
        <w:t>.</w:t>
      </w:r>
    </w:p>
    <w:p w:rsidR="000E26B4" w:rsidRPr="00ED4C03" w:rsidRDefault="000E26B4" w:rsidP="00ED4C03">
      <w:pPr>
        <w:pStyle w:val="ad"/>
        <w:tabs>
          <w:tab w:val="left" w:pos="851"/>
        </w:tabs>
        <w:ind w:left="0" w:firstLine="709"/>
        <w:jc w:val="both"/>
        <w:rPr>
          <w:b/>
        </w:rPr>
      </w:pPr>
      <w:r w:rsidRPr="00ED4C03">
        <w:rPr>
          <w:b/>
        </w:rPr>
        <w:t>Срок действия договоров:</w:t>
      </w:r>
      <w:r>
        <w:rPr>
          <w:b/>
        </w:rPr>
        <w:t xml:space="preserve"> </w:t>
      </w:r>
      <w:r w:rsidRPr="00DB6F05">
        <w:t>с даты подписания договора</w:t>
      </w:r>
      <w:r>
        <w:t xml:space="preserve">  и до полного исполнения сторонами своих обязательств.</w:t>
      </w:r>
    </w:p>
    <w:p w:rsidR="00ED4C03" w:rsidRPr="00C92703" w:rsidRDefault="00ED4C03" w:rsidP="00ED4C03">
      <w:pPr>
        <w:ind w:firstLine="708"/>
        <w:jc w:val="both"/>
      </w:pPr>
      <w:r>
        <w:t xml:space="preserve">3. </w:t>
      </w:r>
      <w:r w:rsidRPr="00C92703">
        <w:t>Поручить</w:t>
      </w:r>
      <w:r>
        <w:t xml:space="preserve"> и.о. директора филиала ОАО «ТрансКонтейнер» на  Западно-Сибирской </w:t>
      </w:r>
      <w:r w:rsidRPr="004642AB">
        <w:t>железной дороге</w:t>
      </w:r>
      <w:r>
        <w:t xml:space="preserve"> Лебедеву С.А.:</w:t>
      </w:r>
    </w:p>
    <w:p w:rsidR="00ED4C03" w:rsidRPr="00A975BE" w:rsidRDefault="00ED4C03" w:rsidP="00ED4C03">
      <w:pPr>
        <w:ind w:firstLine="708"/>
        <w:jc w:val="both"/>
        <w:rPr>
          <w:szCs w:val="28"/>
        </w:rPr>
      </w:pPr>
      <w:r>
        <w:rPr>
          <w:szCs w:val="28"/>
        </w:rPr>
        <w:t>3</w:t>
      </w:r>
      <w:r w:rsidRPr="00A975BE">
        <w:rPr>
          <w:szCs w:val="28"/>
        </w:rPr>
        <w:t>.1 направить уведомление</w:t>
      </w:r>
      <w:r w:rsidRPr="00216964">
        <w:t xml:space="preserve"> </w:t>
      </w:r>
      <w:r>
        <w:t>ООО «ЮНЭТИ», ЗАО «Д2Д Логистика»,                   ООО «</w:t>
      </w:r>
      <w:proofErr w:type="spellStart"/>
      <w:r>
        <w:t>СиЭмЭй</w:t>
      </w:r>
      <w:proofErr w:type="spellEnd"/>
      <w:r>
        <w:t xml:space="preserve"> </w:t>
      </w:r>
      <w:proofErr w:type="spellStart"/>
      <w:r>
        <w:t>СиДжиЭм</w:t>
      </w:r>
      <w:proofErr w:type="spellEnd"/>
      <w:r>
        <w:t xml:space="preserve"> Русь», </w:t>
      </w:r>
      <w:proofErr w:type="spellStart"/>
      <w:r>
        <w:rPr>
          <w:lang w:val="en-US"/>
        </w:rPr>
        <w:t>Railship</w:t>
      </w:r>
      <w:proofErr w:type="spellEnd"/>
      <w:r w:rsidRPr="00CE4E36">
        <w:t xml:space="preserve"> </w:t>
      </w:r>
      <w:r>
        <w:rPr>
          <w:lang w:val="en-US"/>
        </w:rPr>
        <w:t>LTD</w:t>
      </w:r>
      <w:r>
        <w:t>, ООО «</w:t>
      </w:r>
      <w:proofErr w:type="spellStart"/>
      <w:r>
        <w:t>Рейлшип</w:t>
      </w:r>
      <w:proofErr w:type="spellEnd"/>
      <w:r>
        <w:t xml:space="preserve"> Сервис»,                ЗАО «</w:t>
      </w:r>
      <w:proofErr w:type="spellStart"/>
      <w:r>
        <w:t>Совмортранс</w:t>
      </w:r>
      <w:proofErr w:type="spellEnd"/>
      <w:r>
        <w:t>», ЗАО «Руссо Транс – Логистика»</w:t>
      </w:r>
      <w:r>
        <w:rPr>
          <w:color w:val="000000"/>
        </w:rPr>
        <w:t xml:space="preserve">  </w:t>
      </w:r>
      <w:r w:rsidRPr="00A975BE">
        <w:rPr>
          <w:szCs w:val="28"/>
        </w:rPr>
        <w:t>о принятом Конкурсной комиссией ОАО «ТрансКонтейнер» решении с приглашением заключить договор;</w:t>
      </w:r>
    </w:p>
    <w:p w:rsidR="00ED4C03" w:rsidRDefault="00ED4C03" w:rsidP="00ED4C03">
      <w:pPr>
        <w:ind w:firstLine="708"/>
        <w:jc w:val="both"/>
      </w:pPr>
      <w:r>
        <w:rPr>
          <w:szCs w:val="28"/>
        </w:rPr>
        <w:t>3</w:t>
      </w:r>
      <w:r w:rsidRPr="00A975BE">
        <w:rPr>
          <w:szCs w:val="28"/>
        </w:rPr>
        <w:t xml:space="preserve">.2 обеспечить установленным порядком заключение </w:t>
      </w:r>
      <w:r w:rsidR="00944234" w:rsidRPr="00A975BE">
        <w:rPr>
          <w:szCs w:val="28"/>
        </w:rPr>
        <w:t>договор</w:t>
      </w:r>
      <w:r w:rsidR="00944234">
        <w:rPr>
          <w:szCs w:val="28"/>
        </w:rPr>
        <w:t>ов</w:t>
      </w:r>
      <w:r w:rsidR="00944234" w:rsidRPr="00A975BE">
        <w:rPr>
          <w:szCs w:val="28"/>
        </w:rPr>
        <w:t xml:space="preserve"> </w:t>
      </w:r>
      <w:r w:rsidRPr="00A975BE">
        <w:rPr>
          <w:szCs w:val="28"/>
        </w:rPr>
        <w:t xml:space="preserve">с  </w:t>
      </w:r>
      <w:r w:rsidRPr="00A975BE">
        <w:rPr>
          <w:szCs w:val="28"/>
        </w:rPr>
        <w:br/>
      </w:r>
      <w:r>
        <w:t>ООО «ЮНЭТИ», ЗАО «Д2Д Логистика», ООО «</w:t>
      </w:r>
      <w:proofErr w:type="spellStart"/>
      <w:r>
        <w:t>СиЭмЭй</w:t>
      </w:r>
      <w:proofErr w:type="spellEnd"/>
      <w:r>
        <w:t xml:space="preserve"> </w:t>
      </w:r>
      <w:proofErr w:type="spellStart"/>
      <w:r>
        <w:t>СиДжиЭм</w:t>
      </w:r>
      <w:proofErr w:type="spellEnd"/>
      <w:r>
        <w:t xml:space="preserve"> Русь», </w:t>
      </w:r>
      <w:proofErr w:type="spellStart"/>
      <w:r>
        <w:rPr>
          <w:lang w:val="en-US"/>
        </w:rPr>
        <w:t>Railship</w:t>
      </w:r>
      <w:proofErr w:type="spellEnd"/>
      <w:r w:rsidRPr="00CE4E36">
        <w:t xml:space="preserve"> </w:t>
      </w:r>
      <w:r>
        <w:rPr>
          <w:lang w:val="en-US"/>
        </w:rPr>
        <w:t>LTD</w:t>
      </w:r>
      <w:r>
        <w:t>, ООО «</w:t>
      </w:r>
      <w:proofErr w:type="spellStart"/>
      <w:r>
        <w:t>Рейлшип</w:t>
      </w:r>
      <w:proofErr w:type="spellEnd"/>
      <w:r>
        <w:t xml:space="preserve"> Сервис», ЗАО «</w:t>
      </w:r>
      <w:proofErr w:type="spellStart"/>
      <w:r>
        <w:t>Совмортранс</w:t>
      </w:r>
      <w:proofErr w:type="spellEnd"/>
      <w:r>
        <w:t>», ЗАО «Руссо Транс – Логистика»</w:t>
      </w:r>
      <w:proofErr w:type="gramStart"/>
      <w:r>
        <w:rPr>
          <w:color w:val="000000"/>
        </w:rPr>
        <w:t xml:space="preserve"> .</w:t>
      </w:r>
      <w:proofErr w:type="gramEnd"/>
    </w:p>
    <w:p w:rsidR="00680AC1" w:rsidRDefault="00680AC1" w:rsidP="0090643E">
      <w:pPr>
        <w:tabs>
          <w:tab w:val="left" w:pos="851"/>
        </w:tabs>
        <w:jc w:val="both"/>
      </w:pPr>
    </w:p>
    <w:bookmarkEnd w:id="1"/>
    <w:bookmarkEnd w:id="2"/>
    <w:p w:rsidR="004E23C0" w:rsidRPr="00FE110E" w:rsidRDefault="00FE110E" w:rsidP="004E23C0">
      <w:pPr>
        <w:ind w:firstLine="708"/>
        <w:jc w:val="both"/>
        <w:rPr>
          <w:lang w:val="en-US"/>
        </w:rPr>
      </w:pPr>
      <w:r>
        <w:rPr>
          <w:lang w:val="en-US"/>
        </w:rPr>
        <w:t>…</w:t>
      </w:r>
    </w:p>
    <w:p w:rsidR="004E23C0" w:rsidRPr="00E44DB3" w:rsidRDefault="004E23C0" w:rsidP="00E44DB3">
      <w:pPr>
        <w:autoSpaceDE w:val="0"/>
        <w:autoSpaceDN w:val="0"/>
        <w:adjustRightInd w:val="0"/>
        <w:ind w:firstLine="708"/>
        <w:jc w:val="both"/>
        <w:rPr>
          <w:color w:val="000000"/>
          <w:szCs w:val="28"/>
        </w:rPr>
      </w:pPr>
    </w:p>
    <w:p w:rsidR="00491A6D" w:rsidRPr="00BE10CA" w:rsidRDefault="00491A6D" w:rsidP="007A1AE9">
      <w:pPr>
        <w:pStyle w:val="ad"/>
        <w:ind w:left="709"/>
        <w:jc w:val="both"/>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lastRenderedPageBreak/>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FE110E">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FE110E">
            <w:pPr>
              <w:pStyle w:val="a6"/>
              <w:tabs>
                <w:tab w:val="left" w:pos="0"/>
              </w:tabs>
            </w:pPr>
            <w:r w:rsidRPr="00CF45A9">
              <w:rPr>
                <w:i w:val="0"/>
              </w:rPr>
              <w:t>«</w:t>
            </w:r>
            <w:r w:rsidR="00FE110E">
              <w:rPr>
                <w:i w:val="0"/>
                <w:lang w:val="en-US"/>
              </w:rPr>
              <w:t>28</w:t>
            </w:r>
            <w:r w:rsidRPr="00CF45A9">
              <w:rPr>
                <w:i w:val="0"/>
              </w:rPr>
              <w:t xml:space="preserve">» </w:t>
            </w:r>
            <w:r w:rsidR="00ED4C03">
              <w:rPr>
                <w:i w:val="0"/>
              </w:rPr>
              <w:t>марта</w:t>
            </w:r>
            <w:r w:rsidR="00ED4C03"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4E23C0" w:rsidRDefault="004E23C0" w:rsidP="00B75705">
      <w:pPr>
        <w:rPr>
          <w:szCs w:val="28"/>
        </w:rPr>
      </w:pPr>
    </w:p>
    <w:p w:rsidR="00F21587" w:rsidRPr="00373BCA" w:rsidRDefault="00F21587" w:rsidP="00750735">
      <w:pPr>
        <w:jc w:val="right"/>
        <w:rPr>
          <w:szCs w:val="28"/>
        </w:rPr>
      </w:pPr>
    </w:p>
    <w:sectPr w:rsidR="00F21587"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E3E" w:rsidRDefault="00F13E3E" w:rsidP="00B470FA">
      <w:r>
        <w:separator/>
      </w:r>
    </w:p>
  </w:endnote>
  <w:endnote w:type="continuationSeparator" w:id="1">
    <w:p w:rsidR="00F13E3E" w:rsidRDefault="00F13E3E"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E3E" w:rsidRDefault="00F13E3E" w:rsidP="00B470FA">
      <w:r>
        <w:separator/>
      </w:r>
    </w:p>
  </w:footnote>
  <w:footnote w:type="continuationSeparator" w:id="1">
    <w:p w:rsidR="00F13E3E" w:rsidRDefault="00F13E3E"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56687B" w:rsidRPr="00636E16" w:rsidRDefault="00FE24B2" w:rsidP="00636E16">
        <w:pPr>
          <w:pStyle w:val="aff"/>
          <w:jc w:val="center"/>
          <w:rPr>
            <w:sz w:val="24"/>
            <w:szCs w:val="24"/>
          </w:rPr>
        </w:pPr>
        <w:r w:rsidRPr="00636E16">
          <w:rPr>
            <w:sz w:val="24"/>
            <w:szCs w:val="24"/>
          </w:rPr>
          <w:fldChar w:fldCharType="begin"/>
        </w:r>
        <w:r w:rsidR="0056687B" w:rsidRPr="00636E16">
          <w:rPr>
            <w:sz w:val="24"/>
            <w:szCs w:val="24"/>
          </w:rPr>
          <w:instrText>PAGE   \* MERGEFORMAT</w:instrText>
        </w:r>
        <w:r w:rsidRPr="00636E16">
          <w:rPr>
            <w:sz w:val="24"/>
            <w:szCs w:val="24"/>
          </w:rPr>
          <w:fldChar w:fldCharType="separate"/>
        </w:r>
        <w:r w:rsidR="00FE110E">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5">
    <w:nsid w:val="2B5524CE"/>
    <w:multiLevelType w:val="hybridMultilevel"/>
    <w:tmpl w:val="D0A27B30"/>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0">
    <w:nsid w:val="778041AC"/>
    <w:multiLevelType w:val="hybridMultilevel"/>
    <w:tmpl w:val="4F8414EA"/>
    <w:lvl w:ilvl="0" w:tplc="23E8D490">
      <w:start w:val="1"/>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1">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3">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0"/>
  </w:num>
  <w:num w:numId="3">
    <w:abstractNumId w:val="20"/>
  </w:num>
  <w:num w:numId="4">
    <w:abstractNumId w:val="8"/>
  </w:num>
  <w:num w:numId="5">
    <w:abstractNumId w:val="7"/>
  </w:num>
  <w:num w:numId="6">
    <w:abstractNumId w:val="0"/>
  </w:num>
  <w:num w:numId="7">
    <w:abstractNumId w:val="29"/>
  </w:num>
  <w:num w:numId="8">
    <w:abstractNumId w:val="11"/>
  </w:num>
  <w:num w:numId="9">
    <w:abstractNumId w:val="25"/>
  </w:num>
  <w:num w:numId="10">
    <w:abstractNumId w:val="23"/>
  </w:num>
  <w:num w:numId="11">
    <w:abstractNumId w:val="19"/>
  </w:num>
  <w:num w:numId="12">
    <w:abstractNumId w:val="16"/>
  </w:num>
  <w:num w:numId="13">
    <w:abstractNumId w:val="30"/>
  </w:num>
  <w:num w:numId="14">
    <w:abstractNumId w:val="18"/>
  </w:num>
  <w:num w:numId="15">
    <w:abstractNumId w:val="28"/>
  </w:num>
  <w:num w:numId="16">
    <w:abstractNumId w:val="21"/>
  </w:num>
  <w:num w:numId="17">
    <w:abstractNumId w:val="30"/>
  </w:num>
  <w:num w:numId="18">
    <w:abstractNumId w:val="14"/>
  </w:num>
  <w:num w:numId="19">
    <w:abstractNumId w:val="17"/>
  </w:num>
  <w:num w:numId="20">
    <w:abstractNumId w:val="33"/>
  </w:num>
  <w:num w:numId="21">
    <w:abstractNumId w:val="24"/>
  </w:num>
  <w:num w:numId="22">
    <w:abstractNumId w:val="12"/>
  </w:num>
  <w:num w:numId="23">
    <w:abstractNumId w:val="10"/>
  </w:num>
  <w:num w:numId="24">
    <w:abstractNumId w:val="27"/>
  </w:num>
  <w:num w:numId="25">
    <w:abstractNumId w:val="22"/>
  </w:num>
  <w:num w:numId="26">
    <w:abstractNumId w:val="30"/>
  </w:num>
  <w:num w:numId="27">
    <w:abstractNumId w:val="31"/>
  </w:num>
  <w:num w:numId="28">
    <w:abstractNumId w:val="26"/>
  </w:num>
  <w:num w:numId="29">
    <w:abstractNumId w:val="15"/>
  </w:num>
  <w:num w:numId="3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6B4"/>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5D06"/>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A67A1"/>
    <w:rsid w:val="004B1673"/>
    <w:rsid w:val="004B1E4B"/>
    <w:rsid w:val="004B36AB"/>
    <w:rsid w:val="004B4BA1"/>
    <w:rsid w:val="004B5433"/>
    <w:rsid w:val="004B69CF"/>
    <w:rsid w:val="004B750B"/>
    <w:rsid w:val="004C170E"/>
    <w:rsid w:val="004C17D2"/>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4BB6"/>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7E1"/>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2A6"/>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234"/>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64CF"/>
    <w:rsid w:val="00B56BC3"/>
    <w:rsid w:val="00B612B0"/>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4B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ECC"/>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3E3E"/>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8FD"/>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110E"/>
    <w:rsid w:val="00FE20FC"/>
    <w:rsid w:val="00FE24B2"/>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56AF-3405-4610-B0C5-CFD334D4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521</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2014-03-28T08:33:00Z</cp:lastPrinted>
  <dcterms:created xsi:type="dcterms:W3CDTF">2014-03-28T11:20:00Z</dcterms:created>
  <dcterms:modified xsi:type="dcterms:W3CDTF">2014-03-28T11:20:00Z</dcterms:modified>
</cp:coreProperties>
</file>