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CC0" w:rsidRPr="009E4985" w:rsidRDefault="001A1A41" w:rsidP="00FC7ADE">
      <w:pPr>
        <w:jc w:val="center"/>
        <w:outlineLvl w:val="0"/>
        <w:rPr>
          <w:b/>
          <w:bCs/>
        </w:rPr>
      </w:pPr>
      <w:r w:rsidRPr="009E4985">
        <w:rPr>
          <w:b/>
          <w:bCs/>
        </w:rPr>
        <w:t>П</w:t>
      </w:r>
      <w:r w:rsidR="00F45CC0" w:rsidRPr="009E4985">
        <w:rPr>
          <w:b/>
          <w:bCs/>
        </w:rPr>
        <w:t xml:space="preserve">ротокол № </w:t>
      </w:r>
      <w:r w:rsidR="00FE7D2F" w:rsidRPr="009E4985">
        <w:rPr>
          <w:b/>
          <w:bCs/>
        </w:rPr>
        <w:t>115</w:t>
      </w:r>
      <w:r w:rsidR="00FE7D2F" w:rsidRPr="009E4985">
        <w:rPr>
          <w:b/>
        </w:rPr>
        <w:t>/</w:t>
      </w:r>
      <w:r w:rsidR="00F45CC0" w:rsidRPr="009E4985">
        <w:rPr>
          <w:b/>
        </w:rPr>
        <w:t>ПРГ</w:t>
      </w:r>
    </w:p>
    <w:p w:rsidR="00F45CC0" w:rsidRPr="009E4985" w:rsidRDefault="00F45CC0" w:rsidP="00FC7ADE">
      <w:pPr>
        <w:jc w:val="center"/>
        <w:outlineLvl w:val="0"/>
        <w:rPr>
          <w:b/>
          <w:bCs/>
        </w:rPr>
      </w:pPr>
      <w:r w:rsidRPr="009E4985">
        <w:rPr>
          <w:b/>
          <w:bCs/>
        </w:rPr>
        <w:t>заседания Постоянной рабочей группы Конкурсной комиссии</w:t>
      </w:r>
    </w:p>
    <w:p w:rsidR="00AA35E3" w:rsidRPr="009E4985" w:rsidRDefault="00AA35E3" w:rsidP="00AA35E3">
      <w:pPr>
        <w:pBdr>
          <w:bottom w:val="single" w:sz="4" w:space="1" w:color="auto"/>
        </w:pBdr>
        <w:jc w:val="center"/>
        <w:outlineLvl w:val="0"/>
        <w:rPr>
          <w:b/>
          <w:bCs/>
        </w:rPr>
      </w:pPr>
      <w:r w:rsidRPr="009E4985">
        <w:rPr>
          <w:b/>
          <w:bCs/>
        </w:rPr>
        <w:t>аппарата управления открытого акционерного общества</w:t>
      </w:r>
    </w:p>
    <w:p w:rsidR="00AA35E3" w:rsidRPr="009E4985" w:rsidRDefault="00AA35E3" w:rsidP="00AA35E3">
      <w:pPr>
        <w:pBdr>
          <w:bottom w:val="single" w:sz="4" w:space="1" w:color="auto"/>
        </w:pBdr>
        <w:jc w:val="center"/>
        <w:outlineLvl w:val="0"/>
        <w:rPr>
          <w:b/>
          <w:bCs/>
        </w:rPr>
      </w:pPr>
      <w:r w:rsidRPr="009E4985">
        <w:rPr>
          <w:b/>
          <w:bCs/>
        </w:rPr>
        <w:t>«Центр по перевозке грузов в контейнерах «ТрансКонтейнер»,</w:t>
      </w:r>
    </w:p>
    <w:p w:rsidR="00AA35E3" w:rsidRPr="009E4985" w:rsidRDefault="00AA35E3" w:rsidP="00AA35E3">
      <w:pPr>
        <w:pBdr>
          <w:bottom w:val="single" w:sz="4" w:space="1" w:color="auto"/>
        </w:pBdr>
        <w:jc w:val="center"/>
        <w:outlineLvl w:val="0"/>
        <w:rPr>
          <w:b/>
          <w:bCs/>
        </w:rPr>
      </w:pPr>
      <w:r w:rsidRPr="009E4985">
        <w:rPr>
          <w:b/>
          <w:bCs/>
        </w:rPr>
        <w:t xml:space="preserve">состоявшегося 17 октября 2014 года </w:t>
      </w:r>
    </w:p>
    <w:p w:rsidR="00F45CC0" w:rsidRPr="009E4985" w:rsidRDefault="00F45CC0" w:rsidP="00C563D1"/>
    <w:p w:rsidR="00F45CC0" w:rsidRPr="009E4985" w:rsidRDefault="00F45CC0" w:rsidP="00C563D1"/>
    <w:p w:rsidR="00F45CC0" w:rsidRPr="009E4985" w:rsidRDefault="00F45CC0" w:rsidP="00C563D1">
      <w:pPr>
        <w:pStyle w:val="a5"/>
        <w:spacing w:after="0"/>
        <w:ind w:left="0" w:firstLine="709"/>
        <w:jc w:val="both"/>
        <w:rPr>
          <w:b/>
        </w:rPr>
      </w:pPr>
      <w:r w:rsidRPr="009E4985">
        <w:rPr>
          <w:b/>
        </w:rPr>
        <w:t xml:space="preserve">В заседании Постоянной рабочей группы Конкурсной комиссии </w:t>
      </w:r>
      <w:r w:rsidR="00AA35E3" w:rsidRPr="009E4985">
        <w:rPr>
          <w:b/>
        </w:rPr>
        <w:t>аппарата управления открытого акционерного общества «Центр по перевозке грузов в контейнерах «ТрансКонтейнер»</w:t>
      </w:r>
      <w:r w:rsidR="00AA35E3" w:rsidRPr="009E4985" w:rsidDel="00AA35E3">
        <w:rPr>
          <w:b/>
        </w:rPr>
        <w:t xml:space="preserve"> </w:t>
      </w:r>
      <w:r w:rsidRPr="009E4985">
        <w:rPr>
          <w:b/>
        </w:rPr>
        <w:t>(далее – ПРГ) приняли участие:</w:t>
      </w:r>
    </w:p>
    <w:p w:rsidR="00F45CC0" w:rsidRPr="009E4985" w:rsidRDefault="00F45CC0" w:rsidP="00C563D1">
      <w:pPr>
        <w:pStyle w:val="a5"/>
        <w:spacing w:after="0"/>
        <w:ind w:left="0" w:firstLine="709"/>
        <w:jc w:val="both"/>
        <w:rPr>
          <w:b/>
        </w:rPr>
      </w:pPr>
    </w:p>
    <w:tbl>
      <w:tblPr>
        <w:tblW w:w="9639" w:type="dxa"/>
        <w:tblLook w:val="04A0" w:firstRow="1" w:lastRow="0" w:firstColumn="1" w:lastColumn="0" w:noHBand="0" w:noVBand="1"/>
      </w:tblPr>
      <w:tblGrid>
        <w:gridCol w:w="806"/>
        <w:gridCol w:w="2563"/>
        <w:gridCol w:w="4648"/>
        <w:gridCol w:w="1622"/>
      </w:tblGrid>
      <w:tr w:rsidR="0020306A" w:rsidRPr="009E4985" w:rsidTr="007D1821">
        <w:tc>
          <w:tcPr>
            <w:tcW w:w="806" w:type="dxa"/>
          </w:tcPr>
          <w:p w:rsidR="0020306A" w:rsidRPr="009E4985" w:rsidRDefault="0020306A" w:rsidP="0020306A">
            <w:pPr>
              <w:pStyle w:val="af5"/>
              <w:numPr>
                <w:ilvl w:val="0"/>
                <w:numId w:val="25"/>
              </w:numPr>
              <w:ind w:left="0" w:firstLine="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20306A"/>
        </w:tc>
        <w:tc>
          <w:tcPr>
            <w:tcW w:w="1622" w:type="dxa"/>
          </w:tcPr>
          <w:p w:rsidR="0020306A" w:rsidRPr="009E4985" w:rsidRDefault="0020306A" w:rsidP="0020306A">
            <w:r w:rsidRPr="009E4985">
              <w:t>Председатель ПРГ</w:t>
            </w:r>
          </w:p>
        </w:tc>
      </w:tr>
      <w:tr w:rsidR="0020306A" w:rsidRPr="009E4985" w:rsidTr="007D1821">
        <w:tc>
          <w:tcPr>
            <w:tcW w:w="806" w:type="dxa"/>
          </w:tcPr>
          <w:p w:rsidR="0020306A" w:rsidRPr="009E4985" w:rsidRDefault="0020306A" w:rsidP="0020306A">
            <w:pPr>
              <w:pStyle w:val="af5"/>
              <w:numPr>
                <w:ilvl w:val="0"/>
                <w:numId w:val="25"/>
              </w:numPr>
              <w:ind w:left="0" w:firstLine="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F81178"/>
        </w:tc>
        <w:tc>
          <w:tcPr>
            <w:tcW w:w="1622" w:type="dxa"/>
          </w:tcPr>
          <w:p w:rsidR="0020306A" w:rsidRPr="009E4985" w:rsidRDefault="0020306A" w:rsidP="0020306A">
            <w:r w:rsidRPr="009E4985">
              <w:t>Заместитель Председателя ПРГ</w:t>
            </w:r>
          </w:p>
        </w:tc>
      </w:tr>
      <w:tr w:rsidR="0020306A" w:rsidRPr="009E4985" w:rsidTr="007D1821">
        <w:tc>
          <w:tcPr>
            <w:tcW w:w="806" w:type="dxa"/>
          </w:tcPr>
          <w:p w:rsidR="0020306A" w:rsidRPr="009E4985" w:rsidRDefault="0020306A" w:rsidP="0020306A">
            <w:pPr>
              <w:pStyle w:val="af5"/>
              <w:numPr>
                <w:ilvl w:val="0"/>
                <w:numId w:val="25"/>
              </w:numPr>
              <w:ind w:left="0" w:firstLine="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20306A"/>
        </w:tc>
        <w:tc>
          <w:tcPr>
            <w:tcW w:w="1622" w:type="dxa"/>
          </w:tcPr>
          <w:p w:rsidR="0020306A" w:rsidRPr="009E4985" w:rsidRDefault="0020306A" w:rsidP="0020306A">
            <w:r w:rsidRPr="009E4985">
              <w:t>член ПРГ</w:t>
            </w:r>
          </w:p>
        </w:tc>
      </w:tr>
      <w:tr w:rsidR="0020306A" w:rsidRPr="009E4985" w:rsidTr="007D1821">
        <w:tc>
          <w:tcPr>
            <w:tcW w:w="806" w:type="dxa"/>
          </w:tcPr>
          <w:p w:rsidR="0020306A" w:rsidRPr="009E4985" w:rsidRDefault="0020306A" w:rsidP="0020306A">
            <w:pPr>
              <w:pStyle w:val="af5"/>
              <w:numPr>
                <w:ilvl w:val="0"/>
                <w:numId w:val="25"/>
              </w:numPr>
              <w:ind w:left="0" w:firstLine="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20306A"/>
        </w:tc>
        <w:tc>
          <w:tcPr>
            <w:tcW w:w="1622" w:type="dxa"/>
          </w:tcPr>
          <w:p w:rsidR="0020306A" w:rsidRPr="009E4985" w:rsidRDefault="0020306A" w:rsidP="0020306A">
            <w:r w:rsidRPr="009E4985">
              <w:t>член ПРГ</w:t>
            </w:r>
          </w:p>
        </w:tc>
      </w:tr>
      <w:tr w:rsidR="0020306A" w:rsidRPr="009E4985" w:rsidTr="007D1821">
        <w:tc>
          <w:tcPr>
            <w:tcW w:w="806" w:type="dxa"/>
          </w:tcPr>
          <w:p w:rsidR="0020306A" w:rsidRPr="009E4985" w:rsidRDefault="0020306A" w:rsidP="0020306A">
            <w:pPr>
              <w:pStyle w:val="af5"/>
              <w:numPr>
                <w:ilvl w:val="0"/>
                <w:numId w:val="25"/>
              </w:numPr>
              <w:ind w:left="0" w:firstLine="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20306A"/>
        </w:tc>
        <w:tc>
          <w:tcPr>
            <w:tcW w:w="1622" w:type="dxa"/>
          </w:tcPr>
          <w:p w:rsidR="0020306A" w:rsidRPr="009E4985" w:rsidRDefault="0020306A" w:rsidP="0020306A">
            <w:r w:rsidRPr="009E4985">
              <w:t>член ПРГ</w:t>
            </w:r>
          </w:p>
        </w:tc>
      </w:tr>
      <w:tr w:rsidR="0020306A" w:rsidRPr="009E4985" w:rsidTr="007D1821">
        <w:tc>
          <w:tcPr>
            <w:tcW w:w="806" w:type="dxa"/>
          </w:tcPr>
          <w:p w:rsidR="0020306A" w:rsidRPr="009E4985" w:rsidRDefault="0020306A" w:rsidP="0020306A">
            <w:pPr>
              <w:pStyle w:val="af5"/>
              <w:ind w:left="0"/>
              <w:contextualSpacing w:val="0"/>
              <w:jc w:val="right"/>
              <w:rPr>
                <w:rFonts w:eastAsia="Calibri"/>
              </w:rPr>
            </w:pPr>
          </w:p>
        </w:tc>
        <w:tc>
          <w:tcPr>
            <w:tcW w:w="2563" w:type="dxa"/>
          </w:tcPr>
          <w:p w:rsidR="0020306A" w:rsidRPr="009E4985" w:rsidRDefault="0020306A" w:rsidP="0020306A"/>
        </w:tc>
        <w:tc>
          <w:tcPr>
            <w:tcW w:w="4648" w:type="dxa"/>
          </w:tcPr>
          <w:p w:rsidR="0020306A" w:rsidRPr="009E4985" w:rsidRDefault="0020306A" w:rsidP="0020306A"/>
        </w:tc>
        <w:tc>
          <w:tcPr>
            <w:tcW w:w="1622" w:type="dxa"/>
          </w:tcPr>
          <w:p w:rsidR="0020306A" w:rsidRPr="009E4985" w:rsidRDefault="0020306A" w:rsidP="0020306A">
            <w:r w:rsidRPr="009E4985">
              <w:t>секретарь ПРГ</w:t>
            </w:r>
          </w:p>
        </w:tc>
      </w:tr>
    </w:tbl>
    <w:p w:rsidR="00795B6E" w:rsidRPr="009E4985" w:rsidRDefault="00795B6E" w:rsidP="00301EC3">
      <w:pPr>
        <w:pStyle w:val="a5"/>
        <w:spacing w:after="0"/>
        <w:ind w:left="0"/>
        <w:jc w:val="both"/>
        <w:rPr>
          <w:b/>
        </w:rPr>
      </w:pPr>
    </w:p>
    <w:p w:rsidR="00C52F94" w:rsidRPr="009E4985" w:rsidRDefault="00F45CC0" w:rsidP="00167EA7">
      <w:pPr>
        <w:pStyle w:val="a5"/>
        <w:tabs>
          <w:tab w:val="left" w:pos="851"/>
        </w:tabs>
        <w:jc w:val="both"/>
      </w:pPr>
      <w:r w:rsidRPr="009E4985">
        <w:tab/>
      </w:r>
      <w:r w:rsidR="00C52F94" w:rsidRPr="009E4985">
        <w:t>Состав ПРГ – 8 человек. Приняли участие – 5. Кворум имеется.</w:t>
      </w:r>
    </w:p>
    <w:p w:rsidR="00F45CC0" w:rsidRPr="009E4985" w:rsidRDefault="00F45CC0" w:rsidP="00C563D1">
      <w:pPr>
        <w:pStyle w:val="a5"/>
        <w:tabs>
          <w:tab w:val="left" w:pos="851"/>
        </w:tabs>
        <w:spacing w:after="0"/>
        <w:ind w:left="0"/>
        <w:jc w:val="both"/>
      </w:pPr>
      <w:r w:rsidRPr="009E4985">
        <w:t xml:space="preserve">           </w:t>
      </w:r>
    </w:p>
    <w:p w:rsidR="00D1034D" w:rsidRPr="009E4985" w:rsidRDefault="00D1034D" w:rsidP="00D1034D">
      <w:pPr>
        <w:pStyle w:val="a5"/>
        <w:tabs>
          <w:tab w:val="left" w:pos="851"/>
        </w:tabs>
        <w:spacing w:after="0"/>
        <w:ind w:left="0"/>
        <w:jc w:val="both"/>
        <w:rPr>
          <w:b/>
          <w:bCs/>
          <w:u w:val="single"/>
        </w:rPr>
      </w:pPr>
      <w:r w:rsidRPr="009E4985">
        <w:rPr>
          <w:b/>
          <w:bCs/>
        </w:rPr>
        <w:tab/>
      </w:r>
      <w:r w:rsidRPr="009E4985">
        <w:rPr>
          <w:b/>
          <w:bCs/>
        </w:rPr>
        <w:tab/>
      </w:r>
      <w:r w:rsidRPr="009E4985">
        <w:rPr>
          <w:b/>
          <w:bCs/>
          <w:u w:val="single"/>
        </w:rPr>
        <w:t xml:space="preserve">ПОВЕСТКА ДНЯ ЗАСЕДАНИЯ: </w:t>
      </w:r>
    </w:p>
    <w:p w:rsidR="00D1034D" w:rsidRPr="009E4985" w:rsidRDefault="00D1034D" w:rsidP="00D1034D">
      <w:pPr>
        <w:pStyle w:val="11"/>
        <w:ind w:left="0"/>
        <w:jc w:val="both"/>
        <w:rPr>
          <w:b/>
          <w:bCs/>
          <w:szCs w:val="24"/>
        </w:rPr>
      </w:pPr>
    </w:p>
    <w:p w:rsidR="00C52F94" w:rsidRPr="009E4985" w:rsidRDefault="00D1034D" w:rsidP="00C52F94">
      <w:pPr>
        <w:pStyle w:val="12"/>
        <w:suppressAutoHyphens/>
        <w:ind w:firstLine="709"/>
        <w:rPr>
          <w:sz w:val="24"/>
          <w:szCs w:val="24"/>
        </w:rPr>
      </w:pPr>
      <w:proofErr w:type="gramStart"/>
      <w:r w:rsidRPr="009E4985">
        <w:rPr>
          <w:b/>
          <w:sz w:val="24"/>
          <w:szCs w:val="24"/>
          <w:lang w:val="en-US"/>
        </w:rPr>
        <w:t>I</w:t>
      </w:r>
      <w:r w:rsidRPr="009E4985">
        <w:rPr>
          <w:b/>
          <w:sz w:val="24"/>
          <w:szCs w:val="24"/>
        </w:rPr>
        <w:t xml:space="preserve">. </w:t>
      </w:r>
      <w:r w:rsidRPr="009E4985">
        <w:rPr>
          <w:sz w:val="24"/>
          <w:szCs w:val="24"/>
        </w:rPr>
        <w:t xml:space="preserve">Рассмотрение </w:t>
      </w:r>
      <w:r w:rsidR="00C52F94" w:rsidRPr="009E4985">
        <w:rPr>
          <w:sz w:val="24"/>
          <w:szCs w:val="24"/>
        </w:rPr>
        <w:t xml:space="preserve">и сопоставление </w:t>
      </w:r>
      <w:r w:rsidRPr="009E4985">
        <w:rPr>
          <w:sz w:val="24"/>
          <w:szCs w:val="24"/>
        </w:rPr>
        <w:t xml:space="preserve">заявок претендентов на участие в </w:t>
      </w:r>
      <w:r w:rsidR="00C52F94" w:rsidRPr="009E4985">
        <w:rPr>
          <w:sz w:val="24"/>
          <w:szCs w:val="24"/>
        </w:rPr>
        <w:t xml:space="preserve">открытом конкурсе № ОК/029/ЦКПРИ/0094 на право заключения договора на оказание услуг по проведению оценки для целей проведения переоценки основных средств в соответствии с ПБУ 6/1 </w:t>
      </w:r>
      <w:r w:rsidR="008F6667">
        <w:rPr>
          <w:sz w:val="24"/>
          <w:szCs w:val="24"/>
        </w:rPr>
        <w:t>(далее </w:t>
      </w:r>
      <w:r w:rsidR="00C52F94" w:rsidRPr="009E4985">
        <w:rPr>
          <w:sz w:val="24"/>
          <w:szCs w:val="24"/>
        </w:rPr>
        <w:t>– Открытый конкурс).</w:t>
      </w:r>
      <w:proofErr w:type="gramEnd"/>
    </w:p>
    <w:p w:rsidR="00D1034D" w:rsidRPr="009E4985" w:rsidRDefault="00D1034D" w:rsidP="00C52F94">
      <w:pPr>
        <w:pStyle w:val="12"/>
        <w:suppressAutoHyphens/>
        <w:rPr>
          <w:sz w:val="24"/>
          <w:szCs w:val="24"/>
        </w:rPr>
      </w:pPr>
    </w:p>
    <w:p w:rsidR="00D1034D" w:rsidRPr="009E4985" w:rsidRDefault="00D1034D" w:rsidP="00D1034D">
      <w:pPr>
        <w:pStyle w:val="12"/>
        <w:suppressAutoHyphens/>
        <w:ind w:firstLine="708"/>
        <w:rPr>
          <w:b/>
          <w:sz w:val="24"/>
          <w:szCs w:val="24"/>
        </w:rPr>
      </w:pPr>
      <w:r w:rsidRPr="009E4985">
        <w:rPr>
          <w:b/>
          <w:sz w:val="24"/>
          <w:szCs w:val="24"/>
        </w:rPr>
        <w:t xml:space="preserve">По пункту </w:t>
      </w:r>
      <w:r w:rsidRPr="009E4985">
        <w:rPr>
          <w:b/>
          <w:sz w:val="24"/>
          <w:szCs w:val="24"/>
          <w:lang w:val="en-US"/>
        </w:rPr>
        <w:t>I</w:t>
      </w:r>
      <w:r w:rsidRPr="009E4985">
        <w:rPr>
          <w:b/>
          <w:sz w:val="24"/>
          <w:szCs w:val="24"/>
        </w:rPr>
        <w:t xml:space="preserve"> повестки дня:</w:t>
      </w:r>
    </w:p>
    <w:p w:rsidR="00C52F94" w:rsidRPr="009E4985" w:rsidRDefault="00C52F94" w:rsidP="00C52F94">
      <w:pPr>
        <w:pStyle w:val="12"/>
        <w:suppressAutoHyphens/>
        <w:ind w:firstLine="0"/>
        <w:rPr>
          <w:b/>
          <w:sz w:val="24"/>
          <w:szCs w:val="24"/>
          <w:u w:val="single"/>
        </w:rPr>
      </w:pPr>
    </w:p>
    <w:tbl>
      <w:tblPr>
        <w:tblW w:w="95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
        <w:gridCol w:w="4338"/>
        <w:gridCol w:w="5190"/>
      </w:tblGrid>
      <w:tr w:rsidR="00C52F94" w:rsidRPr="009E4985" w:rsidTr="0057713F">
        <w:trPr>
          <w:jc w:val="center"/>
        </w:trPr>
        <w:tc>
          <w:tcPr>
            <w:tcW w:w="4344" w:type="dxa"/>
            <w:gridSpan w:val="2"/>
            <w:vAlign w:val="center"/>
          </w:tcPr>
          <w:p w:rsidR="00C52F94" w:rsidRPr="009E4985" w:rsidRDefault="00C52F94" w:rsidP="0057713F">
            <w:pPr>
              <w:spacing w:line="150" w:lineRule="atLeast"/>
              <w:rPr>
                <w:b/>
              </w:rPr>
            </w:pPr>
            <w:r w:rsidRPr="009E4985">
              <w:rPr>
                <w:b/>
              </w:rPr>
              <w:t>Дата и время проведения процедуры рассмотрения заявок:</w:t>
            </w:r>
          </w:p>
        </w:tc>
        <w:tc>
          <w:tcPr>
            <w:tcW w:w="5190" w:type="dxa"/>
            <w:vAlign w:val="center"/>
          </w:tcPr>
          <w:p w:rsidR="00C52F94" w:rsidRPr="009E4985" w:rsidRDefault="00C52F94" w:rsidP="0020306A">
            <w:pPr>
              <w:pStyle w:val="12"/>
              <w:suppressAutoHyphens/>
              <w:ind w:firstLine="0"/>
              <w:rPr>
                <w:b/>
                <w:sz w:val="24"/>
                <w:szCs w:val="24"/>
              </w:rPr>
            </w:pPr>
            <w:r w:rsidRPr="009E4985">
              <w:rPr>
                <w:sz w:val="24"/>
                <w:szCs w:val="24"/>
              </w:rPr>
              <w:t xml:space="preserve">17.10.2014 в </w:t>
            </w:r>
            <w:r w:rsidR="0040169F" w:rsidRPr="009E4985">
              <w:rPr>
                <w:sz w:val="24"/>
                <w:szCs w:val="24"/>
              </w:rPr>
              <w:t>1</w:t>
            </w:r>
            <w:r w:rsidR="0020306A" w:rsidRPr="009E4985">
              <w:rPr>
                <w:sz w:val="24"/>
                <w:szCs w:val="24"/>
              </w:rPr>
              <w:t>4</w:t>
            </w:r>
            <w:r w:rsidR="0040169F" w:rsidRPr="009E4985">
              <w:rPr>
                <w:sz w:val="24"/>
                <w:szCs w:val="24"/>
              </w:rPr>
              <w:t>:</w:t>
            </w:r>
            <w:r w:rsidRPr="009E4985">
              <w:rPr>
                <w:sz w:val="24"/>
                <w:szCs w:val="24"/>
              </w:rPr>
              <w:t>00</w:t>
            </w:r>
          </w:p>
        </w:tc>
      </w:tr>
      <w:tr w:rsidR="00C52F94" w:rsidRPr="009E4985" w:rsidTr="0057713F">
        <w:trPr>
          <w:jc w:val="center"/>
        </w:trPr>
        <w:tc>
          <w:tcPr>
            <w:tcW w:w="4344" w:type="dxa"/>
            <w:gridSpan w:val="2"/>
            <w:vAlign w:val="center"/>
          </w:tcPr>
          <w:p w:rsidR="00C52F94" w:rsidRPr="009E4985" w:rsidRDefault="00C52F94" w:rsidP="0057713F">
            <w:pPr>
              <w:spacing w:line="150" w:lineRule="atLeast"/>
              <w:rPr>
                <w:b/>
              </w:rPr>
            </w:pPr>
            <w:r w:rsidRPr="009E4985">
              <w:rPr>
                <w:b/>
              </w:rPr>
              <w:t>Место проведения процедуры рассмотрения заявок:</w:t>
            </w:r>
          </w:p>
        </w:tc>
        <w:tc>
          <w:tcPr>
            <w:tcW w:w="5190" w:type="dxa"/>
            <w:vAlign w:val="center"/>
          </w:tcPr>
          <w:p w:rsidR="00C52F94" w:rsidRPr="009E4985" w:rsidRDefault="00C52F94" w:rsidP="0057713F">
            <w:pPr>
              <w:spacing w:line="150" w:lineRule="atLeast"/>
            </w:pPr>
            <w:r w:rsidRPr="009E4985">
              <w:t>125047, г. Москва, Оружейный переулок, д. 19</w:t>
            </w:r>
          </w:p>
        </w:tc>
      </w:tr>
      <w:tr w:rsidR="00C52F94" w:rsidRPr="009E4985" w:rsidTr="0057713F">
        <w:trPr>
          <w:gridBefore w:val="1"/>
          <w:wBefore w:w="6" w:type="dxa"/>
          <w:jc w:val="center"/>
        </w:trPr>
        <w:tc>
          <w:tcPr>
            <w:tcW w:w="9528" w:type="dxa"/>
            <w:gridSpan w:val="2"/>
          </w:tcPr>
          <w:p w:rsidR="00C52F94" w:rsidRPr="009E4985" w:rsidRDefault="00C52F94" w:rsidP="0057713F">
            <w:pPr>
              <w:pStyle w:val="12"/>
              <w:suppressAutoHyphens/>
              <w:ind w:firstLine="0"/>
              <w:jc w:val="center"/>
              <w:rPr>
                <w:color w:val="000000"/>
                <w:sz w:val="24"/>
                <w:szCs w:val="24"/>
              </w:rPr>
            </w:pPr>
            <w:r w:rsidRPr="009E4985">
              <w:rPr>
                <w:b/>
                <w:color w:val="000000"/>
                <w:sz w:val="24"/>
                <w:szCs w:val="24"/>
                <w:u w:val="single"/>
              </w:rPr>
              <w:t>Лот № 1</w:t>
            </w:r>
          </w:p>
        </w:tc>
      </w:tr>
      <w:tr w:rsidR="00C52F94" w:rsidRPr="009E4985" w:rsidTr="0057713F">
        <w:trPr>
          <w:gridBefore w:val="1"/>
          <w:wBefore w:w="6" w:type="dxa"/>
          <w:jc w:val="center"/>
        </w:trPr>
        <w:tc>
          <w:tcPr>
            <w:tcW w:w="4338" w:type="dxa"/>
            <w:vAlign w:val="center"/>
          </w:tcPr>
          <w:p w:rsidR="00C52F94" w:rsidRPr="009E4985" w:rsidRDefault="00C52F94" w:rsidP="0057713F">
            <w:pPr>
              <w:pStyle w:val="Default"/>
            </w:pPr>
            <w:r w:rsidRPr="009E4985">
              <w:t>Предмет договора:</w:t>
            </w:r>
          </w:p>
        </w:tc>
        <w:tc>
          <w:tcPr>
            <w:tcW w:w="5190" w:type="dxa"/>
            <w:vAlign w:val="center"/>
          </w:tcPr>
          <w:p w:rsidR="00C52F94" w:rsidRPr="009E4985" w:rsidRDefault="003538FA" w:rsidP="0057713F">
            <w:pPr>
              <w:pStyle w:val="12"/>
              <w:suppressAutoHyphens/>
              <w:ind w:firstLine="0"/>
              <w:rPr>
                <w:sz w:val="24"/>
                <w:szCs w:val="24"/>
              </w:rPr>
            </w:pPr>
            <w:r w:rsidRPr="009E4985">
              <w:rPr>
                <w:color w:val="000000"/>
                <w:sz w:val="24"/>
                <w:szCs w:val="24"/>
              </w:rPr>
              <w:t>Оказание услуг по проведению оценки для целей проведения переоценки основных средств в соответствии с ПБУ 6/1</w:t>
            </w:r>
          </w:p>
        </w:tc>
      </w:tr>
      <w:tr w:rsidR="00C52F94" w:rsidRPr="009E4985" w:rsidTr="0057713F">
        <w:trPr>
          <w:gridBefore w:val="1"/>
          <w:wBefore w:w="6" w:type="dxa"/>
          <w:jc w:val="center"/>
        </w:trPr>
        <w:tc>
          <w:tcPr>
            <w:tcW w:w="4338" w:type="dxa"/>
            <w:vAlign w:val="center"/>
          </w:tcPr>
          <w:p w:rsidR="00C52F94" w:rsidRPr="009E4985" w:rsidRDefault="00C52F94" w:rsidP="0057713F">
            <w:pPr>
              <w:pStyle w:val="Default"/>
              <w:ind w:left="-275" w:firstLine="275"/>
            </w:pPr>
            <w:r w:rsidRPr="009E4985">
              <w:t xml:space="preserve">Начальная (максимальная) цена   </w:t>
            </w:r>
          </w:p>
          <w:p w:rsidR="00C52F94" w:rsidRPr="009E4985" w:rsidRDefault="00C52F94" w:rsidP="0057713F">
            <w:pPr>
              <w:pStyle w:val="Default"/>
              <w:ind w:left="-275" w:firstLine="275"/>
            </w:pPr>
            <w:r w:rsidRPr="009E4985">
              <w:t>договора</w:t>
            </w:r>
          </w:p>
        </w:tc>
        <w:tc>
          <w:tcPr>
            <w:tcW w:w="5190" w:type="dxa"/>
            <w:vAlign w:val="center"/>
          </w:tcPr>
          <w:p w:rsidR="00C52F94" w:rsidRPr="009E4985" w:rsidRDefault="00C52F94" w:rsidP="0057713F">
            <w:pPr>
              <w:pStyle w:val="Default"/>
            </w:pPr>
            <w:r w:rsidRPr="009E4985">
              <w:t>Начальная (максимальная) цена договора составляет 1 120 000 рублей с учетом всех налогов (кроме НДС)</w:t>
            </w:r>
          </w:p>
        </w:tc>
      </w:tr>
    </w:tbl>
    <w:p w:rsidR="00C52F94" w:rsidRPr="009E4985" w:rsidRDefault="00C52F94" w:rsidP="00C52F94">
      <w:pPr>
        <w:pStyle w:val="12"/>
        <w:suppressAutoHyphens/>
        <w:ind w:firstLine="0"/>
        <w:rPr>
          <w:sz w:val="24"/>
          <w:szCs w:val="24"/>
        </w:rPr>
      </w:pPr>
    </w:p>
    <w:p w:rsidR="00C52F94" w:rsidRPr="009E4985" w:rsidRDefault="00C52F94" w:rsidP="0040169F">
      <w:pPr>
        <w:ind w:firstLine="709"/>
        <w:jc w:val="both"/>
      </w:pPr>
      <w:r w:rsidRPr="009E4985">
        <w:t>1. На основании анализа документов, предоставленных в составе заявок и заключения Заказчика, ПРГ выносит на рассмотрение Конкурсной комиссии аппарата управления открытого акционерного общества «Центр по перевозке грузов в контейнерах «ТрансКонтейнер» (далее – ОАО «ТрансКонтейнер») следующие предложения:</w:t>
      </w:r>
    </w:p>
    <w:p w:rsidR="00C52F94" w:rsidRPr="009E4985" w:rsidRDefault="00C52F94" w:rsidP="0040169F">
      <w:pPr>
        <w:ind w:firstLine="709"/>
        <w:jc w:val="both"/>
      </w:pPr>
      <w:r w:rsidRPr="009E4985">
        <w:t xml:space="preserve"> 1.1. </w:t>
      </w:r>
      <w:r w:rsidR="003538FA" w:rsidRPr="009E4985">
        <w:t>н</w:t>
      </w:r>
      <w:r w:rsidRPr="009E4985">
        <w:t>е допустить к участию в Открытом конкурсе по Лоту №1 следующих претендентов:</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272"/>
        <w:gridCol w:w="6435"/>
      </w:tblGrid>
      <w:tr w:rsidR="00035E4E" w:rsidRPr="009E4985" w:rsidTr="00AA49FC">
        <w:tc>
          <w:tcPr>
            <w:tcW w:w="955" w:type="dxa"/>
            <w:vAlign w:val="center"/>
          </w:tcPr>
          <w:p w:rsidR="00035E4E" w:rsidRPr="009E4985" w:rsidRDefault="00035E4E" w:rsidP="00AA49FC">
            <w:pPr>
              <w:tabs>
                <w:tab w:val="left" w:pos="0"/>
              </w:tabs>
              <w:jc w:val="center"/>
            </w:pPr>
            <w:r w:rsidRPr="009E4985">
              <w:t>Номер</w:t>
            </w:r>
          </w:p>
          <w:p w:rsidR="00035E4E" w:rsidRPr="009E4985" w:rsidRDefault="00035E4E" w:rsidP="00AA49FC">
            <w:pPr>
              <w:jc w:val="center"/>
            </w:pPr>
            <w:r w:rsidRPr="009E4985">
              <w:lastRenderedPageBreak/>
              <w:t>Заявки</w:t>
            </w:r>
          </w:p>
        </w:tc>
        <w:tc>
          <w:tcPr>
            <w:tcW w:w="2272" w:type="dxa"/>
            <w:vAlign w:val="center"/>
          </w:tcPr>
          <w:p w:rsidR="00035E4E" w:rsidRPr="009E4985" w:rsidRDefault="00035E4E" w:rsidP="00AA49FC">
            <w:pPr>
              <w:jc w:val="center"/>
            </w:pPr>
            <w:r w:rsidRPr="009E4985">
              <w:lastRenderedPageBreak/>
              <w:t xml:space="preserve">Сведения о </w:t>
            </w:r>
            <w:r w:rsidR="00AA49FC" w:rsidRPr="009E4985">
              <w:lastRenderedPageBreak/>
              <w:t>претенденте</w:t>
            </w:r>
          </w:p>
        </w:tc>
        <w:tc>
          <w:tcPr>
            <w:tcW w:w="6435" w:type="dxa"/>
            <w:vAlign w:val="center"/>
          </w:tcPr>
          <w:p w:rsidR="00035E4E" w:rsidRPr="009E4985" w:rsidRDefault="00035E4E" w:rsidP="0043730F">
            <w:pPr>
              <w:jc w:val="center"/>
            </w:pPr>
            <w:r w:rsidRPr="009E4985">
              <w:lastRenderedPageBreak/>
              <w:t>Причина отказа в допуске к участию в Открытом конкурсе</w:t>
            </w:r>
          </w:p>
        </w:tc>
      </w:tr>
      <w:tr w:rsidR="00035E4E" w:rsidRPr="009E4985" w:rsidTr="00AA49FC">
        <w:tc>
          <w:tcPr>
            <w:tcW w:w="955" w:type="dxa"/>
            <w:shd w:val="clear" w:color="auto" w:fill="auto"/>
            <w:vAlign w:val="center"/>
          </w:tcPr>
          <w:p w:rsidR="00035E4E" w:rsidRPr="009E4985" w:rsidRDefault="003538FA" w:rsidP="00AA49FC">
            <w:pPr>
              <w:tabs>
                <w:tab w:val="left" w:pos="0"/>
              </w:tabs>
              <w:jc w:val="center"/>
              <w:rPr>
                <w:highlight w:val="yellow"/>
              </w:rPr>
            </w:pPr>
            <w:r w:rsidRPr="009E4985">
              <w:lastRenderedPageBreak/>
              <w:t>2</w:t>
            </w:r>
          </w:p>
        </w:tc>
        <w:tc>
          <w:tcPr>
            <w:tcW w:w="2272" w:type="dxa"/>
            <w:vAlign w:val="center"/>
          </w:tcPr>
          <w:p w:rsidR="00035E4E" w:rsidRPr="009E4985" w:rsidRDefault="00035E4E" w:rsidP="0043730F">
            <w:pPr>
              <w:pStyle w:val="Default"/>
              <w:rPr>
                <w:b/>
                <w:color w:val="auto"/>
              </w:rPr>
            </w:pPr>
            <w:r w:rsidRPr="009E4985">
              <w:rPr>
                <w:b/>
                <w:color w:val="auto"/>
              </w:rPr>
              <w:t xml:space="preserve">ЗАО «Международный Бизнес Центр: консультации, инвестиции, оценка» </w:t>
            </w:r>
          </w:p>
          <w:p w:rsidR="00035E4E" w:rsidRPr="009E4985" w:rsidRDefault="00035E4E" w:rsidP="0043730F">
            <w:pPr>
              <w:pStyle w:val="Default"/>
              <w:rPr>
                <w:color w:val="auto"/>
              </w:rPr>
            </w:pPr>
            <w:r w:rsidRPr="009E4985">
              <w:rPr>
                <w:color w:val="auto"/>
              </w:rPr>
              <w:t xml:space="preserve">ИНН 7743076475, </w:t>
            </w:r>
          </w:p>
          <w:p w:rsidR="00035E4E" w:rsidRPr="009E4985" w:rsidRDefault="00035E4E" w:rsidP="0043730F">
            <w:pPr>
              <w:pStyle w:val="Default"/>
              <w:rPr>
                <w:color w:val="auto"/>
              </w:rPr>
            </w:pPr>
            <w:r w:rsidRPr="009E4985">
              <w:rPr>
                <w:color w:val="auto"/>
              </w:rPr>
              <w:t>КПП 771401001,</w:t>
            </w:r>
          </w:p>
          <w:p w:rsidR="00035E4E" w:rsidRPr="009E4985" w:rsidRDefault="00035E4E" w:rsidP="0043730F">
            <w:pPr>
              <w:pStyle w:val="Default"/>
              <w:rPr>
                <w:color w:val="auto"/>
              </w:rPr>
            </w:pPr>
            <w:r w:rsidRPr="009E4985">
              <w:rPr>
                <w:color w:val="auto"/>
              </w:rPr>
              <w:t>ОГРН 1037743018576</w:t>
            </w:r>
          </w:p>
        </w:tc>
        <w:tc>
          <w:tcPr>
            <w:tcW w:w="6435" w:type="dxa"/>
            <w:vAlign w:val="center"/>
          </w:tcPr>
          <w:p w:rsidR="00035E4E" w:rsidRPr="009E4985" w:rsidRDefault="00035E4E" w:rsidP="0043730F">
            <w:pPr>
              <w:pStyle w:val="Default"/>
              <w:ind w:firstLine="709"/>
              <w:jc w:val="both"/>
            </w:pPr>
            <w:r w:rsidRPr="009E4985">
              <w:t xml:space="preserve">В соответствии с пунктом 2.7.7 (подпункт 3) раздела «2. Обязательные и квалификационные требования к претендентам/участникам, оценка Заявок участников» документации о закупке заявка отклоняется при ее несоответствии положениям технического задания. </w:t>
            </w:r>
          </w:p>
          <w:p w:rsidR="00035E4E" w:rsidRPr="009E4985" w:rsidRDefault="00035E4E" w:rsidP="0043730F">
            <w:pPr>
              <w:pStyle w:val="Default"/>
              <w:ind w:firstLine="709"/>
              <w:jc w:val="both"/>
            </w:pPr>
            <w:r w:rsidRPr="009E4985">
              <w:t xml:space="preserve">Пунктом 4.1.9 раздела «4. Техническое задание» документации о закупке предусмотрена дата начала оказания услуг по второму этапу - 25.12.2014, а представление заказчику результатов - не позднее 20.01.2015. В соответствии с производственными календарями на 2014 и 2015 годы в период с 25.12.2014 по 20.01.2015 (включая обе даты) рабочими днями считаются 12 дней. </w:t>
            </w:r>
          </w:p>
          <w:p w:rsidR="00035E4E" w:rsidRPr="009E4985" w:rsidRDefault="00035E4E" w:rsidP="0043730F">
            <w:pPr>
              <w:pStyle w:val="Default"/>
              <w:ind w:firstLine="709"/>
              <w:jc w:val="both"/>
            </w:pPr>
            <w:r w:rsidRPr="009E4985">
              <w:t>В финансово-коммерческом предложении претендента указан срок оказания услуг по второму этапу - 13 рабочих дней, что не соответствует требования</w:t>
            </w:r>
            <w:r w:rsidR="009E4985" w:rsidRPr="009E4985">
              <w:t>м</w:t>
            </w:r>
            <w:r w:rsidRPr="009E4985">
              <w:t xml:space="preserve"> технического задания документации о закупке.  </w:t>
            </w:r>
          </w:p>
        </w:tc>
      </w:tr>
      <w:tr w:rsidR="00035E4E" w:rsidRPr="009E4985" w:rsidTr="00AA49FC">
        <w:tc>
          <w:tcPr>
            <w:tcW w:w="955" w:type="dxa"/>
            <w:shd w:val="clear" w:color="auto" w:fill="auto"/>
            <w:vAlign w:val="center"/>
          </w:tcPr>
          <w:p w:rsidR="00035E4E" w:rsidRPr="009E4985" w:rsidRDefault="00AA49FC" w:rsidP="00AA49FC">
            <w:pPr>
              <w:tabs>
                <w:tab w:val="left" w:pos="0"/>
              </w:tabs>
              <w:jc w:val="center"/>
            </w:pPr>
            <w:r w:rsidRPr="009E4985">
              <w:t>8</w:t>
            </w:r>
          </w:p>
        </w:tc>
        <w:tc>
          <w:tcPr>
            <w:tcW w:w="2272" w:type="dxa"/>
            <w:vAlign w:val="center"/>
          </w:tcPr>
          <w:p w:rsidR="00035E4E" w:rsidRPr="009E4985" w:rsidRDefault="00035E4E" w:rsidP="0043730F">
            <w:pPr>
              <w:pStyle w:val="Default"/>
              <w:rPr>
                <w:b/>
                <w:color w:val="auto"/>
              </w:rPr>
            </w:pPr>
            <w:r w:rsidRPr="009E4985">
              <w:rPr>
                <w:b/>
                <w:color w:val="auto"/>
              </w:rPr>
              <w:t xml:space="preserve">ЗАО «Экспертная страховая оценка» </w:t>
            </w:r>
          </w:p>
          <w:p w:rsidR="00035E4E" w:rsidRPr="009E4985" w:rsidRDefault="00035E4E" w:rsidP="0043730F">
            <w:pPr>
              <w:pStyle w:val="Default"/>
              <w:rPr>
                <w:color w:val="auto"/>
              </w:rPr>
            </w:pPr>
            <w:r w:rsidRPr="009E4985">
              <w:rPr>
                <w:color w:val="auto"/>
              </w:rPr>
              <w:t xml:space="preserve">ИНН 7709205875, </w:t>
            </w:r>
          </w:p>
          <w:p w:rsidR="00035E4E" w:rsidRPr="009E4985" w:rsidRDefault="00035E4E" w:rsidP="0043730F">
            <w:pPr>
              <w:pStyle w:val="Default"/>
              <w:rPr>
                <w:color w:val="auto"/>
              </w:rPr>
            </w:pPr>
            <w:r w:rsidRPr="009E4985">
              <w:rPr>
                <w:color w:val="auto"/>
              </w:rPr>
              <w:t>КПП 772501001,</w:t>
            </w:r>
          </w:p>
          <w:p w:rsidR="00035E4E" w:rsidRPr="009E4985" w:rsidRDefault="00035E4E" w:rsidP="0043730F">
            <w:pPr>
              <w:pStyle w:val="Default"/>
              <w:rPr>
                <w:b/>
                <w:color w:val="auto"/>
              </w:rPr>
            </w:pPr>
            <w:r w:rsidRPr="009E4985">
              <w:rPr>
                <w:color w:val="auto"/>
              </w:rPr>
              <w:t>ОГРН 1037739069323</w:t>
            </w:r>
          </w:p>
        </w:tc>
        <w:tc>
          <w:tcPr>
            <w:tcW w:w="6435" w:type="dxa"/>
            <w:vAlign w:val="center"/>
          </w:tcPr>
          <w:p w:rsidR="00035E4E" w:rsidRPr="009E4985" w:rsidRDefault="00035E4E" w:rsidP="0043730F">
            <w:pPr>
              <w:pStyle w:val="Default"/>
              <w:ind w:firstLine="709"/>
              <w:jc w:val="both"/>
            </w:pPr>
            <w:r w:rsidRPr="009E4985">
              <w:t xml:space="preserve">В соответствии с пунктом 2.7.7 (подпункт 1) раздела «2. Обязательные и квалификационные требования к претендентам/участникам, оценка Заявок участников» документации о закупке заявка отклоняется при непредставлении документов и информации, определенных в документации о закупке. </w:t>
            </w:r>
          </w:p>
          <w:p w:rsidR="00035E4E" w:rsidRPr="009E4985" w:rsidRDefault="00035E4E" w:rsidP="0043730F">
            <w:pPr>
              <w:pStyle w:val="Default"/>
              <w:ind w:firstLine="709"/>
              <w:jc w:val="both"/>
            </w:pPr>
            <w:r w:rsidRPr="009E4985">
              <w:t>Подпунктом 2 пункта 17 раздела «5. Информационная карта» документации о закупке предусмотрено представление в составе заявки оригинала или нотариально заверенной копии справки об исполнении претендентом обязанности по уплате налогов, сборов, пеней и штрафов, выданной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w:t>
            </w:r>
          </w:p>
          <w:p w:rsidR="00035E4E" w:rsidRPr="009E4985" w:rsidRDefault="00035E4E" w:rsidP="0043730F">
            <w:pPr>
              <w:pStyle w:val="Default"/>
              <w:ind w:firstLine="709"/>
              <w:jc w:val="both"/>
            </w:pPr>
            <w:r w:rsidRPr="009E4985">
              <w:t>В составе заявки претендента указанный документ отсутствует.</w:t>
            </w:r>
          </w:p>
        </w:tc>
      </w:tr>
      <w:tr w:rsidR="00035E4E" w:rsidRPr="009E4985" w:rsidTr="00AA49FC">
        <w:tc>
          <w:tcPr>
            <w:tcW w:w="955" w:type="dxa"/>
            <w:shd w:val="clear" w:color="auto" w:fill="auto"/>
            <w:vAlign w:val="center"/>
          </w:tcPr>
          <w:p w:rsidR="00035E4E" w:rsidRPr="009E4985" w:rsidRDefault="00AA49FC" w:rsidP="00AA49FC">
            <w:pPr>
              <w:tabs>
                <w:tab w:val="left" w:pos="0"/>
              </w:tabs>
              <w:jc w:val="center"/>
            </w:pPr>
            <w:r w:rsidRPr="009E4985">
              <w:t>9</w:t>
            </w:r>
          </w:p>
        </w:tc>
        <w:tc>
          <w:tcPr>
            <w:tcW w:w="2272" w:type="dxa"/>
            <w:vAlign w:val="center"/>
          </w:tcPr>
          <w:p w:rsidR="00035E4E" w:rsidRPr="009E4985" w:rsidRDefault="00035E4E" w:rsidP="0043730F">
            <w:pPr>
              <w:pStyle w:val="Default"/>
              <w:rPr>
                <w:b/>
                <w:color w:val="auto"/>
              </w:rPr>
            </w:pPr>
            <w:r w:rsidRPr="009E4985">
              <w:rPr>
                <w:b/>
                <w:color w:val="auto"/>
              </w:rPr>
              <w:t xml:space="preserve">ООО «Форпост-оценка» </w:t>
            </w:r>
          </w:p>
          <w:p w:rsidR="00035E4E" w:rsidRPr="009E4985" w:rsidRDefault="00035E4E" w:rsidP="0043730F">
            <w:pPr>
              <w:pStyle w:val="Default"/>
              <w:rPr>
                <w:color w:val="auto"/>
              </w:rPr>
            </w:pPr>
            <w:r w:rsidRPr="009E4985">
              <w:rPr>
                <w:color w:val="auto"/>
              </w:rPr>
              <w:t xml:space="preserve">ИНН 7709911574, </w:t>
            </w:r>
          </w:p>
          <w:p w:rsidR="00035E4E" w:rsidRPr="009E4985" w:rsidRDefault="00035E4E" w:rsidP="0043730F">
            <w:pPr>
              <w:pStyle w:val="Default"/>
              <w:rPr>
                <w:color w:val="auto"/>
              </w:rPr>
            </w:pPr>
            <w:r w:rsidRPr="009E4985">
              <w:rPr>
                <w:color w:val="auto"/>
              </w:rPr>
              <w:t>КПП 770901001,</w:t>
            </w:r>
          </w:p>
          <w:p w:rsidR="00035E4E" w:rsidRPr="009E4985" w:rsidRDefault="00035E4E" w:rsidP="0043730F">
            <w:pPr>
              <w:pStyle w:val="Default"/>
              <w:rPr>
                <w:b/>
                <w:color w:val="auto"/>
              </w:rPr>
            </w:pPr>
            <w:r w:rsidRPr="009E4985">
              <w:rPr>
                <w:color w:val="auto"/>
              </w:rPr>
              <w:t>ОГРН 1127746719000</w:t>
            </w:r>
          </w:p>
        </w:tc>
        <w:tc>
          <w:tcPr>
            <w:tcW w:w="6435" w:type="dxa"/>
            <w:vAlign w:val="center"/>
          </w:tcPr>
          <w:p w:rsidR="00035E4E" w:rsidRPr="009E4985" w:rsidRDefault="00035E4E" w:rsidP="0043730F">
            <w:pPr>
              <w:pStyle w:val="Default"/>
              <w:ind w:firstLine="709"/>
              <w:jc w:val="both"/>
            </w:pPr>
            <w:r w:rsidRPr="009E4985">
              <w:t xml:space="preserve">В соответствии с пунктом 2.7.7 (подпункт 1) раздела «2. Обязательные и квалификационные требования к претендентам/участникам, оценка Заявок участников» документации о закупке заявка отклоняется при непредставлении документов и информации, определенных в документации о закупке. </w:t>
            </w:r>
          </w:p>
          <w:p w:rsidR="00035E4E" w:rsidRPr="009E4985" w:rsidRDefault="00035E4E" w:rsidP="0043730F">
            <w:pPr>
              <w:pStyle w:val="Default"/>
              <w:ind w:firstLine="709"/>
              <w:jc w:val="both"/>
            </w:pPr>
            <w:r w:rsidRPr="009E4985">
              <w:t>1. Подпунктом 2 пункта 17 раздела «5. Информационная карта» документации о закупке предусмотрено представление претендентом в составе заявки оригинала или нотариально заверенной копии справки об исполнении претендентом обязанности по уплате налогов, сборов, пеней и штрафов, выданной не ранее 30 дней до размещения извещения о проведении Открытого конкурса налоговыми органами по форме, утвержденной приказом ФНС России от 21 января 2013 г. № ММВ-7-12/22@ .</w:t>
            </w:r>
          </w:p>
          <w:p w:rsidR="00035E4E" w:rsidRPr="009E4985" w:rsidRDefault="00035E4E" w:rsidP="0043730F">
            <w:pPr>
              <w:pStyle w:val="Default"/>
              <w:ind w:firstLine="709"/>
              <w:jc w:val="both"/>
            </w:pPr>
            <w:r w:rsidRPr="009E4985">
              <w:t xml:space="preserve">В составе заявки претендента представлена копия </w:t>
            </w:r>
            <w:r w:rsidRPr="009E4985">
              <w:lastRenderedPageBreak/>
              <w:t>указанной справки без нотариального заверения с датой выдачи 10.07.2014, т.е. ранее указанного в документации о закупке срока.</w:t>
            </w:r>
          </w:p>
          <w:p w:rsidR="00035E4E" w:rsidRPr="009E4985" w:rsidRDefault="00035E4E" w:rsidP="0043730F">
            <w:pPr>
              <w:pStyle w:val="Default"/>
              <w:ind w:firstLine="709"/>
              <w:jc w:val="both"/>
            </w:pPr>
            <w:r w:rsidRPr="009E4985">
              <w:t>2. Подпунктом 2 пункта 17 раздела «5. Информационная карта» документации о закупке предусмотрено представление претендентом в составе заявки сведений о своих владельцах, включая конечных бенефициаров, с приложением подтверждающих документов, а также согласия (одобрени</w:t>
            </w:r>
            <w:r w:rsidR="009E4985" w:rsidRPr="009E4985">
              <w:t>я</w:t>
            </w:r>
            <w:r w:rsidRPr="009E4985">
              <w:t>)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35E4E" w:rsidRPr="009E4985" w:rsidRDefault="00035E4E" w:rsidP="0043730F">
            <w:pPr>
              <w:pStyle w:val="Default"/>
              <w:ind w:firstLine="709"/>
              <w:jc w:val="both"/>
            </w:pPr>
            <w:r w:rsidRPr="009E4985">
              <w:t>В составе заявки претендента указанные документы отсутствуют.</w:t>
            </w:r>
          </w:p>
        </w:tc>
      </w:tr>
    </w:tbl>
    <w:p w:rsidR="00035E4E" w:rsidRPr="009E4985" w:rsidRDefault="00035E4E" w:rsidP="00035E4E">
      <w:pPr>
        <w:pStyle w:val="12"/>
        <w:suppressAutoHyphens/>
        <w:ind w:firstLine="708"/>
        <w:rPr>
          <w:sz w:val="24"/>
          <w:szCs w:val="24"/>
        </w:rPr>
      </w:pPr>
    </w:p>
    <w:p w:rsidR="00D1034D" w:rsidRPr="009E4985" w:rsidRDefault="00D1034D" w:rsidP="00D1034D">
      <w:pPr>
        <w:pStyle w:val="12"/>
        <w:suppressAutoHyphens/>
        <w:ind w:firstLine="708"/>
        <w:rPr>
          <w:sz w:val="24"/>
          <w:szCs w:val="24"/>
        </w:rPr>
      </w:pPr>
      <w:r w:rsidRPr="009E4985">
        <w:rPr>
          <w:sz w:val="24"/>
          <w:szCs w:val="24"/>
        </w:rPr>
        <w:t>1.</w:t>
      </w:r>
      <w:r w:rsidR="008714DC" w:rsidRPr="009E4985">
        <w:rPr>
          <w:sz w:val="24"/>
          <w:szCs w:val="24"/>
        </w:rPr>
        <w:t>2</w:t>
      </w:r>
      <w:r w:rsidRPr="009E4985">
        <w:rPr>
          <w:sz w:val="24"/>
          <w:szCs w:val="24"/>
        </w:rPr>
        <w:t>.</w:t>
      </w:r>
      <w:r w:rsidRPr="009E4985">
        <w:rPr>
          <w:b/>
          <w:sz w:val="24"/>
          <w:szCs w:val="24"/>
        </w:rPr>
        <w:t xml:space="preserve">  </w:t>
      </w:r>
      <w:r w:rsidRPr="009E4985">
        <w:rPr>
          <w:sz w:val="24"/>
          <w:szCs w:val="24"/>
        </w:rPr>
        <w:t>Допустить к участию в открытом конкурсе следующих претендентов и присвоить им следующие порядковые номера:</w:t>
      </w:r>
    </w:p>
    <w:p w:rsidR="002F7533" w:rsidRPr="009E4985" w:rsidRDefault="002F7533" w:rsidP="002F7533">
      <w:pPr>
        <w:jc w:val="both"/>
        <w:rPr>
          <w:b/>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1"/>
        <w:gridCol w:w="2511"/>
        <w:gridCol w:w="2126"/>
        <w:gridCol w:w="1134"/>
        <w:gridCol w:w="1418"/>
        <w:gridCol w:w="1559"/>
      </w:tblGrid>
      <w:tr w:rsidR="00AA49FC" w:rsidRPr="009E4985" w:rsidTr="00AE417F">
        <w:tc>
          <w:tcPr>
            <w:tcW w:w="891" w:type="dxa"/>
            <w:vAlign w:val="center"/>
          </w:tcPr>
          <w:p w:rsidR="00AA49FC" w:rsidRPr="009E4985" w:rsidRDefault="00AA49FC" w:rsidP="00AE417F">
            <w:pPr>
              <w:tabs>
                <w:tab w:val="left" w:pos="0"/>
              </w:tabs>
              <w:jc w:val="center"/>
            </w:pPr>
            <w:r w:rsidRPr="009E4985">
              <w:t>Номер</w:t>
            </w:r>
          </w:p>
          <w:p w:rsidR="00AA49FC" w:rsidRPr="009E4985" w:rsidRDefault="00AA49FC" w:rsidP="00AE417F">
            <w:pPr>
              <w:tabs>
                <w:tab w:val="left" w:pos="0"/>
              </w:tabs>
              <w:jc w:val="center"/>
            </w:pPr>
            <w:r w:rsidRPr="009E4985">
              <w:t>заявки</w:t>
            </w:r>
          </w:p>
        </w:tc>
        <w:tc>
          <w:tcPr>
            <w:tcW w:w="2511" w:type="dxa"/>
            <w:vAlign w:val="center"/>
          </w:tcPr>
          <w:p w:rsidR="00AA49FC" w:rsidRPr="009E4985" w:rsidRDefault="00AA49FC" w:rsidP="00AE417F">
            <w:pPr>
              <w:jc w:val="center"/>
              <w:rPr>
                <w:color w:val="FF0000"/>
              </w:rPr>
            </w:pPr>
            <w:r w:rsidRPr="009E4985">
              <w:t>Сведения об участнике</w:t>
            </w:r>
          </w:p>
        </w:tc>
        <w:tc>
          <w:tcPr>
            <w:tcW w:w="3260" w:type="dxa"/>
            <w:gridSpan w:val="2"/>
            <w:vAlign w:val="center"/>
          </w:tcPr>
          <w:p w:rsidR="00AA49FC" w:rsidRPr="009E4985" w:rsidRDefault="00AA49FC" w:rsidP="00AE417F">
            <w:pPr>
              <w:jc w:val="center"/>
            </w:pPr>
            <w:r w:rsidRPr="009E4985">
              <w:t>Предложение участника</w:t>
            </w:r>
          </w:p>
        </w:tc>
        <w:tc>
          <w:tcPr>
            <w:tcW w:w="1418" w:type="dxa"/>
            <w:vAlign w:val="center"/>
          </w:tcPr>
          <w:p w:rsidR="00AA49FC" w:rsidRPr="009E4985" w:rsidRDefault="00AA49FC" w:rsidP="00AE417F">
            <w:pPr>
              <w:jc w:val="center"/>
            </w:pPr>
            <w:r w:rsidRPr="009E4985">
              <w:t>Итоговое количество баллов</w:t>
            </w:r>
          </w:p>
        </w:tc>
        <w:tc>
          <w:tcPr>
            <w:tcW w:w="1559" w:type="dxa"/>
            <w:vAlign w:val="center"/>
          </w:tcPr>
          <w:p w:rsidR="00AA49FC" w:rsidRPr="009E4985" w:rsidRDefault="00AA49FC" w:rsidP="00AE417F">
            <w:pPr>
              <w:jc w:val="center"/>
            </w:pPr>
            <w:r w:rsidRPr="009E4985">
              <w:t>Порядковый номер</w:t>
            </w:r>
          </w:p>
        </w:tc>
      </w:tr>
      <w:tr w:rsidR="00183522" w:rsidRPr="009E4985" w:rsidTr="00AE417F">
        <w:trPr>
          <w:trHeight w:val="291"/>
        </w:trPr>
        <w:tc>
          <w:tcPr>
            <w:tcW w:w="891" w:type="dxa"/>
            <w:vMerge w:val="restart"/>
            <w:vAlign w:val="center"/>
          </w:tcPr>
          <w:p w:rsidR="00183522" w:rsidRPr="009E4985" w:rsidRDefault="00183522" w:rsidP="00AE417F">
            <w:pPr>
              <w:jc w:val="center"/>
            </w:pPr>
            <w:r w:rsidRPr="009E4985">
              <w:t>1.</w:t>
            </w:r>
          </w:p>
        </w:tc>
        <w:tc>
          <w:tcPr>
            <w:tcW w:w="2511" w:type="dxa"/>
            <w:vMerge w:val="restart"/>
            <w:vAlign w:val="center"/>
          </w:tcPr>
          <w:p w:rsidR="00183522" w:rsidRPr="009E4985" w:rsidRDefault="00183522" w:rsidP="00AE417F">
            <w:pPr>
              <w:jc w:val="center"/>
              <w:rPr>
                <w:b/>
              </w:rPr>
            </w:pPr>
            <w:r w:rsidRPr="009E4985">
              <w:rPr>
                <w:b/>
                <w:color w:val="000000"/>
              </w:rPr>
              <w:t>ООО «Эверест Консалтинг»</w:t>
            </w:r>
          </w:p>
          <w:p w:rsidR="00183522" w:rsidRPr="009E4985" w:rsidRDefault="00183522" w:rsidP="00AE417F">
            <w:pPr>
              <w:jc w:val="center"/>
            </w:pPr>
            <w:r w:rsidRPr="009E4985">
              <w:t>ИНН 7707738620,</w:t>
            </w:r>
          </w:p>
          <w:p w:rsidR="00183522" w:rsidRPr="009E4985" w:rsidRDefault="00183522" w:rsidP="00AE417F">
            <w:pPr>
              <w:jc w:val="center"/>
            </w:pPr>
            <w:r w:rsidRPr="009E4985">
              <w:t>КПП 771401001,</w:t>
            </w:r>
          </w:p>
          <w:p w:rsidR="00183522" w:rsidRPr="009E4985" w:rsidRDefault="00183522" w:rsidP="00AE417F">
            <w:pPr>
              <w:jc w:val="center"/>
              <w:rPr>
                <w:highlight w:val="yellow"/>
              </w:rPr>
            </w:pPr>
            <w:r w:rsidRPr="009E4985">
              <w:t>ОГРН 1107746971210</w:t>
            </w:r>
          </w:p>
        </w:tc>
        <w:tc>
          <w:tcPr>
            <w:tcW w:w="2126" w:type="dxa"/>
            <w:vAlign w:val="center"/>
          </w:tcPr>
          <w:p w:rsidR="00183522" w:rsidRPr="009E4985" w:rsidRDefault="00183522" w:rsidP="00AE417F">
            <w:pPr>
              <w:tabs>
                <w:tab w:val="left" w:pos="221"/>
              </w:tabs>
              <w:jc w:val="center"/>
            </w:pPr>
            <w:r w:rsidRPr="009E4985">
              <w:t>Стоимость услуг по 1 этапу</w:t>
            </w:r>
          </w:p>
          <w:p w:rsidR="00183522" w:rsidRPr="009E4985" w:rsidRDefault="00183522" w:rsidP="00AE417F">
            <w:pPr>
              <w:tabs>
                <w:tab w:val="left" w:pos="221"/>
              </w:tabs>
              <w:jc w:val="center"/>
            </w:pPr>
            <w:r w:rsidRPr="009E4985">
              <w:t>(руб., без НДС)</w:t>
            </w:r>
          </w:p>
        </w:tc>
        <w:tc>
          <w:tcPr>
            <w:tcW w:w="1134" w:type="dxa"/>
            <w:tcMar>
              <w:left w:w="0" w:type="dxa"/>
              <w:right w:w="0" w:type="dxa"/>
            </w:tcMar>
            <w:vAlign w:val="center"/>
          </w:tcPr>
          <w:p w:rsidR="00183522" w:rsidRPr="009E4985" w:rsidRDefault="00183522" w:rsidP="00AE417F">
            <w:pPr>
              <w:tabs>
                <w:tab w:val="left" w:pos="221"/>
              </w:tabs>
              <w:jc w:val="center"/>
            </w:pPr>
            <w:r w:rsidRPr="009E4985">
              <w:t>370 000</w:t>
            </w:r>
          </w:p>
        </w:tc>
        <w:tc>
          <w:tcPr>
            <w:tcW w:w="1418" w:type="dxa"/>
            <w:vMerge w:val="restart"/>
            <w:vAlign w:val="center"/>
          </w:tcPr>
          <w:p w:rsidR="00183522" w:rsidRPr="009E4985" w:rsidRDefault="00CD40E3" w:rsidP="00AE417F">
            <w:pPr>
              <w:jc w:val="center"/>
            </w:pPr>
            <w:r w:rsidRPr="009E4985">
              <w:t>4,720</w:t>
            </w:r>
          </w:p>
        </w:tc>
        <w:tc>
          <w:tcPr>
            <w:tcW w:w="1559" w:type="dxa"/>
            <w:vMerge w:val="restart"/>
            <w:vAlign w:val="center"/>
          </w:tcPr>
          <w:p w:rsidR="00183522" w:rsidRPr="009E4985" w:rsidRDefault="00CD40E3" w:rsidP="00AE417F">
            <w:pPr>
              <w:jc w:val="center"/>
            </w:pPr>
            <w:r w:rsidRPr="009E4985">
              <w:t>1</w:t>
            </w:r>
          </w:p>
        </w:tc>
      </w:tr>
      <w:tr w:rsidR="00183522" w:rsidRPr="009E4985" w:rsidTr="00AE417F">
        <w:trPr>
          <w:trHeight w:val="290"/>
        </w:trPr>
        <w:tc>
          <w:tcPr>
            <w:tcW w:w="891" w:type="dxa"/>
            <w:vMerge/>
            <w:vAlign w:val="center"/>
          </w:tcPr>
          <w:p w:rsidR="00183522" w:rsidRPr="009E4985" w:rsidRDefault="00183522" w:rsidP="00AE417F">
            <w:pPr>
              <w:jc w:val="center"/>
            </w:pPr>
          </w:p>
        </w:tc>
        <w:tc>
          <w:tcPr>
            <w:tcW w:w="2511" w:type="dxa"/>
            <w:vMerge/>
            <w:vAlign w:val="center"/>
          </w:tcPr>
          <w:p w:rsidR="00183522" w:rsidRPr="009E4985" w:rsidRDefault="00183522" w:rsidP="00AE417F">
            <w:pPr>
              <w:jc w:val="center"/>
              <w:rPr>
                <w:b/>
                <w:color w:val="000000"/>
              </w:rPr>
            </w:pPr>
          </w:p>
        </w:tc>
        <w:tc>
          <w:tcPr>
            <w:tcW w:w="2126" w:type="dxa"/>
            <w:vAlign w:val="center"/>
          </w:tcPr>
          <w:p w:rsidR="00183522" w:rsidRPr="009E4985" w:rsidRDefault="00183522" w:rsidP="00AE417F">
            <w:pPr>
              <w:tabs>
                <w:tab w:val="left" w:pos="221"/>
              </w:tabs>
              <w:jc w:val="center"/>
            </w:pPr>
            <w:r w:rsidRPr="009E4985">
              <w:t>Стоимость по 2 этапу</w:t>
            </w:r>
          </w:p>
          <w:p w:rsidR="00183522" w:rsidRPr="009E4985" w:rsidRDefault="00183522" w:rsidP="00AE417F">
            <w:pPr>
              <w:tabs>
                <w:tab w:val="left" w:pos="221"/>
              </w:tabs>
              <w:jc w:val="center"/>
            </w:pPr>
            <w:r w:rsidRPr="009E4985">
              <w:t>(руб., без НДС)</w:t>
            </w:r>
          </w:p>
        </w:tc>
        <w:tc>
          <w:tcPr>
            <w:tcW w:w="1134" w:type="dxa"/>
            <w:tcMar>
              <w:left w:w="0" w:type="dxa"/>
              <w:right w:w="0" w:type="dxa"/>
            </w:tcMar>
            <w:vAlign w:val="center"/>
          </w:tcPr>
          <w:p w:rsidR="00183522" w:rsidRPr="009E4985" w:rsidRDefault="00183522" w:rsidP="00AE417F">
            <w:pPr>
              <w:tabs>
                <w:tab w:val="left" w:pos="221"/>
              </w:tabs>
              <w:jc w:val="center"/>
            </w:pPr>
            <w:r w:rsidRPr="009E4985">
              <w:t>340 000</w:t>
            </w:r>
          </w:p>
        </w:tc>
        <w:tc>
          <w:tcPr>
            <w:tcW w:w="1418" w:type="dxa"/>
            <w:vMerge/>
            <w:vAlign w:val="center"/>
          </w:tcPr>
          <w:p w:rsidR="00183522" w:rsidRPr="009E4985" w:rsidRDefault="00183522" w:rsidP="00AE417F">
            <w:pPr>
              <w:pStyle w:val="af5"/>
              <w:jc w:val="center"/>
            </w:pPr>
          </w:p>
        </w:tc>
        <w:tc>
          <w:tcPr>
            <w:tcW w:w="1559" w:type="dxa"/>
            <w:vMerge/>
            <w:vAlign w:val="center"/>
          </w:tcPr>
          <w:p w:rsidR="00183522" w:rsidRPr="009E4985" w:rsidRDefault="00183522" w:rsidP="00AE417F">
            <w:pPr>
              <w:jc w:val="center"/>
            </w:pPr>
          </w:p>
        </w:tc>
      </w:tr>
      <w:tr w:rsidR="00183522" w:rsidRPr="009E4985" w:rsidTr="00AE417F">
        <w:trPr>
          <w:trHeight w:val="290"/>
        </w:trPr>
        <w:tc>
          <w:tcPr>
            <w:tcW w:w="891" w:type="dxa"/>
            <w:vMerge/>
            <w:vAlign w:val="center"/>
          </w:tcPr>
          <w:p w:rsidR="00183522" w:rsidRPr="009E4985" w:rsidRDefault="00183522" w:rsidP="00AE417F">
            <w:pPr>
              <w:jc w:val="center"/>
            </w:pPr>
          </w:p>
        </w:tc>
        <w:tc>
          <w:tcPr>
            <w:tcW w:w="2511" w:type="dxa"/>
            <w:vMerge/>
            <w:vAlign w:val="center"/>
          </w:tcPr>
          <w:p w:rsidR="00183522" w:rsidRPr="009E4985" w:rsidRDefault="00183522" w:rsidP="00AE417F">
            <w:pPr>
              <w:jc w:val="center"/>
              <w:rPr>
                <w:b/>
                <w:color w:val="000000"/>
              </w:rPr>
            </w:pPr>
          </w:p>
        </w:tc>
        <w:tc>
          <w:tcPr>
            <w:tcW w:w="2126" w:type="dxa"/>
            <w:vAlign w:val="center"/>
          </w:tcPr>
          <w:p w:rsidR="00183522" w:rsidRPr="009E4985" w:rsidRDefault="00183522" w:rsidP="00AE417F">
            <w:pPr>
              <w:tabs>
                <w:tab w:val="left" w:pos="221"/>
              </w:tabs>
              <w:jc w:val="center"/>
            </w:pPr>
            <w:r w:rsidRPr="009E4985">
              <w:t>Аванс по 1 этапу</w:t>
            </w:r>
          </w:p>
          <w:p w:rsidR="00183522" w:rsidRPr="009E4985" w:rsidRDefault="00183522" w:rsidP="00AE417F">
            <w:pPr>
              <w:tabs>
                <w:tab w:val="left" w:pos="221"/>
              </w:tabs>
              <w:jc w:val="center"/>
            </w:pPr>
            <w:r w:rsidRPr="009E4985">
              <w:t>(%)</w:t>
            </w:r>
          </w:p>
        </w:tc>
        <w:tc>
          <w:tcPr>
            <w:tcW w:w="1134" w:type="dxa"/>
            <w:tcMar>
              <w:left w:w="0" w:type="dxa"/>
              <w:right w:w="0" w:type="dxa"/>
            </w:tcMar>
            <w:vAlign w:val="center"/>
          </w:tcPr>
          <w:p w:rsidR="00183522" w:rsidRPr="009E4985" w:rsidRDefault="00183522" w:rsidP="00AE417F">
            <w:pPr>
              <w:tabs>
                <w:tab w:val="left" w:pos="221"/>
              </w:tabs>
              <w:jc w:val="center"/>
            </w:pPr>
            <w:r w:rsidRPr="009E4985">
              <w:t>0</w:t>
            </w:r>
          </w:p>
        </w:tc>
        <w:tc>
          <w:tcPr>
            <w:tcW w:w="1418" w:type="dxa"/>
            <w:vMerge/>
            <w:vAlign w:val="center"/>
          </w:tcPr>
          <w:p w:rsidR="00183522" w:rsidRPr="009E4985" w:rsidRDefault="00183522" w:rsidP="00AE417F">
            <w:pPr>
              <w:pStyle w:val="af5"/>
              <w:jc w:val="center"/>
            </w:pPr>
          </w:p>
        </w:tc>
        <w:tc>
          <w:tcPr>
            <w:tcW w:w="1559" w:type="dxa"/>
            <w:vMerge/>
            <w:vAlign w:val="center"/>
          </w:tcPr>
          <w:p w:rsidR="00183522" w:rsidRPr="009E4985" w:rsidRDefault="00183522" w:rsidP="00AE417F">
            <w:pPr>
              <w:jc w:val="center"/>
            </w:pPr>
          </w:p>
        </w:tc>
      </w:tr>
      <w:tr w:rsidR="00183522" w:rsidRPr="009E4985" w:rsidTr="00AE417F">
        <w:trPr>
          <w:trHeight w:val="290"/>
        </w:trPr>
        <w:tc>
          <w:tcPr>
            <w:tcW w:w="891" w:type="dxa"/>
            <w:vMerge/>
            <w:vAlign w:val="center"/>
          </w:tcPr>
          <w:p w:rsidR="00183522" w:rsidRPr="009E4985" w:rsidRDefault="00183522" w:rsidP="00AE417F">
            <w:pPr>
              <w:jc w:val="center"/>
            </w:pPr>
          </w:p>
        </w:tc>
        <w:tc>
          <w:tcPr>
            <w:tcW w:w="2511" w:type="dxa"/>
            <w:vMerge/>
            <w:vAlign w:val="center"/>
          </w:tcPr>
          <w:p w:rsidR="00183522" w:rsidRPr="009E4985" w:rsidRDefault="00183522" w:rsidP="00AE417F">
            <w:pPr>
              <w:jc w:val="center"/>
              <w:rPr>
                <w:b/>
                <w:color w:val="000000"/>
              </w:rPr>
            </w:pPr>
          </w:p>
        </w:tc>
        <w:tc>
          <w:tcPr>
            <w:tcW w:w="2126" w:type="dxa"/>
            <w:vAlign w:val="center"/>
          </w:tcPr>
          <w:p w:rsidR="00183522" w:rsidRPr="009E4985" w:rsidRDefault="00183522" w:rsidP="00AE417F">
            <w:pPr>
              <w:tabs>
                <w:tab w:val="left" w:pos="221"/>
              </w:tabs>
              <w:jc w:val="center"/>
            </w:pPr>
            <w:r w:rsidRPr="009E4985">
              <w:t>Аванс по 2 этапу</w:t>
            </w:r>
          </w:p>
          <w:p w:rsidR="00183522" w:rsidRPr="009E4985" w:rsidRDefault="00183522" w:rsidP="00AE417F">
            <w:pPr>
              <w:tabs>
                <w:tab w:val="left" w:pos="221"/>
              </w:tabs>
              <w:jc w:val="center"/>
            </w:pPr>
            <w:r w:rsidRPr="009E4985">
              <w:t>(%)</w:t>
            </w:r>
          </w:p>
        </w:tc>
        <w:tc>
          <w:tcPr>
            <w:tcW w:w="1134" w:type="dxa"/>
            <w:tcMar>
              <w:left w:w="0" w:type="dxa"/>
              <w:right w:w="0" w:type="dxa"/>
            </w:tcMar>
            <w:vAlign w:val="center"/>
          </w:tcPr>
          <w:p w:rsidR="00183522" w:rsidRPr="009E4985" w:rsidRDefault="00183522" w:rsidP="00AE417F">
            <w:pPr>
              <w:tabs>
                <w:tab w:val="left" w:pos="221"/>
              </w:tabs>
              <w:jc w:val="center"/>
            </w:pPr>
            <w:r w:rsidRPr="009E4985">
              <w:t>0</w:t>
            </w:r>
          </w:p>
        </w:tc>
        <w:tc>
          <w:tcPr>
            <w:tcW w:w="1418" w:type="dxa"/>
            <w:vMerge/>
            <w:vAlign w:val="center"/>
          </w:tcPr>
          <w:p w:rsidR="00183522" w:rsidRPr="009E4985" w:rsidRDefault="00183522" w:rsidP="00AE417F">
            <w:pPr>
              <w:pStyle w:val="af5"/>
              <w:jc w:val="center"/>
            </w:pPr>
          </w:p>
        </w:tc>
        <w:tc>
          <w:tcPr>
            <w:tcW w:w="1559" w:type="dxa"/>
            <w:vMerge/>
            <w:vAlign w:val="center"/>
          </w:tcPr>
          <w:p w:rsidR="00183522" w:rsidRPr="009E4985" w:rsidRDefault="00183522" w:rsidP="00AE417F">
            <w:pPr>
              <w:jc w:val="center"/>
            </w:pPr>
          </w:p>
        </w:tc>
      </w:tr>
      <w:tr w:rsidR="00183522" w:rsidRPr="009E4985" w:rsidTr="00AE417F">
        <w:trPr>
          <w:trHeight w:val="290"/>
        </w:trPr>
        <w:tc>
          <w:tcPr>
            <w:tcW w:w="891" w:type="dxa"/>
            <w:vMerge/>
            <w:vAlign w:val="center"/>
          </w:tcPr>
          <w:p w:rsidR="00183522" w:rsidRPr="009E4985" w:rsidRDefault="00183522" w:rsidP="00AE417F">
            <w:pPr>
              <w:jc w:val="center"/>
            </w:pPr>
          </w:p>
        </w:tc>
        <w:tc>
          <w:tcPr>
            <w:tcW w:w="2511" w:type="dxa"/>
            <w:vMerge/>
            <w:vAlign w:val="center"/>
          </w:tcPr>
          <w:p w:rsidR="00183522" w:rsidRPr="009E4985" w:rsidRDefault="00183522" w:rsidP="00AE417F">
            <w:pPr>
              <w:jc w:val="center"/>
              <w:rPr>
                <w:b/>
                <w:color w:val="000000"/>
              </w:rPr>
            </w:pPr>
          </w:p>
        </w:tc>
        <w:tc>
          <w:tcPr>
            <w:tcW w:w="2126" w:type="dxa"/>
            <w:vAlign w:val="center"/>
          </w:tcPr>
          <w:p w:rsidR="00183522" w:rsidRPr="009E4985" w:rsidRDefault="00183522" w:rsidP="00AE417F">
            <w:pPr>
              <w:tabs>
                <w:tab w:val="left" w:pos="221"/>
              </w:tabs>
              <w:jc w:val="center"/>
            </w:pPr>
            <w:r w:rsidRPr="009E4985">
              <w:t>Срок оказания услуг по 1 этапу</w:t>
            </w:r>
          </w:p>
          <w:p w:rsidR="00183522" w:rsidRPr="009E4985" w:rsidRDefault="00183522" w:rsidP="00AE417F">
            <w:pPr>
              <w:tabs>
                <w:tab w:val="left" w:pos="221"/>
              </w:tabs>
              <w:jc w:val="center"/>
            </w:pPr>
            <w:r w:rsidRPr="009E4985">
              <w:t>(</w:t>
            </w:r>
            <w:proofErr w:type="spellStart"/>
            <w:r w:rsidRPr="009E4985">
              <w:t>раб.дн</w:t>
            </w:r>
            <w:proofErr w:type="spellEnd"/>
            <w:r w:rsidRPr="009E4985">
              <w:t>.)</w:t>
            </w:r>
          </w:p>
        </w:tc>
        <w:tc>
          <w:tcPr>
            <w:tcW w:w="1134" w:type="dxa"/>
            <w:tcMar>
              <w:left w:w="0" w:type="dxa"/>
              <w:right w:w="0" w:type="dxa"/>
            </w:tcMar>
            <w:vAlign w:val="center"/>
          </w:tcPr>
          <w:p w:rsidR="00183522" w:rsidRPr="009E4985" w:rsidRDefault="00183522" w:rsidP="00AE417F">
            <w:pPr>
              <w:tabs>
                <w:tab w:val="left" w:pos="221"/>
              </w:tabs>
              <w:jc w:val="center"/>
            </w:pPr>
            <w:r w:rsidRPr="009E4985">
              <w:t>10</w:t>
            </w:r>
          </w:p>
        </w:tc>
        <w:tc>
          <w:tcPr>
            <w:tcW w:w="1418" w:type="dxa"/>
            <w:vMerge/>
            <w:vAlign w:val="center"/>
          </w:tcPr>
          <w:p w:rsidR="00183522" w:rsidRPr="009E4985" w:rsidRDefault="00183522" w:rsidP="00AE417F">
            <w:pPr>
              <w:pStyle w:val="af5"/>
              <w:jc w:val="center"/>
            </w:pPr>
          </w:p>
        </w:tc>
        <w:tc>
          <w:tcPr>
            <w:tcW w:w="1559" w:type="dxa"/>
            <w:vMerge/>
            <w:vAlign w:val="center"/>
          </w:tcPr>
          <w:p w:rsidR="00183522" w:rsidRPr="009E4985" w:rsidRDefault="00183522" w:rsidP="00AE417F">
            <w:pPr>
              <w:jc w:val="center"/>
            </w:pPr>
          </w:p>
        </w:tc>
      </w:tr>
      <w:tr w:rsidR="00183522" w:rsidRPr="009E4985" w:rsidTr="00AE417F">
        <w:trPr>
          <w:trHeight w:val="290"/>
        </w:trPr>
        <w:tc>
          <w:tcPr>
            <w:tcW w:w="891" w:type="dxa"/>
            <w:vMerge/>
            <w:vAlign w:val="center"/>
          </w:tcPr>
          <w:p w:rsidR="00183522" w:rsidRPr="009E4985" w:rsidRDefault="00183522" w:rsidP="00AE417F">
            <w:pPr>
              <w:jc w:val="center"/>
            </w:pPr>
          </w:p>
        </w:tc>
        <w:tc>
          <w:tcPr>
            <w:tcW w:w="2511" w:type="dxa"/>
            <w:vMerge/>
            <w:vAlign w:val="center"/>
          </w:tcPr>
          <w:p w:rsidR="00183522" w:rsidRPr="009E4985" w:rsidRDefault="00183522" w:rsidP="00AE417F">
            <w:pPr>
              <w:jc w:val="center"/>
              <w:rPr>
                <w:b/>
                <w:color w:val="000000"/>
              </w:rPr>
            </w:pPr>
          </w:p>
        </w:tc>
        <w:tc>
          <w:tcPr>
            <w:tcW w:w="2126" w:type="dxa"/>
            <w:vAlign w:val="center"/>
          </w:tcPr>
          <w:p w:rsidR="00183522" w:rsidRPr="009E4985" w:rsidRDefault="00183522" w:rsidP="00AE417F">
            <w:pPr>
              <w:tabs>
                <w:tab w:val="left" w:pos="221"/>
              </w:tabs>
              <w:jc w:val="center"/>
            </w:pPr>
            <w:r w:rsidRPr="009E4985">
              <w:t>Срок оказания услуг по 2 этапу</w:t>
            </w:r>
          </w:p>
          <w:p w:rsidR="00183522" w:rsidRPr="009E4985" w:rsidRDefault="00183522" w:rsidP="00AE417F">
            <w:pPr>
              <w:tabs>
                <w:tab w:val="left" w:pos="221"/>
              </w:tabs>
              <w:jc w:val="center"/>
            </w:pPr>
            <w:r w:rsidRPr="009E4985">
              <w:t>(</w:t>
            </w:r>
            <w:proofErr w:type="spellStart"/>
            <w:r w:rsidRPr="009E4985">
              <w:t>раб.дн</w:t>
            </w:r>
            <w:proofErr w:type="spellEnd"/>
            <w:r w:rsidRPr="009E4985">
              <w:t>.)</w:t>
            </w:r>
          </w:p>
        </w:tc>
        <w:tc>
          <w:tcPr>
            <w:tcW w:w="1134" w:type="dxa"/>
            <w:tcMar>
              <w:left w:w="0" w:type="dxa"/>
              <w:right w:w="0" w:type="dxa"/>
            </w:tcMar>
            <w:vAlign w:val="center"/>
          </w:tcPr>
          <w:p w:rsidR="00183522" w:rsidRPr="009E4985" w:rsidRDefault="00183522" w:rsidP="00AE417F">
            <w:pPr>
              <w:tabs>
                <w:tab w:val="left" w:pos="221"/>
              </w:tabs>
              <w:jc w:val="center"/>
            </w:pPr>
            <w:r w:rsidRPr="009E4985">
              <w:t>8</w:t>
            </w:r>
          </w:p>
        </w:tc>
        <w:tc>
          <w:tcPr>
            <w:tcW w:w="1418" w:type="dxa"/>
            <w:vMerge/>
            <w:vAlign w:val="center"/>
          </w:tcPr>
          <w:p w:rsidR="00183522" w:rsidRPr="009E4985" w:rsidRDefault="00183522" w:rsidP="00AE417F">
            <w:pPr>
              <w:pStyle w:val="af5"/>
              <w:jc w:val="center"/>
            </w:pPr>
          </w:p>
        </w:tc>
        <w:tc>
          <w:tcPr>
            <w:tcW w:w="1559" w:type="dxa"/>
            <w:vMerge/>
            <w:vAlign w:val="center"/>
          </w:tcPr>
          <w:p w:rsidR="00183522" w:rsidRPr="009E4985" w:rsidRDefault="00183522" w:rsidP="00AE417F">
            <w:pPr>
              <w:jc w:val="center"/>
            </w:pPr>
          </w:p>
        </w:tc>
      </w:tr>
      <w:tr w:rsidR="00D72CB4" w:rsidRPr="009E4985" w:rsidTr="00AE417F">
        <w:trPr>
          <w:trHeight w:val="143"/>
        </w:trPr>
        <w:tc>
          <w:tcPr>
            <w:tcW w:w="891" w:type="dxa"/>
            <w:vMerge w:val="restart"/>
            <w:vAlign w:val="center"/>
          </w:tcPr>
          <w:p w:rsidR="00D72CB4" w:rsidRPr="009E4985" w:rsidRDefault="00D72CB4" w:rsidP="00AE417F">
            <w:pPr>
              <w:jc w:val="center"/>
            </w:pPr>
          </w:p>
          <w:p w:rsidR="00D72CB4" w:rsidRPr="009E4985" w:rsidRDefault="00D72CB4" w:rsidP="00AE417F">
            <w:pPr>
              <w:jc w:val="center"/>
            </w:pPr>
            <w:r w:rsidRPr="009E4985">
              <w:t>3.</w:t>
            </w:r>
          </w:p>
          <w:p w:rsidR="00D72CB4" w:rsidRPr="009E4985" w:rsidRDefault="00D72CB4" w:rsidP="00AE417F">
            <w:pPr>
              <w:jc w:val="center"/>
            </w:pPr>
          </w:p>
        </w:tc>
        <w:tc>
          <w:tcPr>
            <w:tcW w:w="2511" w:type="dxa"/>
            <w:vMerge w:val="restart"/>
            <w:vAlign w:val="center"/>
          </w:tcPr>
          <w:p w:rsidR="00D72CB4" w:rsidRPr="009E4985" w:rsidRDefault="00D72CB4" w:rsidP="00AE417F">
            <w:pPr>
              <w:pStyle w:val="Default"/>
              <w:jc w:val="center"/>
              <w:rPr>
                <w:b/>
                <w:color w:val="auto"/>
              </w:rPr>
            </w:pPr>
            <w:r w:rsidRPr="009E4985">
              <w:rPr>
                <w:b/>
                <w:color w:val="auto"/>
              </w:rPr>
              <w:t>ЗАО «ЭНПИ КОНСАЛТ»</w:t>
            </w:r>
          </w:p>
          <w:p w:rsidR="00D72CB4" w:rsidRPr="009E4985" w:rsidRDefault="00D72CB4" w:rsidP="00AE417F">
            <w:pPr>
              <w:pStyle w:val="Default"/>
              <w:jc w:val="center"/>
              <w:rPr>
                <w:color w:val="auto"/>
              </w:rPr>
            </w:pPr>
            <w:r w:rsidRPr="009E4985">
              <w:rPr>
                <w:color w:val="auto"/>
              </w:rPr>
              <w:t>ИНН 7737017200, КПП 772501001,</w:t>
            </w:r>
          </w:p>
          <w:p w:rsidR="00D72CB4" w:rsidRPr="009E4985" w:rsidRDefault="00D72CB4" w:rsidP="00AE417F">
            <w:pPr>
              <w:pStyle w:val="Default"/>
              <w:jc w:val="center"/>
              <w:rPr>
                <w:color w:val="auto"/>
                <w:highlight w:val="yellow"/>
              </w:rPr>
            </w:pPr>
            <w:r w:rsidRPr="009E4985">
              <w:rPr>
                <w:color w:val="auto"/>
              </w:rPr>
              <w:t>ОГРН 1027700283566</w:t>
            </w:r>
          </w:p>
        </w:tc>
        <w:tc>
          <w:tcPr>
            <w:tcW w:w="2126" w:type="dxa"/>
            <w:vAlign w:val="center"/>
          </w:tcPr>
          <w:p w:rsidR="00D72CB4" w:rsidRPr="009E4985" w:rsidRDefault="00D72CB4" w:rsidP="00AE417F">
            <w:pPr>
              <w:tabs>
                <w:tab w:val="left" w:pos="221"/>
              </w:tabs>
              <w:jc w:val="center"/>
            </w:pPr>
            <w:r w:rsidRPr="009E4985">
              <w:t>Стоимость услуг по 1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D72CB4" w:rsidP="00AE417F">
            <w:pPr>
              <w:tabs>
                <w:tab w:val="left" w:pos="221"/>
              </w:tabs>
              <w:jc w:val="center"/>
            </w:pPr>
            <w:r w:rsidRPr="009E4985">
              <w:t>307 500</w:t>
            </w:r>
          </w:p>
        </w:tc>
        <w:tc>
          <w:tcPr>
            <w:tcW w:w="1418" w:type="dxa"/>
            <w:vMerge w:val="restart"/>
            <w:vAlign w:val="center"/>
          </w:tcPr>
          <w:p w:rsidR="00D72CB4" w:rsidRPr="009E4985" w:rsidRDefault="00CD40E3" w:rsidP="00AE417F">
            <w:pPr>
              <w:jc w:val="center"/>
            </w:pPr>
            <w:r w:rsidRPr="009E4985">
              <w:t>2,650</w:t>
            </w:r>
          </w:p>
        </w:tc>
        <w:tc>
          <w:tcPr>
            <w:tcW w:w="1559" w:type="dxa"/>
            <w:vMerge w:val="restart"/>
            <w:vAlign w:val="center"/>
          </w:tcPr>
          <w:p w:rsidR="00D72CB4" w:rsidRPr="009E4985" w:rsidRDefault="00CD40E3" w:rsidP="00AE417F">
            <w:pPr>
              <w:jc w:val="center"/>
            </w:pPr>
            <w:r w:rsidRPr="009E4985">
              <w:t>6</w:t>
            </w: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Стоимость по 2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D72CB4" w:rsidP="00AE417F">
            <w:pPr>
              <w:tabs>
                <w:tab w:val="left" w:pos="221"/>
              </w:tabs>
              <w:jc w:val="center"/>
            </w:pPr>
            <w:r w:rsidRPr="009E4985">
              <w:t>461 500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1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D72CB4" w:rsidP="00AE417F">
            <w:pPr>
              <w:tabs>
                <w:tab w:val="left" w:pos="221"/>
              </w:tabs>
              <w:jc w:val="center"/>
            </w:pPr>
            <w:r w:rsidRPr="009E4985">
              <w:t>30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2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D72CB4" w:rsidP="00AE417F">
            <w:pPr>
              <w:tabs>
                <w:tab w:val="left" w:pos="221"/>
              </w:tabs>
              <w:jc w:val="center"/>
            </w:pPr>
            <w:r w:rsidRPr="009E4985">
              <w:t>30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1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D72CB4" w:rsidP="00AE417F">
            <w:pPr>
              <w:tabs>
                <w:tab w:val="left" w:pos="221"/>
              </w:tabs>
              <w:jc w:val="center"/>
            </w:pPr>
            <w:r w:rsidRPr="009E4985">
              <w:t>15</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2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D72CB4" w:rsidP="00AE417F">
            <w:pPr>
              <w:tabs>
                <w:tab w:val="left" w:pos="221"/>
              </w:tabs>
              <w:jc w:val="center"/>
            </w:pPr>
            <w:r w:rsidRPr="009E4985">
              <w:t>8</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68"/>
        </w:trPr>
        <w:tc>
          <w:tcPr>
            <w:tcW w:w="891" w:type="dxa"/>
            <w:vMerge w:val="restart"/>
            <w:vAlign w:val="center"/>
          </w:tcPr>
          <w:p w:rsidR="00D72CB4" w:rsidRPr="009E4985" w:rsidRDefault="00D72CB4" w:rsidP="00AE417F">
            <w:pPr>
              <w:jc w:val="center"/>
            </w:pPr>
            <w:r w:rsidRPr="009E4985">
              <w:t>4.</w:t>
            </w:r>
          </w:p>
        </w:tc>
        <w:tc>
          <w:tcPr>
            <w:tcW w:w="2511" w:type="dxa"/>
            <w:vMerge w:val="restart"/>
            <w:vAlign w:val="center"/>
          </w:tcPr>
          <w:p w:rsidR="00D72CB4" w:rsidRPr="009E4985" w:rsidRDefault="00D72CB4" w:rsidP="00AE417F">
            <w:pPr>
              <w:pStyle w:val="Default"/>
              <w:jc w:val="center"/>
              <w:rPr>
                <w:b/>
                <w:color w:val="auto"/>
              </w:rPr>
            </w:pPr>
            <w:r w:rsidRPr="009E4985">
              <w:rPr>
                <w:b/>
                <w:color w:val="auto"/>
              </w:rPr>
              <w:t>ЗАО «ПРИМА АУДИТ. ГРУППА ПРАУД»</w:t>
            </w:r>
          </w:p>
          <w:p w:rsidR="00D72CB4" w:rsidRPr="009E4985" w:rsidRDefault="00D72CB4" w:rsidP="00AE417F">
            <w:pPr>
              <w:pStyle w:val="Default"/>
              <w:jc w:val="center"/>
              <w:rPr>
                <w:color w:val="auto"/>
              </w:rPr>
            </w:pPr>
            <w:r w:rsidRPr="009E4985">
              <w:rPr>
                <w:color w:val="auto"/>
              </w:rPr>
              <w:t>ИНН 7825090880, КПП 781601001,</w:t>
            </w:r>
          </w:p>
          <w:p w:rsidR="00D72CB4" w:rsidRPr="009E4985" w:rsidRDefault="00D72CB4" w:rsidP="00AE417F">
            <w:pPr>
              <w:pStyle w:val="Default"/>
              <w:jc w:val="center"/>
              <w:rPr>
                <w:color w:val="auto"/>
                <w:highlight w:val="yellow"/>
              </w:rPr>
            </w:pPr>
            <w:r w:rsidRPr="009E4985">
              <w:rPr>
                <w:color w:val="auto"/>
              </w:rPr>
              <w:t>ОГРН 1027808005972</w:t>
            </w:r>
          </w:p>
        </w:tc>
        <w:tc>
          <w:tcPr>
            <w:tcW w:w="2126" w:type="dxa"/>
            <w:vAlign w:val="center"/>
          </w:tcPr>
          <w:p w:rsidR="00D72CB4" w:rsidRPr="009E4985" w:rsidRDefault="00D72CB4" w:rsidP="00AE417F">
            <w:pPr>
              <w:tabs>
                <w:tab w:val="left" w:pos="221"/>
              </w:tabs>
              <w:jc w:val="center"/>
            </w:pPr>
            <w:r w:rsidRPr="009E4985">
              <w:t>Стоимость услуг по 1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299 000</w:t>
            </w:r>
          </w:p>
        </w:tc>
        <w:tc>
          <w:tcPr>
            <w:tcW w:w="1418" w:type="dxa"/>
            <w:vMerge w:val="restart"/>
            <w:vAlign w:val="center"/>
          </w:tcPr>
          <w:p w:rsidR="00D72CB4" w:rsidRPr="009E4985" w:rsidRDefault="00CD40E3" w:rsidP="00AE417F">
            <w:pPr>
              <w:jc w:val="center"/>
            </w:pPr>
            <w:r w:rsidRPr="009E4985">
              <w:t>3,980</w:t>
            </w:r>
          </w:p>
        </w:tc>
        <w:tc>
          <w:tcPr>
            <w:tcW w:w="1559" w:type="dxa"/>
            <w:vMerge w:val="restart"/>
            <w:vAlign w:val="center"/>
          </w:tcPr>
          <w:p w:rsidR="00D72CB4" w:rsidRPr="009E4985" w:rsidRDefault="00CD40E3" w:rsidP="00AE417F">
            <w:pPr>
              <w:jc w:val="center"/>
            </w:pPr>
            <w:r w:rsidRPr="009E4985">
              <w:t>3</w:t>
            </w:r>
          </w:p>
        </w:tc>
      </w:tr>
      <w:tr w:rsidR="00D72CB4" w:rsidRPr="009E4985" w:rsidTr="00AE417F">
        <w:trPr>
          <w:trHeight w:val="167"/>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Стоимость по 2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499 00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67"/>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1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67"/>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2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67"/>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1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67"/>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2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restart"/>
            <w:vAlign w:val="center"/>
          </w:tcPr>
          <w:p w:rsidR="00D72CB4" w:rsidRPr="009E4985" w:rsidRDefault="00D72CB4" w:rsidP="00AE417F">
            <w:pPr>
              <w:jc w:val="center"/>
            </w:pPr>
            <w:r w:rsidRPr="009E4985">
              <w:t>5.</w:t>
            </w:r>
          </w:p>
        </w:tc>
        <w:tc>
          <w:tcPr>
            <w:tcW w:w="2511" w:type="dxa"/>
            <w:vMerge w:val="restart"/>
            <w:vAlign w:val="center"/>
          </w:tcPr>
          <w:p w:rsidR="00D72CB4" w:rsidRPr="009E4985" w:rsidRDefault="00D72CB4" w:rsidP="00AE417F">
            <w:pPr>
              <w:pStyle w:val="Default"/>
              <w:jc w:val="center"/>
              <w:rPr>
                <w:b/>
                <w:color w:val="auto"/>
              </w:rPr>
            </w:pPr>
            <w:r w:rsidRPr="009E4985">
              <w:rPr>
                <w:b/>
                <w:color w:val="auto"/>
              </w:rPr>
              <w:t>ЗАО «Аудиторская компания. Городской центр экспертиз»</w:t>
            </w:r>
          </w:p>
          <w:p w:rsidR="00D72CB4" w:rsidRPr="009E4985" w:rsidRDefault="00D72CB4" w:rsidP="00AE417F">
            <w:pPr>
              <w:pStyle w:val="Default"/>
              <w:jc w:val="center"/>
              <w:rPr>
                <w:color w:val="auto"/>
              </w:rPr>
            </w:pPr>
            <w:r w:rsidRPr="009E4985">
              <w:rPr>
                <w:color w:val="auto"/>
              </w:rPr>
              <w:t>ИНН 7813049372, КПП 781601001,</w:t>
            </w:r>
          </w:p>
          <w:p w:rsidR="00D72CB4" w:rsidRPr="009E4985" w:rsidRDefault="00D72CB4" w:rsidP="00AE417F">
            <w:pPr>
              <w:pStyle w:val="Default"/>
              <w:jc w:val="center"/>
              <w:rPr>
                <w:color w:val="auto"/>
                <w:highlight w:val="yellow"/>
              </w:rPr>
            </w:pPr>
            <w:r w:rsidRPr="009E4985">
              <w:rPr>
                <w:color w:val="auto"/>
              </w:rPr>
              <w:t>ОГРН 1037843110623</w:t>
            </w:r>
          </w:p>
        </w:tc>
        <w:tc>
          <w:tcPr>
            <w:tcW w:w="2126" w:type="dxa"/>
            <w:vAlign w:val="center"/>
          </w:tcPr>
          <w:p w:rsidR="00D72CB4" w:rsidRPr="009E4985" w:rsidRDefault="00D72CB4" w:rsidP="00AE417F">
            <w:pPr>
              <w:tabs>
                <w:tab w:val="left" w:pos="221"/>
              </w:tabs>
              <w:jc w:val="center"/>
            </w:pPr>
            <w:r w:rsidRPr="009E4985">
              <w:t>Стоимость услуг по 1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170 000</w:t>
            </w:r>
          </w:p>
        </w:tc>
        <w:tc>
          <w:tcPr>
            <w:tcW w:w="1418" w:type="dxa"/>
            <w:vMerge w:val="restart"/>
            <w:vAlign w:val="center"/>
          </w:tcPr>
          <w:p w:rsidR="00D72CB4" w:rsidRPr="009E4985" w:rsidRDefault="00CD40E3" w:rsidP="00AE417F">
            <w:pPr>
              <w:jc w:val="center"/>
            </w:pPr>
            <w:r w:rsidRPr="009E4985">
              <w:t>4,450</w:t>
            </w:r>
          </w:p>
        </w:tc>
        <w:tc>
          <w:tcPr>
            <w:tcW w:w="1559" w:type="dxa"/>
            <w:vMerge w:val="restart"/>
            <w:vAlign w:val="center"/>
          </w:tcPr>
          <w:p w:rsidR="00D72CB4" w:rsidRPr="009E4985" w:rsidRDefault="00CD40E3" w:rsidP="00AE417F">
            <w:pPr>
              <w:jc w:val="center"/>
            </w:pPr>
            <w:r w:rsidRPr="009E4985">
              <w:t>2</w:t>
            </w: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Стоимость по 2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425 000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1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2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30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1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7</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2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12</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43"/>
        </w:trPr>
        <w:tc>
          <w:tcPr>
            <w:tcW w:w="891" w:type="dxa"/>
            <w:vMerge w:val="restart"/>
            <w:vAlign w:val="center"/>
          </w:tcPr>
          <w:p w:rsidR="00D72CB4" w:rsidRPr="009E4985" w:rsidRDefault="00D72CB4" w:rsidP="00AE417F">
            <w:pPr>
              <w:jc w:val="center"/>
            </w:pPr>
            <w:r w:rsidRPr="009E4985">
              <w:t>6.</w:t>
            </w:r>
          </w:p>
        </w:tc>
        <w:tc>
          <w:tcPr>
            <w:tcW w:w="2511" w:type="dxa"/>
            <w:vMerge w:val="restart"/>
            <w:vAlign w:val="center"/>
          </w:tcPr>
          <w:p w:rsidR="00D72CB4" w:rsidRPr="009E4985" w:rsidRDefault="00D72CB4" w:rsidP="00AE417F">
            <w:pPr>
              <w:pStyle w:val="Default"/>
              <w:jc w:val="center"/>
              <w:rPr>
                <w:b/>
                <w:color w:val="auto"/>
              </w:rPr>
            </w:pPr>
            <w:r w:rsidRPr="009E4985">
              <w:rPr>
                <w:b/>
                <w:color w:val="auto"/>
              </w:rPr>
              <w:t>ООО «Русская Служба Оценки»</w:t>
            </w:r>
          </w:p>
          <w:p w:rsidR="00D72CB4" w:rsidRPr="009E4985" w:rsidRDefault="00D72CB4" w:rsidP="00AE417F">
            <w:pPr>
              <w:pStyle w:val="Default"/>
              <w:jc w:val="center"/>
              <w:rPr>
                <w:color w:val="auto"/>
              </w:rPr>
            </w:pPr>
            <w:r w:rsidRPr="009E4985">
              <w:rPr>
                <w:color w:val="auto"/>
              </w:rPr>
              <w:t>ИНН 7714757381, КПП 771401001,</w:t>
            </w:r>
          </w:p>
          <w:p w:rsidR="00D72CB4" w:rsidRPr="009E4985" w:rsidRDefault="00D72CB4" w:rsidP="00AE417F">
            <w:pPr>
              <w:pStyle w:val="Default"/>
              <w:jc w:val="center"/>
              <w:rPr>
                <w:color w:val="auto"/>
                <w:highlight w:val="yellow"/>
              </w:rPr>
            </w:pPr>
            <w:r w:rsidRPr="009E4985">
              <w:rPr>
                <w:color w:val="auto"/>
              </w:rPr>
              <w:t>ОГРН 5087746332394</w:t>
            </w:r>
          </w:p>
        </w:tc>
        <w:tc>
          <w:tcPr>
            <w:tcW w:w="2126" w:type="dxa"/>
            <w:vAlign w:val="center"/>
          </w:tcPr>
          <w:p w:rsidR="00D72CB4" w:rsidRPr="009E4985" w:rsidRDefault="00D72CB4" w:rsidP="00AE417F">
            <w:pPr>
              <w:tabs>
                <w:tab w:val="left" w:pos="221"/>
              </w:tabs>
              <w:jc w:val="center"/>
            </w:pPr>
            <w:r w:rsidRPr="009E4985">
              <w:t>Стоимость услуг по 1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380 000</w:t>
            </w:r>
          </w:p>
        </w:tc>
        <w:tc>
          <w:tcPr>
            <w:tcW w:w="1418" w:type="dxa"/>
            <w:vMerge w:val="restart"/>
            <w:vAlign w:val="center"/>
          </w:tcPr>
          <w:p w:rsidR="00D72CB4" w:rsidRPr="009E4985" w:rsidRDefault="00CD40E3" w:rsidP="00AE417F">
            <w:pPr>
              <w:jc w:val="center"/>
            </w:pPr>
            <w:r w:rsidRPr="009E4985">
              <w:t>3,690</w:t>
            </w:r>
          </w:p>
        </w:tc>
        <w:tc>
          <w:tcPr>
            <w:tcW w:w="1559" w:type="dxa"/>
            <w:vMerge w:val="restart"/>
            <w:vAlign w:val="center"/>
          </w:tcPr>
          <w:p w:rsidR="00D72CB4" w:rsidRPr="009E4985" w:rsidRDefault="00CD40E3" w:rsidP="00AE417F">
            <w:pPr>
              <w:jc w:val="center"/>
            </w:pPr>
            <w:r w:rsidRPr="009E4985">
              <w:t>5</w:t>
            </w: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Стоимость по 2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350 000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1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2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1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14</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39"/>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2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restart"/>
            <w:vAlign w:val="center"/>
          </w:tcPr>
          <w:p w:rsidR="00D72CB4" w:rsidRPr="009E4985" w:rsidRDefault="00D72CB4" w:rsidP="00AE417F">
            <w:pPr>
              <w:jc w:val="center"/>
            </w:pPr>
            <w:r w:rsidRPr="009E4985">
              <w:t>7.</w:t>
            </w:r>
          </w:p>
        </w:tc>
        <w:tc>
          <w:tcPr>
            <w:tcW w:w="2511" w:type="dxa"/>
            <w:vMerge w:val="restart"/>
            <w:vAlign w:val="center"/>
          </w:tcPr>
          <w:p w:rsidR="00D72CB4" w:rsidRPr="009E4985" w:rsidRDefault="00D72CB4" w:rsidP="00AE417F">
            <w:pPr>
              <w:pStyle w:val="Default"/>
              <w:jc w:val="center"/>
              <w:rPr>
                <w:b/>
                <w:color w:val="auto"/>
              </w:rPr>
            </w:pPr>
            <w:r w:rsidRPr="009E4985">
              <w:rPr>
                <w:b/>
                <w:color w:val="auto"/>
              </w:rPr>
              <w:t xml:space="preserve">ООО «Институт </w:t>
            </w:r>
            <w:r w:rsidRPr="009E4985">
              <w:rPr>
                <w:b/>
                <w:color w:val="auto"/>
              </w:rPr>
              <w:lastRenderedPageBreak/>
              <w:t>проблем предпринимательства»</w:t>
            </w:r>
          </w:p>
          <w:p w:rsidR="00D72CB4" w:rsidRPr="009E4985" w:rsidRDefault="00D72CB4" w:rsidP="00AE417F">
            <w:pPr>
              <w:pStyle w:val="Default"/>
              <w:jc w:val="center"/>
              <w:rPr>
                <w:color w:val="auto"/>
              </w:rPr>
            </w:pPr>
            <w:r w:rsidRPr="009E4985">
              <w:rPr>
                <w:color w:val="auto"/>
              </w:rPr>
              <w:t>ИНН 7801017111, КПП 780101001,</w:t>
            </w:r>
          </w:p>
          <w:p w:rsidR="00D72CB4" w:rsidRPr="009E4985" w:rsidRDefault="00D72CB4" w:rsidP="00AE417F">
            <w:pPr>
              <w:pStyle w:val="Default"/>
              <w:jc w:val="center"/>
              <w:rPr>
                <w:color w:val="auto"/>
                <w:highlight w:val="yellow"/>
              </w:rPr>
            </w:pPr>
            <w:r w:rsidRPr="009E4985">
              <w:rPr>
                <w:color w:val="auto"/>
              </w:rPr>
              <w:t>ОГРН 1027800561458</w:t>
            </w:r>
          </w:p>
        </w:tc>
        <w:tc>
          <w:tcPr>
            <w:tcW w:w="2126" w:type="dxa"/>
            <w:vAlign w:val="center"/>
          </w:tcPr>
          <w:p w:rsidR="00D72CB4" w:rsidRPr="009E4985" w:rsidRDefault="00D72CB4" w:rsidP="00AE417F">
            <w:pPr>
              <w:tabs>
                <w:tab w:val="left" w:pos="221"/>
              </w:tabs>
              <w:jc w:val="center"/>
            </w:pPr>
            <w:r w:rsidRPr="009E4985">
              <w:lastRenderedPageBreak/>
              <w:t xml:space="preserve">Стоимость услуг </w:t>
            </w:r>
            <w:r w:rsidRPr="009E4985">
              <w:lastRenderedPageBreak/>
              <w:t>по 1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lastRenderedPageBreak/>
              <w:t>290 000</w:t>
            </w:r>
          </w:p>
        </w:tc>
        <w:tc>
          <w:tcPr>
            <w:tcW w:w="1418" w:type="dxa"/>
            <w:vMerge w:val="restart"/>
            <w:vAlign w:val="center"/>
          </w:tcPr>
          <w:p w:rsidR="00D72CB4" w:rsidRPr="009E4985" w:rsidRDefault="00CD40E3" w:rsidP="00AE417F">
            <w:pPr>
              <w:jc w:val="center"/>
            </w:pPr>
            <w:r w:rsidRPr="009E4985">
              <w:t>3,830</w:t>
            </w:r>
          </w:p>
        </w:tc>
        <w:tc>
          <w:tcPr>
            <w:tcW w:w="1559" w:type="dxa"/>
            <w:vMerge w:val="restart"/>
            <w:vAlign w:val="center"/>
          </w:tcPr>
          <w:p w:rsidR="00D72CB4" w:rsidRPr="009E4985" w:rsidRDefault="00CD40E3" w:rsidP="00AE417F">
            <w:pPr>
              <w:jc w:val="center"/>
            </w:pPr>
            <w:r w:rsidRPr="009E4985">
              <w:t>4</w:t>
            </w: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Стоимость по 2 этапу</w:t>
            </w:r>
          </w:p>
          <w:p w:rsidR="00D72CB4" w:rsidRPr="009E4985" w:rsidRDefault="00D72CB4" w:rsidP="00AE417F">
            <w:pPr>
              <w:tabs>
                <w:tab w:val="left" w:pos="221"/>
              </w:tabs>
              <w:jc w:val="center"/>
            </w:pPr>
            <w:r w:rsidRPr="009E4985">
              <w:t>(руб., без НДС)</w:t>
            </w:r>
          </w:p>
        </w:tc>
        <w:tc>
          <w:tcPr>
            <w:tcW w:w="1134" w:type="dxa"/>
            <w:vAlign w:val="center"/>
          </w:tcPr>
          <w:p w:rsidR="00D72CB4" w:rsidRPr="009E4985" w:rsidRDefault="000E44D7" w:rsidP="00AE417F">
            <w:pPr>
              <w:tabs>
                <w:tab w:val="left" w:pos="221"/>
              </w:tabs>
              <w:jc w:val="center"/>
            </w:pPr>
            <w:r w:rsidRPr="009E4985">
              <w:t>510 000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1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Аванс по 2 этапу</w:t>
            </w:r>
          </w:p>
          <w:p w:rsidR="00D72CB4" w:rsidRPr="009E4985" w:rsidRDefault="00D72CB4" w:rsidP="00AE417F">
            <w:pPr>
              <w:tabs>
                <w:tab w:val="left" w:pos="221"/>
              </w:tabs>
              <w:jc w:val="center"/>
            </w:pPr>
            <w:r w:rsidRPr="009E4985">
              <w:t>(%)</w:t>
            </w:r>
          </w:p>
        </w:tc>
        <w:tc>
          <w:tcPr>
            <w:tcW w:w="1134" w:type="dxa"/>
            <w:vAlign w:val="center"/>
          </w:tcPr>
          <w:p w:rsidR="00D72CB4" w:rsidRPr="009E4985" w:rsidRDefault="000E44D7" w:rsidP="00AE417F">
            <w:pPr>
              <w:tabs>
                <w:tab w:val="left" w:pos="221"/>
              </w:tabs>
              <w:jc w:val="center"/>
            </w:pPr>
            <w:r w:rsidRPr="009E4985">
              <w:t>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1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r w:rsidR="00D72CB4" w:rsidRPr="009E4985" w:rsidTr="00AE417F">
        <w:trPr>
          <w:trHeight w:val="196"/>
        </w:trPr>
        <w:tc>
          <w:tcPr>
            <w:tcW w:w="891" w:type="dxa"/>
            <w:vMerge/>
            <w:vAlign w:val="center"/>
          </w:tcPr>
          <w:p w:rsidR="00D72CB4" w:rsidRPr="009E4985" w:rsidRDefault="00D72CB4" w:rsidP="00AE417F">
            <w:pPr>
              <w:jc w:val="center"/>
            </w:pPr>
          </w:p>
        </w:tc>
        <w:tc>
          <w:tcPr>
            <w:tcW w:w="2511" w:type="dxa"/>
            <w:vMerge/>
            <w:vAlign w:val="center"/>
          </w:tcPr>
          <w:p w:rsidR="00D72CB4" w:rsidRPr="009E4985" w:rsidRDefault="00D72CB4" w:rsidP="00AE417F">
            <w:pPr>
              <w:pStyle w:val="Default"/>
              <w:jc w:val="center"/>
              <w:rPr>
                <w:b/>
                <w:color w:val="auto"/>
              </w:rPr>
            </w:pPr>
          </w:p>
        </w:tc>
        <w:tc>
          <w:tcPr>
            <w:tcW w:w="2126" w:type="dxa"/>
            <w:vAlign w:val="center"/>
          </w:tcPr>
          <w:p w:rsidR="00D72CB4" w:rsidRPr="009E4985" w:rsidRDefault="00D72CB4" w:rsidP="00AE417F">
            <w:pPr>
              <w:tabs>
                <w:tab w:val="left" w:pos="221"/>
              </w:tabs>
              <w:jc w:val="center"/>
            </w:pPr>
            <w:r w:rsidRPr="009E4985">
              <w:t>Срок оказания услуг по 2 этапу</w:t>
            </w:r>
          </w:p>
          <w:p w:rsidR="00D72CB4" w:rsidRPr="009E4985" w:rsidRDefault="00D72CB4" w:rsidP="00AE417F">
            <w:pPr>
              <w:tabs>
                <w:tab w:val="left" w:pos="221"/>
              </w:tabs>
              <w:jc w:val="center"/>
            </w:pPr>
            <w:r w:rsidRPr="009E4985">
              <w:t>(</w:t>
            </w:r>
            <w:proofErr w:type="spellStart"/>
            <w:r w:rsidRPr="009E4985">
              <w:t>раб.дн</w:t>
            </w:r>
            <w:proofErr w:type="spellEnd"/>
            <w:r w:rsidRPr="009E4985">
              <w:t>.)</w:t>
            </w:r>
          </w:p>
        </w:tc>
        <w:tc>
          <w:tcPr>
            <w:tcW w:w="1134" w:type="dxa"/>
            <w:vAlign w:val="center"/>
          </w:tcPr>
          <w:p w:rsidR="00D72CB4" w:rsidRPr="009E4985" w:rsidRDefault="000E44D7" w:rsidP="00AE417F">
            <w:pPr>
              <w:tabs>
                <w:tab w:val="left" w:pos="221"/>
              </w:tabs>
              <w:jc w:val="center"/>
            </w:pPr>
            <w:r w:rsidRPr="009E4985">
              <w:t>10</w:t>
            </w:r>
          </w:p>
        </w:tc>
        <w:tc>
          <w:tcPr>
            <w:tcW w:w="1418" w:type="dxa"/>
            <w:vMerge/>
            <w:vAlign w:val="center"/>
          </w:tcPr>
          <w:p w:rsidR="00D72CB4" w:rsidRPr="009E4985" w:rsidRDefault="00D72CB4" w:rsidP="00AE417F">
            <w:pPr>
              <w:jc w:val="center"/>
            </w:pPr>
          </w:p>
        </w:tc>
        <w:tc>
          <w:tcPr>
            <w:tcW w:w="1559" w:type="dxa"/>
            <w:vMerge/>
            <w:vAlign w:val="center"/>
          </w:tcPr>
          <w:p w:rsidR="00D72CB4" w:rsidRPr="009E4985" w:rsidRDefault="00D72CB4" w:rsidP="00AE417F">
            <w:pPr>
              <w:jc w:val="center"/>
            </w:pPr>
          </w:p>
        </w:tc>
      </w:tr>
    </w:tbl>
    <w:p w:rsidR="003538FA" w:rsidRPr="009E4985" w:rsidRDefault="003538FA" w:rsidP="002F7533">
      <w:pPr>
        <w:jc w:val="both"/>
        <w:rPr>
          <w:b/>
        </w:rPr>
      </w:pPr>
    </w:p>
    <w:p w:rsidR="007B0658" w:rsidRPr="009E4985" w:rsidRDefault="00D1034D" w:rsidP="0040169F">
      <w:pPr>
        <w:ind w:firstLine="709"/>
        <w:jc w:val="both"/>
      </w:pPr>
      <w:r w:rsidRPr="009E4985">
        <w:t>1.</w:t>
      </w:r>
      <w:r w:rsidR="0040169F" w:rsidRPr="009E4985">
        <w:t>3</w:t>
      </w:r>
      <w:r w:rsidRPr="009E4985">
        <w:t>.</w:t>
      </w:r>
      <w:r w:rsidRPr="009E4985">
        <w:rPr>
          <w:b/>
        </w:rPr>
        <w:tab/>
      </w:r>
      <w:r w:rsidRPr="009E4985">
        <w:t xml:space="preserve">Признать Открытый конкурс </w:t>
      </w:r>
      <w:r w:rsidR="002620E3" w:rsidRPr="009E4985">
        <w:t xml:space="preserve">№ ОК/029/ЦКПРИ/0094 </w:t>
      </w:r>
      <w:r w:rsidRPr="009E4985">
        <w:t xml:space="preserve">по Лоту № 1 </w:t>
      </w:r>
      <w:r w:rsidR="006F30A2" w:rsidRPr="009E4985">
        <w:t>состоявшимся</w:t>
      </w:r>
      <w:r w:rsidR="00F94053" w:rsidRPr="009E4985">
        <w:t>.</w:t>
      </w:r>
    </w:p>
    <w:p w:rsidR="00BC5E03" w:rsidRPr="009E4985" w:rsidRDefault="00976B98" w:rsidP="0040169F">
      <w:pPr>
        <w:spacing w:line="150" w:lineRule="atLeast"/>
        <w:ind w:firstLine="709"/>
        <w:jc w:val="both"/>
      </w:pPr>
      <w:r w:rsidRPr="009E4985">
        <w:t>1.</w:t>
      </w:r>
      <w:r w:rsidR="0040169F" w:rsidRPr="009E4985">
        <w:t>4</w:t>
      </w:r>
      <w:r w:rsidRPr="009E4985">
        <w:t xml:space="preserve">. </w:t>
      </w:r>
      <w:r w:rsidR="00BC5E03" w:rsidRPr="009E4985">
        <w:t xml:space="preserve">В соответствии с пунктом 142 Положения о закупках и пунктом 2.8.7 документации о закупке признать </w:t>
      </w:r>
      <w:r w:rsidR="00167EA7" w:rsidRPr="009E4985">
        <w:rPr>
          <w:b/>
          <w:color w:val="000000"/>
        </w:rPr>
        <w:t>ООО «Эверест Консалтинг»</w:t>
      </w:r>
      <w:r w:rsidR="00167EA7" w:rsidRPr="009E4985">
        <w:rPr>
          <w:b/>
        </w:rPr>
        <w:t xml:space="preserve"> </w:t>
      </w:r>
      <w:r w:rsidR="00BC5E03" w:rsidRPr="009E4985">
        <w:t xml:space="preserve">победителем открытого конкурса </w:t>
      </w:r>
      <w:r w:rsidR="00167EA7" w:rsidRPr="009E4985">
        <w:t>№ ОК/029/ЦКПРИ/0094</w:t>
      </w:r>
      <w:r w:rsidR="00BC5E03" w:rsidRPr="009E4985">
        <w:t xml:space="preserve"> и принять решение о заключении с </w:t>
      </w:r>
      <w:r w:rsidR="00167EA7" w:rsidRPr="009E4985">
        <w:rPr>
          <w:b/>
          <w:color w:val="000000"/>
        </w:rPr>
        <w:t>ООО «Эверест Консалтинг»</w:t>
      </w:r>
      <w:r w:rsidR="00167EA7" w:rsidRPr="009E4985">
        <w:rPr>
          <w:b/>
        </w:rPr>
        <w:t xml:space="preserve"> </w:t>
      </w:r>
      <w:r w:rsidR="00BC5E03" w:rsidRPr="009E4985">
        <w:t xml:space="preserve"> договора на следующих условиях:</w:t>
      </w:r>
    </w:p>
    <w:p w:rsidR="006463A1" w:rsidRPr="009E4985" w:rsidRDefault="006463A1" w:rsidP="0040169F">
      <w:pPr>
        <w:spacing w:line="150" w:lineRule="atLeast"/>
        <w:ind w:firstLine="709"/>
        <w:jc w:val="both"/>
      </w:pPr>
    </w:p>
    <w:p w:rsidR="0040169F" w:rsidRPr="009E4985" w:rsidRDefault="0040169F" w:rsidP="00AB41FB">
      <w:pPr>
        <w:ind w:firstLine="709"/>
        <w:jc w:val="both"/>
      </w:pPr>
      <w:r w:rsidRPr="009E4985">
        <w:rPr>
          <w:b/>
          <w:u w:val="single"/>
        </w:rPr>
        <w:t>Предмет договора:</w:t>
      </w:r>
      <w:r w:rsidRPr="009E4985">
        <w:rPr>
          <w:b/>
        </w:rPr>
        <w:t xml:space="preserve"> </w:t>
      </w:r>
      <w:r w:rsidR="00AB41FB" w:rsidRPr="009E4985">
        <w:t xml:space="preserve">оказание услуг по проведению </w:t>
      </w:r>
      <w:r w:rsidR="00DD34DF" w:rsidRPr="009E4985">
        <w:t xml:space="preserve">анализа изменений текущей (восстановительной) стоимости основных средств и </w:t>
      </w:r>
      <w:r w:rsidR="00AB41FB" w:rsidRPr="009E4985">
        <w:t>оценки для целей проведения переоценки основных средств в соответствии с ПБУ 6/1</w:t>
      </w:r>
      <w:r w:rsidR="00B953E8" w:rsidRPr="009E4985">
        <w:t>.</w:t>
      </w:r>
    </w:p>
    <w:p w:rsidR="006463A1" w:rsidRPr="009E4985" w:rsidRDefault="006463A1" w:rsidP="00AB41FB">
      <w:pPr>
        <w:ind w:firstLine="709"/>
        <w:jc w:val="both"/>
      </w:pPr>
    </w:p>
    <w:p w:rsidR="0040169F" w:rsidRPr="009E4985" w:rsidRDefault="0040169F" w:rsidP="00AB41FB">
      <w:pPr>
        <w:pStyle w:val="12"/>
        <w:suppressAutoHyphens/>
        <w:ind w:firstLine="709"/>
        <w:rPr>
          <w:sz w:val="24"/>
          <w:szCs w:val="24"/>
        </w:rPr>
      </w:pPr>
      <w:r w:rsidRPr="009E4985">
        <w:rPr>
          <w:b/>
          <w:color w:val="000000"/>
          <w:sz w:val="24"/>
          <w:szCs w:val="24"/>
          <w:u w:val="single"/>
        </w:rPr>
        <w:t>Сведения об объеме закупаемых товаров, работ, услуг:</w:t>
      </w:r>
      <w:r w:rsidRPr="009E4985">
        <w:rPr>
          <w:sz w:val="24"/>
          <w:szCs w:val="24"/>
        </w:rPr>
        <w:t xml:space="preserve"> </w:t>
      </w:r>
    </w:p>
    <w:p w:rsidR="00A00A44" w:rsidRPr="009E4985" w:rsidRDefault="00A00A44" w:rsidP="00A00A44">
      <w:pPr>
        <w:ind w:firstLine="709"/>
        <w:jc w:val="both"/>
      </w:pPr>
      <w:r w:rsidRPr="009E4985">
        <w:t>Первый этап: анализ на основании предоставленной Заказчиком информации изменени</w:t>
      </w:r>
      <w:r w:rsidR="00660BEF" w:rsidRPr="009E4985">
        <w:t>й</w:t>
      </w:r>
      <w:r w:rsidRPr="009E4985">
        <w:t xml:space="preserve"> текущей (восстановительной) стоимости основных средств за период с даты последней переоценки или даты принятия к учету до 01.10.2014, по результатам которого принимается решение о необходимости проведения переоценки отдельных групп основных средств (далее - ОС)</w:t>
      </w:r>
      <w:r w:rsidR="00EA49AB">
        <w:t>,</w:t>
      </w:r>
      <w:r w:rsidR="007D1821" w:rsidRPr="009E4985">
        <w:t xml:space="preserve"> и подготовка</w:t>
      </w:r>
      <w:r w:rsidR="00660BEF" w:rsidRPr="009E4985">
        <w:t xml:space="preserve"> и согласование </w:t>
      </w:r>
      <w:r w:rsidR="007D1821" w:rsidRPr="009E4985">
        <w:t xml:space="preserve"> </w:t>
      </w:r>
      <w:r w:rsidR="00660BEF" w:rsidRPr="009E4985">
        <w:t>с Аудитор</w:t>
      </w:r>
      <w:r w:rsidR="004E4C0F" w:rsidRPr="009E4985">
        <w:t xml:space="preserve">ом </w:t>
      </w:r>
      <w:r w:rsidR="00660BEF" w:rsidRPr="009E4985">
        <w:t xml:space="preserve"> Заказчика </w:t>
      </w:r>
      <w:r w:rsidR="007D1821" w:rsidRPr="009E4985">
        <w:t>соответствующего заключения</w:t>
      </w:r>
      <w:r w:rsidRPr="009E4985">
        <w:t>.</w:t>
      </w:r>
    </w:p>
    <w:p w:rsidR="00A00A44" w:rsidRPr="009E4985" w:rsidRDefault="00A00A44" w:rsidP="00A00A44">
      <w:pPr>
        <w:ind w:firstLine="709"/>
        <w:jc w:val="both"/>
      </w:pPr>
      <w:r w:rsidRPr="009E4985">
        <w:t xml:space="preserve">Второй этап (в случае принятия Заказчиком решения о проведении переоценки отдельных групп ОС): подготовка </w:t>
      </w:r>
      <w:r w:rsidR="007D1821" w:rsidRPr="009E4985">
        <w:t xml:space="preserve">и согласование с Аудитором Заказчика </w:t>
      </w:r>
      <w:r w:rsidRPr="009E4985">
        <w:t>отчета с указанием текущей (восстановительной) стоимости ОС на 31.12.2014 для переоцениваемых групп объектов основных средств.</w:t>
      </w:r>
    </w:p>
    <w:p w:rsidR="006463A1" w:rsidRPr="009E4985" w:rsidRDefault="006463A1" w:rsidP="00A00A44">
      <w:pPr>
        <w:ind w:firstLine="709"/>
        <w:jc w:val="both"/>
      </w:pPr>
    </w:p>
    <w:p w:rsidR="00AB41FB" w:rsidRPr="009E4985" w:rsidRDefault="0040169F" w:rsidP="00660BEF">
      <w:pPr>
        <w:pStyle w:val="Bodytext-Russian"/>
        <w:numPr>
          <w:ilvl w:val="0"/>
          <w:numId w:val="0"/>
        </w:numPr>
        <w:spacing w:before="0" w:after="0"/>
        <w:ind w:firstLine="709"/>
        <w:rPr>
          <w:rFonts w:ascii="Times New Roman" w:hAnsi="Times New Roman" w:cs="Times New Roman"/>
          <w:color w:val="000000"/>
          <w:sz w:val="24"/>
          <w:szCs w:val="24"/>
        </w:rPr>
      </w:pPr>
      <w:r w:rsidRPr="009E4985">
        <w:rPr>
          <w:rFonts w:ascii="Times New Roman" w:hAnsi="Times New Roman" w:cs="Times New Roman"/>
          <w:b/>
          <w:sz w:val="24"/>
          <w:szCs w:val="24"/>
          <w:u w:val="single"/>
        </w:rPr>
        <w:t>Цена договора:</w:t>
      </w:r>
      <w:r w:rsidRPr="009E4985">
        <w:rPr>
          <w:rFonts w:ascii="Times New Roman" w:hAnsi="Times New Roman" w:cs="Times New Roman"/>
          <w:sz w:val="24"/>
          <w:szCs w:val="24"/>
        </w:rPr>
        <w:t xml:space="preserve">   </w:t>
      </w:r>
      <w:r w:rsidR="00AB41FB" w:rsidRPr="009E4985">
        <w:rPr>
          <w:rFonts w:ascii="Times New Roman" w:hAnsi="Times New Roman" w:cs="Times New Roman"/>
          <w:sz w:val="24"/>
          <w:szCs w:val="24"/>
        </w:rPr>
        <w:t>цена договора составляет 710 000 (семьсот десять тысяч) рублей с учетом всех налогов (кроме НДС),</w:t>
      </w:r>
      <w:r w:rsidR="00AB41FB" w:rsidRPr="009E4985">
        <w:rPr>
          <w:rFonts w:ascii="Times New Roman" w:hAnsi="Times New Roman" w:cs="Times New Roman"/>
          <w:color w:val="000000"/>
          <w:sz w:val="24"/>
          <w:szCs w:val="24"/>
        </w:rPr>
        <w:t xml:space="preserve"> </w:t>
      </w:r>
      <w:r w:rsidR="00AB41FB" w:rsidRPr="009E4985">
        <w:rPr>
          <w:rFonts w:ascii="Times New Roman" w:hAnsi="Times New Roman" w:cs="Times New Roman"/>
          <w:sz w:val="24"/>
          <w:szCs w:val="24"/>
        </w:rPr>
        <w:t xml:space="preserve"> а также всех затрат, расходов</w:t>
      </w:r>
      <w:r w:rsidR="00CA2CCB">
        <w:rPr>
          <w:rFonts w:ascii="Times New Roman" w:hAnsi="Times New Roman" w:cs="Times New Roman"/>
          <w:sz w:val="24"/>
          <w:szCs w:val="24"/>
        </w:rPr>
        <w:t>,</w:t>
      </w:r>
      <w:r w:rsidR="00AB41FB" w:rsidRPr="009E4985">
        <w:rPr>
          <w:rFonts w:ascii="Times New Roman" w:hAnsi="Times New Roman" w:cs="Times New Roman"/>
          <w:sz w:val="24"/>
          <w:szCs w:val="24"/>
        </w:rPr>
        <w:t xml:space="preserve"> связанных с оказанием услуг.</w:t>
      </w:r>
    </w:p>
    <w:p w:rsidR="00660BEF" w:rsidRPr="009E4985" w:rsidRDefault="00AB41FB" w:rsidP="00660BEF">
      <w:pPr>
        <w:pStyle w:val="Bodytext-Russian"/>
        <w:numPr>
          <w:ilvl w:val="0"/>
          <w:numId w:val="0"/>
        </w:numPr>
        <w:spacing w:before="0" w:after="0"/>
        <w:ind w:firstLine="709"/>
        <w:rPr>
          <w:rFonts w:ascii="Times New Roman" w:hAnsi="Times New Roman" w:cs="Times New Roman"/>
          <w:color w:val="000000"/>
          <w:sz w:val="24"/>
          <w:szCs w:val="24"/>
        </w:rPr>
      </w:pPr>
      <w:r w:rsidRPr="009E4985">
        <w:rPr>
          <w:rFonts w:ascii="Times New Roman" w:hAnsi="Times New Roman" w:cs="Times New Roman"/>
          <w:color w:val="000000"/>
          <w:sz w:val="24"/>
          <w:szCs w:val="24"/>
        </w:rPr>
        <w:t xml:space="preserve">При этом стоимость </w:t>
      </w:r>
      <w:r w:rsidR="00AE5403" w:rsidRPr="009E4985">
        <w:rPr>
          <w:rFonts w:ascii="Times New Roman" w:hAnsi="Times New Roman" w:cs="Times New Roman"/>
          <w:color w:val="000000"/>
          <w:sz w:val="24"/>
          <w:szCs w:val="24"/>
        </w:rPr>
        <w:t xml:space="preserve">услуг </w:t>
      </w:r>
      <w:r w:rsidR="00660BEF" w:rsidRPr="009E4985">
        <w:rPr>
          <w:rFonts w:ascii="Times New Roman" w:hAnsi="Times New Roman" w:cs="Times New Roman"/>
          <w:color w:val="000000"/>
          <w:sz w:val="24"/>
          <w:szCs w:val="24"/>
        </w:rPr>
        <w:t xml:space="preserve">по </w:t>
      </w:r>
      <w:r w:rsidRPr="009E4985">
        <w:rPr>
          <w:rFonts w:ascii="Times New Roman" w:hAnsi="Times New Roman" w:cs="Times New Roman"/>
          <w:color w:val="000000"/>
          <w:sz w:val="24"/>
          <w:szCs w:val="24"/>
        </w:rPr>
        <w:t>перво</w:t>
      </w:r>
      <w:r w:rsidR="00660BEF" w:rsidRPr="009E4985">
        <w:rPr>
          <w:rFonts w:ascii="Times New Roman" w:hAnsi="Times New Roman" w:cs="Times New Roman"/>
          <w:color w:val="000000"/>
          <w:sz w:val="24"/>
          <w:szCs w:val="24"/>
        </w:rPr>
        <w:t>му</w:t>
      </w:r>
      <w:r w:rsidRPr="009E4985">
        <w:rPr>
          <w:rFonts w:ascii="Times New Roman" w:hAnsi="Times New Roman" w:cs="Times New Roman"/>
          <w:color w:val="000000"/>
          <w:sz w:val="24"/>
          <w:szCs w:val="24"/>
        </w:rPr>
        <w:t xml:space="preserve"> этап</w:t>
      </w:r>
      <w:r w:rsidR="00660BEF" w:rsidRPr="009E4985">
        <w:rPr>
          <w:rFonts w:ascii="Times New Roman" w:hAnsi="Times New Roman" w:cs="Times New Roman"/>
          <w:color w:val="000000"/>
          <w:sz w:val="24"/>
          <w:szCs w:val="24"/>
        </w:rPr>
        <w:t>у</w:t>
      </w:r>
      <w:r w:rsidRPr="009E4985">
        <w:rPr>
          <w:rFonts w:ascii="Times New Roman" w:hAnsi="Times New Roman" w:cs="Times New Roman"/>
          <w:color w:val="000000"/>
          <w:sz w:val="24"/>
          <w:szCs w:val="24"/>
        </w:rPr>
        <w:t xml:space="preserve"> –  </w:t>
      </w:r>
      <w:r w:rsidR="0055301A" w:rsidRPr="009E4985">
        <w:rPr>
          <w:rFonts w:ascii="Times New Roman" w:hAnsi="Times New Roman" w:cs="Times New Roman"/>
          <w:color w:val="000000"/>
          <w:sz w:val="24"/>
          <w:szCs w:val="24"/>
        </w:rPr>
        <w:t>370</w:t>
      </w:r>
      <w:r w:rsidRPr="009E4985">
        <w:rPr>
          <w:rFonts w:ascii="Times New Roman" w:hAnsi="Times New Roman" w:cs="Times New Roman"/>
          <w:color w:val="000000"/>
          <w:sz w:val="24"/>
          <w:szCs w:val="24"/>
        </w:rPr>
        <w:t> 000 (</w:t>
      </w:r>
      <w:r w:rsidR="0055301A" w:rsidRPr="009E4985">
        <w:rPr>
          <w:rFonts w:ascii="Times New Roman" w:hAnsi="Times New Roman" w:cs="Times New Roman"/>
          <w:color w:val="000000"/>
          <w:sz w:val="24"/>
          <w:szCs w:val="24"/>
        </w:rPr>
        <w:t>триста семьдесят</w:t>
      </w:r>
      <w:r w:rsidRPr="009E4985">
        <w:rPr>
          <w:rFonts w:ascii="Times New Roman" w:hAnsi="Times New Roman" w:cs="Times New Roman"/>
          <w:color w:val="000000"/>
          <w:sz w:val="24"/>
          <w:szCs w:val="24"/>
        </w:rPr>
        <w:t xml:space="preserve"> тысяч) рублей (без учета НДС);</w:t>
      </w:r>
    </w:p>
    <w:p w:rsidR="00AB41FB" w:rsidRPr="009E4985" w:rsidRDefault="00660BEF" w:rsidP="00660BEF">
      <w:pPr>
        <w:pStyle w:val="Bodytext-Russian"/>
        <w:numPr>
          <w:ilvl w:val="0"/>
          <w:numId w:val="0"/>
        </w:numPr>
        <w:spacing w:before="0" w:after="0"/>
        <w:ind w:firstLine="709"/>
        <w:rPr>
          <w:rFonts w:ascii="Times New Roman" w:hAnsi="Times New Roman" w:cs="Times New Roman"/>
          <w:color w:val="000000"/>
          <w:sz w:val="24"/>
          <w:szCs w:val="24"/>
        </w:rPr>
      </w:pPr>
      <w:r w:rsidRPr="009E4985">
        <w:rPr>
          <w:rFonts w:ascii="Times New Roman" w:hAnsi="Times New Roman" w:cs="Times New Roman"/>
          <w:color w:val="000000"/>
          <w:sz w:val="24"/>
          <w:szCs w:val="24"/>
        </w:rPr>
        <w:t xml:space="preserve">По </w:t>
      </w:r>
      <w:r w:rsidR="00AB41FB" w:rsidRPr="009E4985">
        <w:rPr>
          <w:rFonts w:ascii="Times New Roman" w:hAnsi="Times New Roman" w:cs="Times New Roman"/>
          <w:color w:val="000000"/>
          <w:sz w:val="24"/>
          <w:szCs w:val="24"/>
        </w:rPr>
        <w:t>второ</w:t>
      </w:r>
      <w:r w:rsidR="00AE5403" w:rsidRPr="009E4985">
        <w:rPr>
          <w:rFonts w:ascii="Times New Roman" w:hAnsi="Times New Roman" w:cs="Times New Roman"/>
          <w:color w:val="000000"/>
          <w:sz w:val="24"/>
          <w:szCs w:val="24"/>
        </w:rPr>
        <w:t>м</w:t>
      </w:r>
      <w:r w:rsidRPr="009E4985">
        <w:rPr>
          <w:rFonts w:ascii="Times New Roman" w:hAnsi="Times New Roman" w:cs="Times New Roman"/>
          <w:color w:val="000000"/>
          <w:sz w:val="24"/>
          <w:szCs w:val="24"/>
        </w:rPr>
        <w:t>у</w:t>
      </w:r>
      <w:r w:rsidR="00AB41FB" w:rsidRPr="009E4985">
        <w:rPr>
          <w:rFonts w:ascii="Times New Roman" w:hAnsi="Times New Roman" w:cs="Times New Roman"/>
          <w:color w:val="000000"/>
          <w:sz w:val="24"/>
          <w:szCs w:val="24"/>
        </w:rPr>
        <w:t xml:space="preserve"> этап</w:t>
      </w:r>
      <w:r w:rsidRPr="009E4985">
        <w:rPr>
          <w:rFonts w:ascii="Times New Roman" w:hAnsi="Times New Roman" w:cs="Times New Roman"/>
          <w:color w:val="000000"/>
          <w:sz w:val="24"/>
          <w:szCs w:val="24"/>
        </w:rPr>
        <w:t>у</w:t>
      </w:r>
      <w:r w:rsidR="00AB41FB" w:rsidRPr="009E4985">
        <w:rPr>
          <w:rFonts w:ascii="Times New Roman" w:hAnsi="Times New Roman" w:cs="Times New Roman"/>
          <w:color w:val="000000"/>
          <w:sz w:val="24"/>
          <w:szCs w:val="24"/>
        </w:rPr>
        <w:t xml:space="preserve"> </w:t>
      </w:r>
      <w:r w:rsidRPr="009E4985">
        <w:rPr>
          <w:rFonts w:ascii="Times New Roman" w:hAnsi="Times New Roman" w:cs="Times New Roman"/>
          <w:color w:val="000000"/>
          <w:sz w:val="24"/>
          <w:szCs w:val="24"/>
        </w:rPr>
        <w:t xml:space="preserve">(в случае принятия Заказчиком решения о проведении переоценки отдельных групп ОС) </w:t>
      </w:r>
      <w:r w:rsidR="00AB41FB" w:rsidRPr="009E4985">
        <w:rPr>
          <w:rFonts w:ascii="Times New Roman" w:hAnsi="Times New Roman" w:cs="Times New Roman"/>
          <w:color w:val="000000"/>
          <w:sz w:val="24"/>
          <w:szCs w:val="24"/>
        </w:rPr>
        <w:t xml:space="preserve">–  </w:t>
      </w:r>
      <w:r w:rsidR="0055301A" w:rsidRPr="009E4985">
        <w:rPr>
          <w:rFonts w:ascii="Times New Roman" w:hAnsi="Times New Roman" w:cs="Times New Roman"/>
          <w:color w:val="000000"/>
          <w:sz w:val="24"/>
          <w:szCs w:val="24"/>
        </w:rPr>
        <w:t>340 000 (триста сорок тысяч</w:t>
      </w:r>
      <w:r w:rsidR="00AB41FB" w:rsidRPr="009E4985">
        <w:rPr>
          <w:rFonts w:ascii="Times New Roman" w:hAnsi="Times New Roman" w:cs="Times New Roman"/>
          <w:color w:val="000000"/>
          <w:sz w:val="24"/>
          <w:szCs w:val="24"/>
        </w:rPr>
        <w:t>) рублей (без учета НДС).</w:t>
      </w:r>
    </w:p>
    <w:p w:rsidR="006463A1" w:rsidRPr="009E4985" w:rsidRDefault="006463A1" w:rsidP="00660BEF">
      <w:pPr>
        <w:pStyle w:val="Bodytext-Russian"/>
        <w:numPr>
          <w:ilvl w:val="0"/>
          <w:numId w:val="0"/>
        </w:numPr>
        <w:spacing w:before="0" w:after="0"/>
        <w:ind w:firstLine="709"/>
        <w:rPr>
          <w:rFonts w:ascii="Times New Roman" w:hAnsi="Times New Roman" w:cs="Times New Roman"/>
          <w:color w:val="000000"/>
          <w:sz w:val="24"/>
          <w:szCs w:val="24"/>
        </w:rPr>
      </w:pPr>
    </w:p>
    <w:p w:rsidR="0040169F" w:rsidRPr="009E4985" w:rsidRDefault="0040169F" w:rsidP="009E67AA">
      <w:pPr>
        <w:pStyle w:val="Default"/>
        <w:ind w:firstLine="708"/>
        <w:jc w:val="both"/>
        <w:rPr>
          <w:b/>
        </w:rPr>
      </w:pPr>
      <w:r w:rsidRPr="009E4985">
        <w:rPr>
          <w:b/>
          <w:u w:val="single"/>
        </w:rPr>
        <w:t>Условия оплаты:</w:t>
      </w:r>
      <w:r w:rsidRPr="009E4985">
        <w:rPr>
          <w:b/>
        </w:rPr>
        <w:t xml:space="preserve"> </w:t>
      </w:r>
    </w:p>
    <w:p w:rsidR="0050196E" w:rsidRPr="009E4985" w:rsidRDefault="009E67AA" w:rsidP="0050196E">
      <w:pPr>
        <w:pStyle w:val="Default"/>
        <w:ind w:firstLine="708"/>
        <w:jc w:val="both"/>
      </w:pPr>
      <w:r w:rsidRPr="009E4985">
        <w:t>О</w:t>
      </w:r>
      <w:r w:rsidR="0040169F" w:rsidRPr="009E4985">
        <w:t>плата</w:t>
      </w:r>
      <w:r w:rsidRPr="009E4985">
        <w:t xml:space="preserve"> услуг осуществляется </w:t>
      </w:r>
      <w:r w:rsidR="002F1F5D" w:rsidRPr="009E4985">
        <w:t xml:space="preserve">поэтапно </w:t>
      </w:r>
      <w:r w:rsidRPr="009E4985">
        <w:t xml:space="preserve">в течение 30 дней после подписания сторонами акта об оказанных услугах. В случае отказа Заказчика от второго этапа </w:t>
      </w:r>
      <w:r w:rsidR="002F1F5D" w:rsidRPr="009E4985">
        <w:t>оказания услуг</w:t>
      </w:r>
      <w:r w:rsidRPr="009E4985">
        <w:t>, оплата по второму этапу не производится.</w:t>
      </w:r>
    </w:p>
    <w:p w:rsidR="006463A1" w:rsidRPr="009E4985" w:rsidRDefault="006463A1" w:rsidP="0050196E">
      <w:pPr>
        <w:pStyle w:val="Default"/>
        <w:ind w:firstLine="708"/>
        <w:jc w:val="both"/>
        <w:rPr>
          <w:b/>
          <w:u w:val="single"/>
        </w:rPr>
      </w:pPr>
    </w:p>
    <w:p w:rsidR="0040169F" w:rsidRPr="009E4985" w:rsidRDefault="0040169F" w:rsidP="009E67AA">
      <w:pPr>
        <w:ind w:firstLine="708"/>
        <w:jc w:val="both"/>
      </w:pPr>
      <w:r w:rsidRPr="009E4985">
        <w:rPr>
          <w:b/>
          <w:color w:val="000000"/>
          <w:u w:val="single"/>
        </w:rPr>
        <w:lastRenderedPageBreak/>
        <w:t>Срок</w:t>
      </w:r>
      <w:r w:rsidR="00AE417F" w:rsidRPr="009E4985">
        <w:rPr>
          <w:b/>
          <w:color w:val="000000"/>
          <w:u w:val="single"/>
        </w:rPr>
        <w:t>и</w:t>
      </w:r>
      <w:r w:rsidRPr="009E4985">
        <w:rPr>
          <w:b/>
          <w:color w:val="000000"/>
          <w:u w:val="single"/>
        </w:rPr>
        <w:t xml:space="preserve"> оказания услуг:</w:t>
      </w:r>
      <w:r w:rsidRPr="009E4985">
        <w:t xml:space="preserve"> </w:t>
      </w:r>
    </w:p>
    <w:p w:rsidR="009E67AA" w:rsidRPr="009E4985" w:rsidRDefault="009E67AA" w:rsidP="009E67AA">
      <w:pPr>
        <w:suppressAutoHyphens/>
        <w:ind w:firstLine="708"/>
        <w:jc w:val="both"/>
      </w:pPr>
      <w:r w:rsidRPr="009E4985">
        <w:t xml:space="preserve">Срок оказания услуг по первому этапу – 10 рабочих дней с даты заключения договора и предоставления Заказчиком всех необходимых материалов и сведений для оказания услуг. </w:t>
      </w:r>
    </w:p>
    <w:p w:rsidR="00F56967" w:rsidRPr="009E4985" w:rsidRDefault="008C0A20" w:rsidP="00931A67">
      <w:pPr>
        <w:ind w:firstLine="709"/>
        <w:jc w:val="both"/>
      </w:pPr>
      <w:r w:rsidRPr="009E4985">
        <w:t>Срок оказания услуг по второму этапу – 8 рабочих дней с 25 декабря 2014 года при условии предоставления Заказчиком Исполнителю сведений о движении основных средств, подлежащих переоценке</w:t>
      </w:r>
      <w:r w:rsidR="00CC5FFC" w:rsidRPr="009E4985">
        <w:t xml:space="preserve"> (в период с 01.10.2014 по 31.12.2014) и принятых к учету по состоянию на 25 декабря 2014 года</w:t>
      </w:r>
      <w:r w:rsidR="00EA49AB">
        <w:t xml:space="preserve"> </w:t>
      </w:r>
      <w:r w:rsidR="00CC5FFC" w:rsidRPr="009E4985">
        <w:t>с указанием наименования, инвентарного номера, первоначальной стоимости на начало периода, первоначальной стоимости на конец периода, остаточной стоимости на начало периода, остаточной стоимости на конец периода</w:t>
      </w:r>
      <w:r w:rsidR="00931A67" w:rsidRPr="009E4985">
        <w:t>, но не позднее 20 января 2015 года</w:t>
      </w:r>
      <w:r w:rsidR="00CC5FFC" w:rsidRPr="009E4985">
        <w:t xml:space="preserve">. </w:t>
      </w:r>
    </w:p>
    <w:p w:rsidR="009E4985" w:rsidRPr="009E4985" w:rsidRDefault="009E4985" w:rsidP="009E4985">
      <w:pPr>
        <w:ind w:firstLine="709"/>
        <w:jc w:val="both"/>
      </w:pPr>
      <w:r w:rsidRPr="009E4985">
        <w:t>Исполнитель в течение 5 (пяти) рабочих дней с даты получения от Заказчика информации, но не позднее 31 декабря 2014 года,  предоставляет Заказчику согласованный с Заказчиком и Аудитором Заказчика «Реестр основных средств с учетом проведенной переоценки» в электронном виде.</w:t>
      </w:r>
    </w:p>
    <w:p w:rsidR="009E4985" w:rsidRPr="009E4985" w:rsidRDefault="009E4985" w:rsidP="009E4985">
      <w:pPr>
        <w:ind w:firstLine="709"/>
        <w:jc w:val="both"/>
      </w:pPr>
      <w:r w:rsidRPr="009E4985">
        <w:t xml:space="preserve">В случае принятия к учету и проведения модернизации основных средств из переоцениваемых групп основных средств в период с 25 декабря по 31 декабря 2014 года Заказчик передает Исполнителю  данные по второму этапу по вновь принятым и модернизированным объектам по состоянию на 31 декабря 2014 года в срок не позднее 14 января 2015 года. Результатом оказания услуг по второму этапу Договора является согласованный с Заказчиком и Аудитором Заказчика Отчет об определении текущей (восстановительной) стоимости основных средств по состоянию на 31.12.2014 года в бумажном и электронном виде на русском языке и </w:t>
      </w:r>
      <w:r w:rsidRPr="009E4985">
        <w:rPr>
          <w:lang w:eastAsia="en-US"/>
        </w:rPr>
        <w:t xml:space="preserve">Реестр основных средств с </w:t>
      </w:r>
      <w:r w:rsidRPr="009E4985">
        <w:t>указанием их текущей (восстановительной) стоимости по состоянию на 31 декабря 2014 года в электронном виде, которые</w:t>
      </w:r>
      <w:r w:rsidRPr="009E4985">
        <w:rPr>
          <w:lang w:eastAsia="en-US"/>
        </w:rPr>
        <w:t xml:space="preserve"> </w:t>
      </w:r>
      <w:r w:rsidRPr="009E4985">
        <w:t>должны быть представлены Исполнителем Заказчику в срок не позднее 20 января 2015 года.</w:t>
      </w:r>
    </w:p>
    <w:p w:rsidR="006463A1" w:rsidRPr="009E4985" w:rsidRDefault="006463A1" w:rsidP="00931A67">
      <w:pPr>
        <w:ind w:firstLine="709"/>
        <w:jc w:val="both"/>
      </w:pPr>
    </w:p>
    <w:p w:rsidR="0040169F" w:rsidRPr="009E4985" w:rsidRDefault="0040169F" w:rsidP="0040169F">
      <w:pPr>
        <w:pStyle w:val="12"/>
        <w:suppressAutoHyphens/>
        <w:ind w:firstLine="708"/>
        <w:rPr>
          <w:sz w:val="24"/>
          <w:szCs w:val="24"/>
        </w:rPr>
      </w:pPr>
      <w:r w:rsidRPr="009E4985">
        <w:rPr>
          <w:b/>
          <w:color w:val="000000"/>
          <w:sz w:val="24"/>
          <w:szCs w:val="24"/>
          <w:u w:val="single"/>
        </w:rPr>
        <w:t>Срок действия договора:</w:t>
      </w:r>
      <w:r w:rsidRPr="009E4985">
        <w:rPr>
          <w:sz w:val="24"/>
          <w:szCs w:val="24"/>
        </w:rPr>
        <w:t xml:space="preserve"> </w:t>
      </w:r>
    </w:p>
    <w:p w:rsidR="0040169F" w:rsidRPr="009E4985" w:rsidRDefault="003B54F4" w:rsidP="0040169F">
      <w:pPr>
        <w:pStyle w:val="12"/>
        <w:suppressAutoHyphens/>
        <w:ind w:firstLine="708"/>
        <w:rPr>
          <w:sz w:val="24"/>
          <w:szCs w:val="24"/>
        </w:rPr>
      </w:pPr>
      <w:r w:rsidRPr="009E4985">
        <w:rPr>
          <w:sz w:val="24"/>
          <w:szCs w:val="24"/>
        </w:rPr>
        <w:t>В</w:t>
      </w:r>
      <w:r w:rsidR="0040169F" w:rsidRPr="009E4985">
        <w:rPr>
          <w:sz w:val="24"/>
          <w:szCs w:val="24"/>
        </w:rPr>
        <w:t xml:space="preserve">ступает в силу с даты подписания </w:t>
      </w:r>
      <w:r w:rsidR="00D778C4" w:rsidRPr="009E4985">
        <w:rPr>
          <w:sz w:val="24"/>
          <w:szCs w:val="24"/>
        </w:rPr>
        <w:t>С</w:t>
      </w:r>
      <w:r w:rsidR="0040169F" w:rsidRPr="009E4985">
        <w:rPr>
          <w:sz w:val="24"/>
          <w:szCs w:val="24"/>
        </w:rPr>
        <w:t>торонами и действует до полного исполнения Сторонами своих обязательств по договору.</w:t>
      </w:r>
    </w:p>
    <w:p w:rsidR="006463A1" w:rsidRPr="009E4985" w:rsidRDefault="006463A1" w:rsidP="0040169F">
      <w:pPr>
        <w:pStyle w:val="12"/>
        <w:suppressAutoHyphens/>
        <w:ind w:firstLine="708"/>
        <w:rPr>
          <w:sz w:val="24"/>
          <w:szCs w:val="24"/>
        </w:rPr>
      </w:pPr>
    </w:p>
    <w:p w:rsidR="00FA0CCA" w:rsidRPr="009E4985" w:rsidRDefault="00FA0CCA" w:rsidP="0040169F">
      <w:pPr>
        <w:pStyle w:val="12"/>
        <w:suppressAutoHyphens/>
        <w:ind w:firstLine="708"/>
        <w:rPr>
          <w:b/>
          <w:sz w:val="24"/>
          <w:szCs w:val="24"/>
          <w:u w:val="single"/>
        </w:rPr>
      </w:pPr>
      <w:r w:rsidRPr="009E4985">
        <w:rPr>
          <w:b/>
          <w:sz w:val="24"/>
          <w:szCs w:val="24"/>
          <w:u w:val="single"/>
        </w:rPr>
        <w:t>Результат оказанных услуг:</w:t>
      </w:r>
    </w:p>
    <w:p w:rsidR="00FA0CCA" w:rsidRPr="009E4985" w:rsidRDefault="00E67869" w:rsidP="00FA0CCA">
      <w:pPr>
        <w:pStyle w:val="Bodytext-Russian"/>
        <w:numPr>
          <w:ilvl w:val="0"/>
          <w:numId w:val="0"/>
        </w:numPr>
        <w:shd w:val="clear" w:color="auto" w:fill="FFFFFF" w:themeFill="background1"/>
        <w:spacing w:before="0" w:after="0"/>
        <w:ind w:firstLine="709"/>
        <w:rPr>
          <w:rFonts w:ascii="Times New Roman" w:hAnsi="Times New Roman" w:cs="Times New Roman"/>
          <w:color w:val="000000"/>
          <w:sz w:val="24"/>
          <w:szCs w:val="24"/>
        </w:rPr>
      </w:pPr>
      <w:r w:rsidRPr="009E4985">
        <w:rPr>
          <w:rFonts w:ascii="Times New Roman" w:hAnsi="Times New Roman" w:cs="Times New Roman"/>
          <w:color w:val="000000"/>
          <w:sz w:val="24"/>
          <w:szCs w:val="24"/>
        </w:rPr>
        <w:t xml:space="preserve">По первому этапу </w:t>
      </w:r>
      <w:r w:rsidR="00FA0CCA" w:rsidRPr="009E4985">
        <w:rPr>
          <w:rFonts w:ascii="Times New Roman" w:hAnsi="Times New Roman" w:cs="Times New Roman"/>
          <w:color w:val="000000"/>
          <w:sz w:val="24"/>
          <w:szCs w:val="24"/>
        </w:rPr>
        <w:t xml:space="preserve">- согласованное с </w:t>
      </w:r>
      <w:r w:rsidR="00660BEF" w:rsidRPr="009E4985">
        <w:rPr>
          <w:rFonts w:ascii="Times New Roman" w:hAnsi="Times New Roman" w:cs="Times New Roman"/>
          <w:sz w:val="24"/>
          <w:szCs w:val="24"/>
        </w:rPr>
        <w:t>Аудитором Заказчика</w:t>
      </w:r>
      <w:r w:rsidR="00660BEF" w:rsidRPr="009E4985" w:rsidDel="00660BEF">
        <w:rPr>
          <w:rFonts w:ascii="Times New Roman" w:hAnsi="Times New Roman" w:cs="Times New Roman"/>
          <w:sz w:val="24"/>
          <w:szCs w:val="24"/>
        </w:rPr>
        <w:t xml:space="preserve"> </w:t>
      </w:r>
      <w:r w:rsidR="00FA0CCA" w:rsidRPr="009E4985">
        <w:rPr>
          <w:rFonts w:ascii="Times New Roman" w:hAnsi="Times New Roman" w:cs="Times New Roman"/>
          <w:color w:val="000000"/>
          <w:sz w:val="24"/>
          <w:szCs w:val="24"/>
        </w:rPr>
        <w:t>заключение о соответствии исторически понесенных Заказчиком затрат (переоцененной стоимости), отраженных на Счете 01 бухгалтерского учета в соответствии с РСБУ, ПБУ 6/01 текущему уровню цен объекта анализа (далее – Заключение), составленное на русском языке и подготовленное в соответствии с Положением по бухгалтерскому учету «Учет основных средств» ПБУ 6/01, утвержденным Приказом Министерства финансов Российской Федерации от 30 марта 2001 г. № 26н. К Заключению должны быть приложены все аналитические материалы со ссылкой на нормативные акты, на которых основываются замечания и выводы Исполнителя;</w:t>
      </w:r>
    </w:p>
    <w:p w:rsidR="00FA0CCA" w:rsidRPr="009E4985" w:rsidRDefault="009E4985" w:rsidP="00FA0CCA">
      <w:pPr>
        <w:shd w:val="clear" w:color="auto" w:fill="FFFFFF" w:themeFill="background1"/>
        <w:ind w:firstLine="709"/>
        <w:jc w:val="both"/>
      </w:pPr>
      <w:r w:rsidRPr="009E4985">
        <w:rPr>
          <w:lang w:eastAsia="en-US"/>
        </w:rPr>
        <w:t>п</w:t>
      </w:r>
      <w:r w:rsidR="00AE5403" w:rsidRPr="009E4985">
        <w:rPr>
          <w:lang w:eastAsia="en-US"/>
        </w:rPr>
        <w:t xml:space="preserve">о второму этапу </w:t>
      </w:r>
      <w:r w:rsidR="00FA0CCA" w:rsidRPr="009E4985">
        <w:rPr>
          <w:lang w:eastAsia="en-US"/>
        </w:rPr>
        <w:t xml:space="preserve">- согласованный с Аудитором Заказчика вариант </w:t>
      </w:r>
      <w:r w:rsidR="00660BEF" w:rsidRPr="009E4985">
        <w:rPr>
          <w:lang w:eastAsia="en-US"/>
        </w:rPr>
        <w:t>о</w:t>
      </w:r>
      <w:r w:rsidR="00FA0CCA" w:rsidRPr="009E4985">
        <w:rPr>
          <w:lang w:eastAsia="en-US"/>
        </w:rPr>
        <w:t>тчета по состоянию на 31.12.2014 в письменной форме  на бумажном  и электронн</w:t>
      </w:r>
      <w:r w:rsidR="00CA2CCB">
        <w:rPr>
          <w:lang w:eastAsia="en-US"/>
        </w:rPr>
        <w:t>ом носителе на русском языке и Р</w:t>
      </w:r>
      <w:r w:rsidR="00FA0CCA" w:rsidRPr="009E4985">
        <w:rPr>
          <w:lang w:eastAsia="en-US"/>
        </w:rPr>
        <w:t xml:space="preserve">еестр основных средств с </w:t>
      </w:r>
      <w:r w:rsidR="00FA0CCA" w:rsidRPr="009E4985">
        <w:t>указанием их текущей (восстановительной) стоимости по состоянию на 31 декабря 2014 г. в электронном виде.</w:t>
      </w:r>
    </w:p>
    <w:p w:rsidR="006463A1" w:rsidRPr="009E4985" w:rsidRDefault="006463A1" w:rsidP="00FA0CCA">
      <w:pPr>
        <w:shd w:val="clear" w:color="auto" w:fill="FFFFFF" w:themeFill="background1"/>
        <w:ind w:firstLine="709"/>
        <w:jc w:val="both"/>
        <w:rPr>
          <w:b/>
          <w:u w:val="single"/>
        </w:rPr>
      </w:pPr>
    </w:p>
    <w:p w:rsidR="0040169F" w:rsidRPr="009E4985" w:rsidRDefault="0040169F" w:rsidP="0040169F">
      <w:pPr>
        <w:pStyle w:val="12"/>
        <w:suppressAutoHyphens/>
        <w:ind w:firstLine="708"/>
        <w:rPr>
          <w:color w:val="000000"/>
          <w:sz w:val="24"/>
          <w:szCs w:val="24"/>
        </w:rPr>
      </w:pPr>
      <w:r w:rsidRPr="009E4985">
        <w:rPr>
          <w:b/>
          <w:color w:val="000000"/>
          <w:sz w:val="24"/>
          <w:szCs w:val="24"/>
          <w:u w:val="single"/>
        </w:rPr>
        <w:t xml:space="preserve">Гарантия качества/ Гарантийный срок на результат </w:t>
      </w:r>
      <w:r w:rsidR="00C25CE9" w:rsidRPr="009E4985">
        <w:rPr>
          <w:b/>
          <w:color w:val="000000"/>
          <w:sz w:val="24"/>
          <w:szCs w:val="24"/>
          <w:u w:val="single"/>
        </w:rPr>
        <w:t>оказанных услуг</w:t>
      </w:r>
      <w:r w:rsidRPr="009E4985">
        <w:rPr>
          <w:b/>
          <w:color w:val="000000"/>
          <w:sz w:val="24"/>
          <w:szCs w:val="24"/>
          <w:u w:val="single"/>
        </w:rPr>
        <w:t xml:space="preserve">: </w:t>
      </w:r>
    </w:p>
    <w:p w:rsidR="0040169F" w:rsidRPr="009E4985" w:rsidRDefault="004C588B" w:rsidP="0040169F">
      <w:pPr>
        <w:pStyle w:val="12"/>
        <w:suppressAutoHyphens/>
        <w:ind w:firstLine="708"/>
        <w:rPr>
          <w:sz w:val="24"/>
          <w:szCs w:val="24"/>
        </w:rPr>
      </w:pPr>
      <w:r w:rsidRPr="009E4985">
        <w:rPr>
          <w:sz w:val="24"/>
          <w:szCs w:val="24"/>
        </w:rPr>
        <w:t>По первому этапу</w:t>
      </w:r>
      <w:r w:rsidR="00400F7B" w:rsidRPr="009E4985">
        <w:rPr>
          <w:sz w:val="24"/>
          <w:szCs w:val="24"/>
        </w:rPr>
        <w:t xml:space="preserve"> </w:t>
      </w:r>
      <w:r w:rsidRPr="009E4985">
        <w:rPr>
          <w:sz w:val="24"/>
          <w:szCs w:val="24"/>
        </w:rPr>
        <w:t xml:space="preserve">- </w:t>
      </w:r>
      <w:r w:rsidR="00C25CE9" w:rsidRPr="009E4985">
        <w:rPr>
          <w:sz w:val="24"/>
          <w:szCs w:val="24"/>
        </w:rPr>
        <w:t>7</w:t>
      </w:r>
      <w:r w:rsidR="0040169F" w:rsidRPr="009E4985">
        <w:rPr>
          <w:sz w:val="24"/>
          <w:szCs w:val="24"/>
        </w:rPr>
        <w:t xml:space="preserve"> (</w:t>
      </w:r>
      <w:r w:rsidR="00C25CE9" w:rsidRPr="009E4985">
        <w:rPr>
          <w:sz w:val="24"/>
          <w:szCs w:val="24"/>
        </w:rPr>
        <w:t>семь</w:t>
      </w:r>
      <w:r w:rsidR="0040169F" w:rsidRPr="009E4985">
        <w:rPr>
          <w:sz w:val="24"/>
          <w:szCs w:val="24"/>
        </w:rPr>
        <w:t>) месяц</w:t>
      </w:r>
      <w:r w:rsidR="00C25CE9" w:rsidRPr="009E4985">
        <w:rPr>
          <w:sz w:val="24"/>
          <w:szCs w:val="24"/>
        </w:rPr>
        <w:t>ев</w:t>
      </w:r>
      <w:r w:rsidR="0040169F" w:rsidRPr="009E4985">
        <w:rPr>
          <w:sz w:val="24"/>
          <w:szCs w:val="24"/>
        </w:rPr>
        <w:t xml:space="preserve"> с </w:t>
      </w:r>
      <w:r w:rsidR="0050196E" w:rsidRPr="009E4985">
        <w:rPr>
          <w:sz w:val="24"/>
          <w:szCs w:val="24"/>
        </w:rPr>
        <w:t>даты подписания С</w:t>
      </w:r>
      <w:r w:rsidR="0040169F" w:rsidRPr="009E4985">
        <w:rPr>
          <w:sz w:val="24"/>
          <w:szCs w:val="24"/>
        </w:rPr>
        <w:t xml:space="preserve">торонами акта сдачи-приемки </w:t>
      </w:r>
      <w:r w:rsidR="007D1821" w:rsidRPr="009E4985">
        <w:rPr>
          <w:sz w:val="24"/>
          <w:szCs w:val="24"/>
        </w:rPr>
        <w:t>оказанных услуг</w:t>
      </w:r>
      <w:r w:rsidRPr="009E4985">
        <w:rPr>
          <w:sz w:val="24"/>
          <w:szCs w:val="24"/>
        </w:rPr>
        <w:t xml:space="preserve"> по </w:t>
      </w:r>
      <w:r w:rsidR="009A51FD" w:rsidRPr="009E4985">
        <w:rPr>
          <w:sz w:val="24"/>
          <w:szCs w:val="24"/>
        </w:rPr>
        <w:t xml:space="preserve">первому </w:t>
      </w:r>
      <w:r w:rsidRPr="009E4985">
        <w:rPr>
          <w:sz w:val="24"/>
          <w:szCs w:val="24"/>
        </w:rPr>
        <w:t>этапу</w:t>
      </w:r>
      <w:r w:rsidR="00C25CE9" w:rsidRPr="009E4985">
        <w:rPr>
          <w:sz w:val="24"/>
          <w:szCs w:val="24"/>
        </w:rPr>
        <w:t>.</w:t>
      </w:r>
    </w:p>
    <w:p w:rsidR="00660BEF" w:rsidRPr="009E4985" w:rsidRDefault="004C588B" w:rsidP="0040169F">
      <w:pPr>
        <w:pStyle w:val="12"/>
        <w:suppressAutoHyphens/>
        <w:ind w:firstLine="708"/>
        <w:rPr>
          <w:sz w:val="24"/>
          <w:szCs w:val="24"/>
        </w:rPr>
      </w:pPr>
      <w:r w:rsidRPr="009E4985">
        <w:rPr>
          <w:sz w:val="24"/>
          <w:szCs w:val="24"/>
        </w:rPr>
        <w:t xml:space="preserve">По второму этапу - 7 (семь) месяцев с даты подписания Сторонами акта сдачи-приемки оказанных услуг по </w:t>
      </w:r>
      <w:r w:rsidR="009A51FD" w:rsidRPr="009E4985">
        <w:rPr>
          <w:sz w:val="24"/>
          <w:szCs w:val="24"/>
        </w:rPr>
        <w:t xml:space="preserve">второму </w:t>
      </w:r>
      <w:r w:rsidRPr="009E4985">
        <w:rPr>
          <w:sz w:val="24"/>
          <w:szCs w:val="24"/>
        </w:rPr>
        <w:t>этапу.</w:t>
      </w:r>
      <w:r w:rsidR="00E67869" w:rsidRPr="009E4985" w:rsidDel="00E67869">
        <w:rPr>
          <w:sz w:val="24"/>
          <w:szCs w:val="24"/>
        </w:rPr>
        <w:t xml:space="preserve"> </w:t>
      </w:r>
    </w:p>
    <w:p w:rsidR="006463A1" w:rsidRPr="009E4985" w:rsidRDefault="006463A1" w:rsidP="0040169F">
      <w:pPr>
        <w:pStyle w:val="12"/>
        <w:suppressAutoHyphens/>
        <w:ind w:firstLine="708"/>
        <w:rPr>
          <w:sz w:val="24"/>
          <w:szCs w:val="24"/>
        </w:rPr>
      </w:pPr>
    </w:p>
    <w:p w:rsidR="001A7317" w:rsidRPr="009E4985" w:rsidRDefault="0040169F">
      <w:pPr>
        <w:pStyle w:val="12"/>
        <w:suppressAutoHyphens/>
        <w:ind w:firstLine="708"/>
        <w:rPr>
          <w:b/>
          <w:sz w:val="24"/>
          <w:szCs w:val="24"/>
          <w:u w:val="single"/>
        </w:rPr>
      </w:pPr>
      <w:r w:rsidRPr="009E4985">
        <w:rPr>
          <w:b/>
          <w:sz w:val="24"/>
          <w:szCs w:val="24"/>
          <w:u w:val="single"/>
        </w:rPr>
        <w:t xml:space="preserve">Место оказания услуг: </w:t>
      </w:r>
    </w:p>
    <w:p w:rsidR="0040169F" w:rsidRPr="009E4985" w:rsidRDefault="00400F7B" w:rsidP="0040169F">
      <w:pPr>
        <w:pStyle w:val="Default"/>
        <w:ind w:firstLine="708"/>
        <w:jc w:val="both"/>
      </w:pPr>
      <w:r w:rsidRPr="009E4985">
        <w:lastRenderedPageBreak/>
        <w:t>Услуги оказываются в</w:t>
      </w:r>
      <w:r w:rsidR="009E4985">
        <w:t xml:space="preserve"> удаленном режиме либо в офисе З</w:t>
      </w:r>
      <w:r w:rsidRPr="009E4985">
        <w:t xml:space="preserve">аказчика по адресу: </w:t>
      </w:r>
      <w:r w:rsidR="009E4985">
        <w:t>г. </w:t>
      </w:r>
      <w:r w:rsidR="00A21525" w:rsidRPr="009E4985">
        <w:t>Москва,</w:t>
      </w:r>
      <w:r w:rsidR="004C588B" w:rsidRPr="009E4985">
        <w:t xml:space="preserve"> </w:t>
      </w:r>
      <w:r w:rsidR="00A21525" w:rsidRPr="009E4985">
        <w:t>Оружейный переулок, д. 19</w:t>
      </w:r>
      <w:r w:rsidR="006463A1" w:rsidRPr="009E4985">
        <w:t>.</w:t>
      </w:r>
    </w:p>
    <w:p w:rsidR="006463A1" w:rsidRPr="009E4985" w:rsidRDefault="006463A1" w:rsidP="0040169F">
      <w:pPr>
        <w:pStyle w:val="Default"/>
        <w:ind w:firstLine="708"/>
        <w:jc w:val="both"/>
      </w:pPr>
    </w:p>
    <w:p w:rsidR="004C588B" w:rsidRPr="009E4985" w:rsidRDefault="004C588B" w:rsidP="0040169F">
      <w:pPr>
        <w:pStyle w:val="Default"/>
        <w:ind w:firstLine="708"/>
        <w:jc w:val="both"/>
        <w:rPr>
          <w:b/>
          <w:u w:val="single"/>
        </w:rPr>
      </w:pPr>
      <w:r w:rsidRPr="009E4985">
        <w:rPr>
          <w:b/>
          <w:u w:val="single"/>
        </w:rPr>
        <w:t>Особые условия:</w:t>
      </w:r>
    </w:p>
    <w:p w:rsidR="00F31338" w:rsidRPr="009E4985" w:rsidRDefault="009A51FD" w:rsidP="00F31338">
      <w:pPr>
        <w:ind w:firstLine="540"/>
        <w:jc w:val="both"/>
        <w:rPr>
          <w:lang w:eastAsia="en-US"/>
        </w:rPr>
      </w:pPr>
      <w:r w:rsidRPr="009E4985">
        <w:rPr>
          <w:lang w:eastAsia="en-US"/>
        </w:rPr>
        <w:t xml:space="preserve">   В случае если Заказчик принимает решение об отказе от исполнения второго этапа Договора и письменно уведомляет Исполнителя об окончательном исполнении Договора, Стороны  в пятидневный срок с даты получения уведомления Исполнителем подписывают акт сверки по договору. После этого Договор считается расторгнутым по соглашению Сторон. Исполнитель не вправе требовать исполнения Заказчиком условий, предусмотренных вторым этапом оказания услуг, дополнительной оплаты, уплаты Заказчиком убытков, штрафов и пеней по Договору.</w:t>
      </w:r>
    </w:p>
    <w:p w:rsidR="009A51FD" w:rsidRPr="009E4985" w:rsidRDefault="00660BEF" w:rsidP="009A51FD">
      <w:pPr>
        <w:pStyle w:val="a3"/>
        <w:keepNext/>
        <w:numPr>
          <w:ilvl w:val="1"/>
          <w:numId w:val="0"/>
        </w:numPr>
        <w:tabs>
          <w:tab w:val="num" w:pos="34"/>
        </w:tabs>
        <w:suppressAutoHyphens/>
        <w:ind w:left="34" w:firstLine="709"/>
        <w:outlineLvl w:val="1"/>
        <w:rPr>
          <w:rFonts w:ascii="Times New Roman" w:hAnsi="Times New Roman" w:cs="Times New Roman"/>
          <w:sz w:val="24"/>
        </w:rPr>
      </w:pPr>
      <w:r w:rsidRPr="009E4985">
        <w:rPr>
          <w:rFonts w:ascii="Times New Roman" w:hAnsi="Times New Roman" w:cs="Times New Roman"/>
          <w:sz w:val="24"/>
        </w:rPr>
        <w:t>Допускается у</w:t>
      </w:r>
      <w:r w:rsidR="009A51FD" w:rsidRPr="009E4985">
        <w:rPr>
          <w:rFonts w:ascii="Times New Roman" w:hAnsi="Times New Roman" w:cs="Times New Roman"/>
          <w:sz w:val="24"/>
        </w:rPr>
        <w:t xml:space="preserve">величение общей цены Договора за счет увеличения объема </w:t>
      </w:r>
      <w:r w:rsidRPr="009E4985">
        <w:rPr>
          <w:rFonts w:ascii="Times New Roman" w:hAnsi="Times New Roman" w:cs="Times New Roman"/>
          <w:sz w:val="24"/>
        </w:rPr>
        <w:t xml:space="preserve">заказанных Заказчиком </w:t>
      </w:r>
      <w:r w:rsidR="009A51FD" w:rsidRPr="009E4985">
        <w:rPr>
          <w:rFonts w:ascii="Times New Roman" w:hAnsi="Times New Roman" w:cs="Times New Roman"/>
          <w:sz w:val="24"/>
        </w:rPr>
        <w:t>услуг в размере, не превыша</w:t>
      </w:r>
      <w:r w:rsidRPr="009E4985">
        <w:rPr>
          <w:rFonts w:ascii="Times New Roman" w:hAnsi="Times New Roman" w:cs="Times New Roman"/>
          <w:sz w:val="24"/>
        </w:rPr>
        <w:t>ю</w:t>
      </w:r>
      <w:r w:rsidR="009A51FD" w:rsidRPr="009E4985">
        <w:rPr>
          <w:rFonts w:ascii="Times New Roman" w:hAnsi="Times New Roman" w:cs="Times New Roman"/>
          <w:sz w:val="24"/>
        </w:rPr>
        <w:t>щем 10 (десять) % (процентов)</w:t>
      </w:r>
      <w:r w:rsidRPr="009E4985">
        <w:rPr>
          <w:rFonts w:ascii="Times New Roman" w:hAnsi="Times New Roman" w:cs="Times New Roman"/>
          <w:sz w:val="24"/>
        </w:rPr>
        <w:t xml:space="preserve"> от первоначальной цены договора</w:t>
      </w:r>
      <w:r w:rsidR="009A51FD" w:rsidRPr="009E4985">
        <w:rPr>
          <w:rFonts w:ascii="Times New Roman" w:hAnsi="Times New Roman" w:cs="Times New Roman"/>
          <w:sz w:val="24"/>
        </w:rPr>
        <w:t>.</w:t>
      </w:r>
    </w:p>
    <w:p w:rsidR="009A51FD" w:rsidRPr="009E4985" w:rsidRDefault="009A51FD" w:rsidP="00F31338">
      <w:pPr>
        <w:ind w:firstLine="540"/>
        <w:jc w:val="both"/>
        <w:rPr>
          <w:b/>
        </w:rPr>
      </w:pPr>
    </w:p>
    <w:p w:rsidR="00F45CC0" w:rsidRPr="009E4985" w:rsidRDefault="00F45CC0" w:rsidP="009A51FD">
      <w:pPr>
        <w:ind w:firstLine="709"/>
        <w:jc w:val="both"/>
        <w:rPr>
          <w:b/>
        </w:rPr>
      </w:pPr>
      <w:r w:rsidRPr="009E4985">
        <w:rPr>
          <w:b/>
        </w:rPr>
        <w:t>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F45CC0" w:rsidRPr="009E4985" w:rsidRDefault="00F45CC0" w:rsidP="00301D70">
      <w:pPr>
        <w:pStyle w:val="a5"/>
        <w:tabs>
          <w:tab w:val="left" w:pos="851"/>
        </w:tabs>
        <w:spacing w:after="0"/>
        <w:ind w:left="0"/>
        <w:jc w:val="both"/>
      </w:pPr>
    </w:p>
    <w:tbl>
      <w:tblPr>
        <w:tblStyle w:val="13"/>
        <w:tblW w:w="96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32"/>
        <w:gridCol w:w="40"/>
        <w:gridCol w:w="3290"/>
        <w:gridCol w:w="2783"/>
      </w:tblGrid>
      <w:tr w:rsidR="005B69A6" w:rsidRPr="009E4985" w:rsidTr="000A5100">
        <w:trPr>
          <w:trHeight w:val="567"/>
        </w:trPr>
        <w:tc>
          <w:tcPr>
            <w:tcW w:w="3572" w:type="dxa"/>
            <w:gridSpan w:val="2"/>
            <w:hideMark/>
          </w:tcPr>
          <w:p w:rsidR="005B69A6" w:rsidRPr="009E4985" w:rsidRDefault="005B69A6">
            <w:pPr>
              <w:tabs>
                <w:tab w:val="left" w:pos="709"/>
              </w:tabs>
              <w:snapToGrid w:val="0"/>
              <w:spacing w:after="120"/>
              <w:ind w:left="-108"/>
            </w:pPr>
            <w:r w:rsidRPr="009E4985">
              <w:t>Председатель ПРГ</w:t>
            </w:r>
          </w:p>
        </w:tc>
        <w:tc>
          <w:tcPr>
            <w:tcW w:w="3290" w:type="dxa"/>
            <w:hideMark/>
          </w:tcPr>
          <w:p w:rsidR="005B69A6" w:rsidRPr="009E4985" w:rsidRDefault="005B69A6">
            <w:pPr>
              <w:tabs>
                <w:tab w:val="left" w:pos="709"/>
              </w:tabs>
              <w:snapToGrid w:val="0"/>
              <w:spacing w:after="120"/>
            </w:pPr>
            <w:r w:rsidRPr="009E4985">
              <w:t>_________________________</w:t>
            </w:r>
          </w:p>
        </w:tc>
        <w:tc>
          <w:tcPr>
            <w:tcW w:w="2783" w:type="dxa"/>
          </w:tcPr>
          <w:p w:rsidR="005B69A6" w:rsidRPr="009E4985" w:rsidRDefault="005B69A6">
            <w:pPr>
              <w:tabs>
                <w:tab w:val="left" w:pos="709"/>
              </w:tabs>
              <w:snapToGrid w:val="0"/>
              <w:spacing w:after="120"/>
              <w:jc w:val="center"/>
            </w:pPr>
          </w:p>
        </w:tc>
      </w:tr>
      <w:tr w:rsidR="005B69A6" w:rsidRPr="009E4985" w:rsidTr="000A5100">
        <w:trPr>
          <w:trHeight w:hRule="exact" w:val="510"/>
        </w:trPr>
        <w:tc>
          <w:tcPr>
            <w:tcW w:w="3572" w:type="dxa"/>
            <w:gridSpan w:val="2"/>
            <w:hideMark/>
          </w:tcPr>
          <w:p w:rsidR="005B69A6" w:rsidRPr="009E4985" w:rsidRDefault="005B69A6">
            <w:pPr>
              <w:tabs>
                <w:tab w:val="left" w:pos="709"/>
              </w:tabs>
              <w:snapToGrid w:val="0"/>
              <w:spacing w:after="120"/>
              <w:ind w:left="-108"/>
            </w:pPr>
            <w:r w:rsidRPr="009E4985">
              <w:t>Члены ПРГ:</w:t>
            </w:r>
          </w:p>
        </w:tc>
        <w:tc>
          <w:tcPr>
            <w:tcW w:w="3290" w:type="dxa"/>
          </w:tcPr>
          <w:p w:rsidR="005B69A6" w:rsidRPr="009E4985" w:rsidRDefault="005B69A6">
            <w:r w:rsidRPr="009E4985">
              <w:t>_________________________</w:t>
            </w:r>
          </w:p>
          <w:p w:rsidR="005B69A6" w:rsidRPr="009E4985" w:rsidRDefault="005B69A6">
            <w:pPr>
              <w:tabs>
                <w:tab w:val="left" w:pos="709"/>
              </w:tabs>
              <w:snapToGrid w:val="0"/>
            </w:pPr>
          </w:p>
        </w:tc>
        <w:tc>
          <w:tcPr>
            <w:tcW w:w="2783" w:type="dxa"/>
          </w:tcPr>
          <w:p w:rsidR="005B69A6" w:rsidRPr="009E4985" w:rsidRDefault="005B69A6">
            <w:pPr>
              <w:tabs>
                <w:tab w:val="left" w:pos="709"/>
              </w:tabs>
              <w:snapToGrid w:val="0"/>
              <w:jc w:val="center"/>
            </w:pPr>
          </w:p>
        </w:tc>
      </w:tr>
      <w:tr w:rsidR="005B69A6" w:rsidRPr="009E4985" w:rsidTr="000A5100">
        <w:trPr>
          <w:trHeight w:hRule="exact" w:val="510"/>
        </w:trPr>
        <w:tc>
          <w:tcPr>
            <w:tcW w:w="3572" w:type="dxa"/>
            <w:gridSpan w:val="2"/>
          </w:tcPr>
          <w:p w:rsidR="005B69A6" w:rsidRPr="009E4985" w:rsidRDefault="005B69A6">
            <w:pPr>
              <w:tabs>
                <w:tab w:val="left" w:pos="709"/>
              </w:tabs>
              <w:snapToGrid w:val="0"/>
              <w:spacing w:after="120"/>
              <w:ind w:firstLine="709"/>
            </w:pPr>
          </w:p>
        </w:tc>
        <w:tc>
          <w:tcPr>
            <w:tcW w:w="3290" w:type="dxa"/>
            <w:hideMark/>
          </w:tcPr>
          <w:p w:rsidR="005B69A6" w:rsidRPr="009E4985" w:rsidRDefault="005B69A6">
            <w:pPr>
              <w:tabs>
                <w:tab w:val="left" w:pos="709"/>
              </w:tabs>
              <w:snapToGrid w:val="0"/>
            </w:pPr>
            <w:r w:rsidRPr="009E4985">
              <w:t>_________________________</w:t>
            </w:r>
          </w:p>
        </w:tc>
        <w:tc>
          <w:tcPr>
            <w:tcW w:w="2783" w:type="dxa"/>
          </w:tcPr>
          <w:p w:rsidR="005B69A6" w:rsidRPr="009E4985" w:rsidRDefault="005B69A6">
            <w:pPr>
              <w:tabs>
                <w:tab w:val="left" w:pos="709"/>
              </w:tabs>
              <w:snapToGrid w:val="0"/>
              <w:jc w:val="center"/>
            </w:pPr>
          </w:p>
        </w:tc>
      </w:tr>
      <w:tr w:rsidR="005B69A6" w:rsidRPr="009E4985" w:rsidTr="000A5100">
        <w:trPr>
          <w:trHeight w:val="448"/>
        </w:trPr>
        <w:tc>
          <w:tcPr>
            <w:tcW w:w="3532" w:type="dxa"/>
          </w:tcPr>
          <w:p w:rsidR="005B69A6" w:rsidRPr="009E4985" w:rsidRDefault="005B69A6">
            <w:pPr>
              <w:tabs>
                <w:tab w:val="left" w:pos="709"/>
              </w:tabs>
              <w:snapToGrid w:val="0"/>
              <w:spacing w:after="120"/>
              <w:ind w:hanging="108"/>
            </w:pPr>
          </w:p>
        </w:tc>
        <w:tc>
          <w:tcPr>
            <w:tcW w:w="3330" w:type="dxa"/>
            <w:gridSpan w:val="2"/>
            <w:hideMark/>
          </w:tcPr>
          <w:p w:rsidR="005B69A6" w:rsidRPr="009E4985" w:rsidRDefault="005B69A6">
            <w:pPr>
              <w:tabs>
                <w:tab w:val="left" w:pos="709"/>
              </w:tabs>
              <w:snapToGrid w:val="0"/>
            </w:pPr>
            <w:r w:rsidRPr="009E4985">
              <w:t>_________________________</w:t>
            </w:r>
          </w:p>
        </w:tc>
        <w:tc>
          <w:tcPr>
            <w:tcW w:w="2778" w:type="dxa"/>
          </w:tcPr>
          <w:p w:rsidR="005B69A6" w:rsidRPr="009E4985" w:rsidRDefault="005B69A6">
            <w:pPr>
              <w:tabs>
                <w:tab w:val="left" w:pos="709"/>
              </w:tabs>
              <w:snapToGrid w:val="0"/>
              <w:spacing w:after="280"/>
              <w:jc w:val="center"/>
            </w:pPr>
          </w:p>
        </w:tc>
      </w:tr>
      <w:tr w:rsidR="005B69A6" w:rsidRPr="009E4985" w:rsidTr="000A5100">
        <w:trPr>
          <w:trHeight w:val="448"/>
        </w:trPr>
        <w:tc>
          <w:tcPr>
            <w:tcW w:w="3532" w:type="dxa"/>
          </w:tcPr>
          <w:p w:rsidR="005B69A6" w:rsidRPr="009E4985" w:rsidRDefault="005B69A6">
            <w:pPr>
              <w:tabs>
                <w:tab w:val="left" w:pos="709"/>
              </w:tabs>
              <w:snapToGrid w:val="0"/>
              <w:spacing w:after="120"/>
              <w:ind w:hanging="108"/>
            </w:pPr>
          </w:p>
        </w:tc>
        <w:tc>
          <w:tcPr>
            <w:tcW w:w="3330" w:type="dxa"/>
            <w:gridSpan w:val="2"/>
            <w:hideMark/>
          </w:tcPr>
          <w:p w:rsidR="005B69A6" w:rsidRPr="009E4985" w:rsidRDefault="005B69A6">
            <w:pPr>
              <w:tabs>
                <w:tab w:val="left" w:pos="709"/>
              </w:tabs>
              <w:snapToGrid w:val="0"/>
            </w:pPr>
            <w:r w:rsidRPr="009E4985">
              <w:t>_________________________</w:t>
            </w:r>
          </w:p>
        </w:tc>
        <w:tc>
          <w:tcPr>
            <w:tcW w:w="2778" w:type="dxa"/>
          </w:tcPr>
          <w:p w:rsidR="005B69A6" w:rsidRPr="009E4985" w:rsidRDefault="005B69A6">
            <w:pPr>
              <w:tabs>
                <w:tab w:val="left" w:pos="709"/>
              </w:tabs>
              <w:snapToGrid w:val="0"/>
              <w:spacing w:after="280"/>
              <w:jc w:val="center"/>
            </w:pPr>
          </w:p>
        </w:tc>
      </w:tr>
      <w:tr w:rsidR="005B69A6" w:rsidRPr="009E4985" w:rsidTr="000A5100">
        <w:trPr>
          <w:trHeight w:val="448"/>
        </w:trPr>
        <w:tc>
          <w:tcPr>
            <w:tcW w:w="3532" w:type="dxa"/>
            <w:hideMark/>
          </w:tcPr>
          <w:p w:rsidR="005B69A6" w:rsidRPr="009E4985" w:rsidRDefault="005B69A6">
            <w:pPr>
              <w:tabs>
                <w:tab w:val="left" w:pos="709"/>
              </w:tabs>
              <w:snapToGrid w:val="0"/>
              <w:spacing w:after="120"/>
              <w:ind w:hanging="108"/>
            </w:pPr>
            <w:r w:rsidRPr="009E4985">
              <w:t>Секретарь ПРГ</w:t>
            </w:r>
          </w:p>
        </w:tc>
        <w:tc>
          <w:tcPr>
            <w:tcW w:w="3330" w:type="dxa"/>
            <w:gridSpan w:val="2"/>
            <w:hideMark/>
          </w:tcPr>
          <w:p w:rsidR="005B69A6" w:rsidRPr="009E4985" w:rsidRDefault="005B69A6">
            <w:pPr>
              <w:tabs>
                <w:tab w:val="left" w:pos="709"/>
              </w:tabs>
              <w:snapToGrid w:val="0"/>
            </w:pPr>
            <w:r w:rsidRPr="009E4985">
              <w:t>_________________________</w:t>
            </w:r>
          </w:p>
        </w:tc>
        <w:tc>
          <w:tcPr>
            <w:tcW w:w="2778" w:type="dxa"/>
          </w:tcPr>
          <w:p w:rsidR="005B69A6" w:rsidRPr="009E4985" w:rsidRDefault="005B69A6">
            <w:pPr>
              <w:tabs>
                <w:tab w:val="left" w:pos="709"/>
              </w:tabs>
              <w:snapToGrid w:val="0"/>
              <w:spacing w:after="280"/>
              <w:jc w:val="center"/>
            </w:pPr>
          </w:p>
        </w:tc>
      </w:tr>
    </w:tbl>
    <w:p w:rsidR="005B69A6" w:rsidRPr="009E4985" w:rsidRDefault="005B69A6" w:rsidP="005B69A6">
      <w:pPr>
        <w:tabs>
          <w:tab w:val="left" w:pos="284"/>
          <w:tab w:val="center" w:pos="4680"/>
          <w:tab w:val="right" w:pos="9355"/>
          <w:tab w:val="left" w:pos="9639"/>
        </w:tabs>
        <w:jc w:val="both"/>
        <w:rPr>
          <w:rFonts w:eastAsia="Times New Roman"/>
          <w:lang w:val="en-US"/>
        </w:rPr>
      </w:pPr>
    </w:p>
    <w:p w:rsidR="005B69A6" w:rsidRPr="009E4985" w:rsidRDefault="005B69A6" w:rsidP="005B69A6">
      <w:pPr>
        <w:tabs>
          <w:tab w:val="left" w:pos="284"/>
          <w:tab w:val="center" w:pos="4680"/>
          <w:tab w:val="right" w:pos="9355"/>
          <w:tab w:val="left" w:pos="9639"/>
        </w:tabs>
        <w:jc w:val="both"/>
      </w:pPr>
    </w:p>
    <w:p w:rsidR="005B69A6" w:rsidRPr="009E4985" w:rsidRDefault="005B69A6" w:rsidP="005B69A6">
      <w:pPr>
        <w:tabs>
          <w:tab w:val="left" w:pos="284"/>
          <w:tab w:val="center" w:pos="4680"/>
          <w:tab w:val="right" w:pos="9355"/>
          <w:tab w:val="left" w:pos="9639"/>
        </w:tabs>
        <w:jc w:val="both"/>
      </w:pPr>
    </w:p>
    <w:p w:rsidR="005B69A6" w:rsidRPr="009E4985" w:rsidRDefault="000A5100" w:rsidP="005B69A6">
      <w:pPr>
        <w:tabs>
          <w:tab w:val="left" w:pos="284"/>
          <w:tab w:val="center" w:pos="4680"/>
          <w:tab w:val="right" w:pos="9355"/>
          <w:tab w:val="left" w:pos="9639"/>
        </w:tabs>
        <w:jc w:val="both"/>
        <w:rPr>
          <w:lang w:val="en-US"/>
        </w:rPr>
      </w:pPr>
      <w:r>
        <w:t>«</w:t>
      </w:r>
      <w:r>
        <w:rPr>
          <w:lang w:val="en-US"/>
        </w:rPr>
        <w:t>2</w:t>
      </w:r>
      <w:r w:rsidR="00432908">
        <w:rPr>
          <w:lang w:val="en-US"/>
        </w:rPr>
        <w:t>4</w:t>
      </w:r>
      <w:bookmarkStart w:id="0" w:name="_GoBack"/>
      <w:bookmarkEnd w:id="0"/>
      <w:r w:rsidR="005B69A6" w:rsidRPr="009E4985">
        <w:t xml:space="preserve">» октября 2014 г. </w:t>
      </w:r>
    </w:p>
    <w:sectPr w:rsidR="005B69A6" w:rsidRPr="009E4985" w:rsidSect="0050196E">
      <w:headerReference w:type="default" r:id="rId9"/>
      <w:pgSz w:w="11906" w:h="16838"/>
      <w:pgMar w:top="1134" w:right="851"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98" w:rsidRDefault="004D1998" w:rsidP="00B67E04">
      <w:r>
        <w:separator/>
      </w:r>
    </w:p>
  </w:endnote>
  <w:endnote w:type="continuationSeparator" w:id="0">
    <w:p w:rsidR="004D1998" w:rsidRDefault="004D1998" w:rsidP="00B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EuropeExt08">
    <w:altName w:val="Segoe UI"/>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98" w:rsidRDefault="004D1998" w:rsidP="00B67E04">
      <w:r>
        <w:separator/>
      </w:r>
    </w:p>
  </w:footnote>
  <w:footnote w:type="continuationSeparator" w:id="0">
    <w:p w:rsidR="004D1998" w:rsidRDefault="004D1998" w:rsidP="00B6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816"/>
      <w:docPartObj>
        <w:docPartGallery w:val="Page Numbers (Top of Page)"/>
        <w:docPartUnique/>
      </w:docPartObj>
    </w:sdtPr>
    <w:sdtEndPr/>
    <w:sdtContent>
      <w:p w:rsidR="0050196E" w:rsidRDefault="002772A9">
        <w:pPr>
          <w:pStyle w:val="af"/>
          <w:jc w:val="center"/>
        </w:pPr>
        <w:r>
          <w:fldChar w:fldCharType="begin"/>
        </w:r>
        <w:r>
          <w:instrText xml:space="preserve"> PAGE   \* MERGEFORMAT </w:instrText>
        </w:r>
        <w:r>
          <w:fldChar w:fldCharType="separate"/>
        </w:r>
        <w:r w:rsidR="00432908">
          <w:rPr>
            <w:noProof/>
          </w:rPr>
          <w:t>7</w:t>
        </w:r>
        <w:r>
          <w:rPr>
            <w:noProof/>
          </w:rPr>
          <w:fldChar w:fldCharType="end"/>
        </w:r>
      </w:p>
    </w:sdtContent>
  </w:sdt>
  <w:p w:rsidR="0050196E" w:rsidRDefault="0050196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6D1"/>
    <w:multiLevelType w:val="hybridMultilevel"/>
    <w:tmpl w:val="3730B166"/>
    <w:lvl w:ilvl="0" w:tplc="7E52915C">
      <w:start w:val="1"/>
      <w:numFmt w:val="decimal"/>
      <w:lvlText w:val="4.1.%1."/>
      <w:lvlJc w:val="left"/>
      <w:pPr>
        <w:ind w:left="786" w:hanging="360"/>
      </w:pPr>
      <w:rPr>
        <w:rFonts w:hint="default"/>
      </w:rPr>
    </w:lvl>
    <w:lvl w:ilvl="1" w:tplc="E8D03ACA" w:tentative="1">
      <w:start w:val="1"/>
      <w:numFmt w:val="lowerLetter"/>
      <w:lvlText w:val="%2."/>
      <w:lvlJc w:val="left"/>
      <w:pPr>
        <w:ind w:left="2149" w:hanging="360"/>
      </w:pPr>
    </w:lvl>
    <w:lvl w:ilvl="2" w:tplc="EADEC396" w:tentative="1">
      <w:start w:val="1"/>
      <w:numFmt w:val="lowerRoman"/>
      <w:lvlText w:val="%3."/>
      <w:lvlJc w:val="right"/>
      <w:pPr>
        <w:ind w:left="2869" w:hanging="180"/>
      </w:pPr>
    </w:lvl>
    <w:lvl w:ilvl="3" w:tplc="E370EE70" w:tentative="1">
      <w:start w:val="1"/>
      <w:numFmt w:val="decimal"/>
      <w:lvlText w:val="%4."/>
      <w:lvlJc w:val="left"/>
      <w:pPr>
        <w:ind w:left="3589" w:hanging="360"/>
      </w:pPr>
    </w:lvl>
    <w:lvl w:ilvl="4" w:tplc="EF5C40A4" w:tentative="1">
      <w:start w:val="1"/>
      <w:numFmt w:val="lowerLetter"/>
      <w:lvlText w:val="%5."/>
      <w:lvlJc w:val="left"/>
      <w:pPr>
        <w:ind w:left="4309" w:hanging="360"/>
      </w:pPr>
    </w:lvl>
    <w:lvl w:ilvl="5" w:tplc="560C6624" w:tentative="1">
      <w:start w:val="1"/>
      <w:numFmt w:val="lowerRoman"/>
      <w:lvlText w:val="%6."/>
      <w:lvlJc w:val="right"/>
      <w:pPr>
        <w:ind w:left="5029" w:hanging="180"/>
      </w:pPr>
    </w:lvl>
    <w:lvl w:ilvl="6" w:tplc="023E74D8" w:tentative="1">
      <w:start w:val="1"/>
      <w:numFmt w:val="decimal"/>
      <w:lvlText w:val="%7."/>
      <w:lvlJc w:val="left"/>
      <w:pPr>
        <w:ind w:left="5749" w:hanging="360"/>
      </w:pPr>
    </w:lvl>
    <w:lvl w:ilvl="7" w:tplc="EEC48A00" w:tentative="1">
      <w:start w:val="1"/>
      <w:numFmt w:val="lowerLetter"/>
      <w:lvlText w:val="%8."/>
      <w:lvlJc w:val="left"/>
      <w:pPr>
        <w:ind w:left="6469" w:hanging="360"/>
      </w:pPr>
    </w:lvl>
    <w:lvl w:ilvl="8" w:tplc="AACCECEC" w:tentative="1">
      <w:start w:val="1"/>
      <w:numFmt w:val="lowerRoman"/>
      <w:lvlText w:val="%9."/>
      <w:lvlJc w:val="right"/>
      <w:pPr>
        <w:ind w:left="7189" w:hanging="180"/>
      </w:pPr>
    </w:lvl>
  </w:abstractNum>
  <w:abstractNum w:abstractNumId="1">
    <w:nsid w:val="03EF06FE"/>
    <w:multiLevelType w:val="hybridMultilevel"/>
    <w:tmpl w:val="FEF218CC"/>
    <w:lvl w:ilvl="0" w:tplc="0A629106">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900C1D"/>
    <w:multiLevelType w:val="hybridMultilevel"/>
    <w:tmpl w:val="D3526D66"/>
    <w:lvl w:ilvl="0" w:tplc="BF78FC9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nsid w:val="0754412B"/>
    <w:multiLevelType w:val="hybridMultilevel"/>
    <w:tmpl w:val="7B584DE0"/>
    <w:lvl w:ilvl="0" w:tplc="04190001">
      <w:start w:val="1"/>
      <w:numFmt w:val="decimal"/>
      <w:lvlText w:val="%1."/>
      <w:lvlJc w:val="left"/>
      <w:pPr>
        <w:ind w:left="1428" w:hanging="360"/>
      </w:pPr>
      <w:rPr>
        <w:rFonts w:cs="Times New Roman"/>
      </w:rPr>
    </w:lvl>
    <w:lvl w:ilvl="1" w:tplc="04190003" w:tentative="1">
      <w:start w:val="1"/>
      <w:numFmt w:val="lowerLetter"/>
      <w:lvlText w:val="%2."/>
      <w:lvlJc w:val="left"/>
      <w:pPr>
        <w:ind w:left="2148" w:hanging="360"/>
      </w:pPr>
      <w:rPr>
        <w:rFonts w:cs="Times New Roman"/>
      </w:rPr>
    </w:lvl>
    <w:lvl w:ilvl="2" w:tplc="04190005" w:tentative="1">
      <w:start w:val="1"/>
      <w:numFmt w:val="lowerRoman"/>
      <w:lvlText w:val="%3."/>
      <w:lvlJc w:val="right"/>
      <w:pPr>
        <w:ind w:left="2868" w:hanging="180"/>
      </w:pPr>
      <w:rPr>
        <w:rFonts w:cs="Times New Roman"/>
      </w:rPr>
    </w:lvl>
    <w:lvl w:ilvl="3" w:tplc="04190001" w:tentative="1">
      <w:start w:val="1"/>
      <w:numFmt w:val="decimal"/>
      <w:lvlText w:val="%4."/>
      <w:lvlJc w:val="left"/>
      <w:pPr>
        <w:ind w:left="3588" w:hanging="360"/>
      </w:pPr>
      <w:rPr>
        <w:rFonts w:cs="Times New Roman"/>
      </w:rPr>
    </w:lvl>
    <w:lvl w:ilvl="4" w:tplc="04190003" w:tentative="1">
      <w:start w:val="1"/>
      <w:numFmt w:val="lowerLetter"/>
      <w:lvlText w:val="%5."/>
      <w:lvlJc w:val="left"/>
      <w:pPr>
        <w:ind w:left="4308" w:hanging="360"/>
      </w:pPr>
      <w:rPr>
        <w:rFonts w:cs="Times New Roman"/>
      </w:rPr>
    </w:lvl>
    <w:lvl w:ilvl="5" w:tplc="04190005" w:tentative="1">
      <w:start w:val="1"/>
      <w:numFmt w:val="lowerRoman"/>
      <w:lvlText w:val="%6."/>
      <w:lvlJc w:val="right"/>
      <w:pPr>
        <w:ind w:left="5028" w:hanging="180"/>
      </w:pPr>
      <w:rPr>
        <w:rFonts w:cs="Times New Roman"/>
      </w:rPr>
    </w:lvl>
    <w:lvl w:ilvl="6" w:tplc="04190001" w:tentative="1">
      <w:start w:val="1"/>
      <w:numFmt w:val="decimal"/>
      <w:lvlText w:val="%7."/>
      <w:lvlJc w:val="left"/>
      <w:pPr>
        <w:ind w:left="5748" w:hanging="360"/>
      </w:pPr>
      <w:rPr>
        <w:rFonts w:cs="Times New Roman"/>
      </w:rPr>
    </w:lvl>
    <w:lvl w:ilvl="7" w:tplc="04190003" w:tentative="1">
      <w:start w:val="1"/>
      <w:numFmt w:val="lowerLetter"/>
      <w:lvlText w:val="%8."/>
      <w:lvlJc w:val="left"/>
      <w:pPr>
        <w:ind w:left="6468" w:hanging="360"/>
      </w:pPr>
      <w:rPr>
        <w:rFonts w:cs="Times New Roman"/>
      </w:rPr>
    </w:lvl>
    <w:lvl w:ilvl="8" w:tplc="04190005" w:tentative="1">
      <w:start w:val="1"/>
      <w:numFmt w:val="lowerRoman"/>
      <w:lvlText w:val="%9."/>
      <w:lvlJc w:val="right"/>
      <w:pPr>
        <w:ind w:left="7188" w:hanging="180"/>
      </w:pPr>
      <w:rPr>
        <w:rFonts w:cs="Times New Roman"/>
      </w:rPr>
    </w:lvl>
  </w:abstractNum>
  <w:abstractNum w:abstractNumId="4">
    <w:nsid w:val="0BAF7A84"/>
    <w:multiLevelType w:val="hybridMultilevel"/>
    <w:tmpl w:val="21ECD364"/>
    <w:lvl w:ilvl="0" w:tplc="0419000F">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CAD7C0D"/>
    <w:multiLevelType w:val="hybridMultilevel"/>
    <w:tmpl w:val="10862856"/>
    <w:lvl w:ilvl="0" w:tplc="1DE8C182">
      <w:start w:val="1"/>
      <w:numFmt w:val="decimal"/>
      <w:lvlText w:val="%1."/>
      <w:lvlJc w:val="left"/>
      <w:pPr>
        <w:ind w:left="786" w:hanging="360"/>
      </w:pPr>
      <w:rPr>
        <w:rFonts w:ascii="Times New Roman" w:eastAsia="Times New Roman" w:hAnsi="Times New Roman" w:cs="Times New Roman"/>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0CE26610"/>
    <w:multiLevelType w:val="hybridMultilevel"/>
    <w:tmpl w:val="AA9A45EA"/>
    <w:lvl w:ilvl="0" w:tplc="B078984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DF35535"/>
    <w:multiLevelType w:val="hybridMultilevel"/>
    <w:tmpl w:val="F7C4DBF0"/>
    <w:lvl w:ilvl="0" w:tplc="0419000F">
      <w:start w:val="1"/>
      <w:numFmt w:val="decimal"/>
      <w:pStyle w:val="Bodytext-Russian"/>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FB06E0"/>
    <w:multiLevelType w:val="hybridMultilevel"/>
    <w:tmpl w:val="FA80C014"/>
    <w:lvl w:ilvl="0" w:tplc="495A65D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1C2D83"/>
    <w:multiLevelType w:val="hybridMultilevel"/>
    <w:tmpl w:val="79E021B0"/>
    <w:lvl w:ilvl="0" w:tplc="5ED2F852">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0C32EC1"/>
    <w:multiLevelType w:val="hybridMultilevel"/>
    <w:tmpl w:val="26862BCA"/>
    <w:lvl w:ilvl="0" w:tplc="0419000F">
      <w:start w:val="5"/>
      <w:numFmt w:val="decimal"/>
      <w:lvlText w:val="%1."/>
      <w:lvlJc w:val="left"/>
      <w:pPr>
        <w:ind w:left="1063" w:hanging="360"/>
      </w:pPr>
      <w:rPr>
        <w:rFonts w:cs="Times New Roman" w:hint="default"/>
      </w:rPr>
    </w:lvl>
    <w:lvl w:ilvl="1" w:tplc="04190019" w:tentative="1">
      <w:start w:val="1"/>
      <w:numFmt w:val="lowerLetter"/>
      <w:lvlText w:val="%2."/>
      <w:lvlJc w:val="left"/>
      <w:pPr>
        <w:ind w:left="1783" w:hanging="360"/>
      </w:pPr>
      <w:rPr>
        <w:rFonts w:cs="Times New Roman"/>
      </w:rPr>
    </w:lvl>
    <w:lvl w:ilvl="2" w:tplc="0419001B" w:tentative="1">
      <w:start w:val="1"/>
      <w:numFmt w:val="lowerRoman"/>
      <w:lvlText w:val="%3."/>
      <w:lvlJc w:val="right"/>
      <w:pPr>
        <w:ind w:left="2503" w:hanging="180"/>
      </w:pPr>
      <w:rPr>
        <w:rFonts w:cs="Times New Roman"/>
      </w:rPr>
    </w:lvl>
    <w:lvl w:ilvl="3" w:tplc="0419000F" w:tentative="1">
      <w:start w:val="1"/>
      <w:numFmt w:val="decimal"/>
      <w:lvlText w:val="%4."/>
      <w:lvlJc w:val="left"/>
      <w:pPr>
        <w:ind w:left="3223" w:hanging="360"/>
      </w:pPr>
      <w:rPr>
        <w:rFonts w:cs="Times New Roman"/>
      </w:rPr>
    </w:lvl>
    <w:lvl w:ilvl="4" w:tplc="04190019" w:tentative="1">
      <w:start w:val="1"/>
      <w:numFmt w:val="lowerLetter"/>
      <w:lvlText w:val="%5."/>
      <w:lvlJc w:val="left"/>
      <w:pPr>
        <w:ind w:left="3943" w:hanging="360"/>
      </w:pPr>
      <w:rPr>
        <w:rFonts w:cs="Times New Roman"/>
      </w:rPr>
    </w:lvl>
    <w:lvl w:ilvl="5" w:tplc="0419001B" w:tentative="1">
      <w:start w:val="1"/>
      <w:numFmt w:val="lowerRoman"/>
      <w:lvlText w:val="%6."/>
      <w:lvlJc w:val="right"/>
      <w:pPr>
        <w:ind w:left="4663" w:hanging="180"/>
      </w:pPr>
      <w:rPr>
        <w:rFonts w:cs="Times New Roman"/>
      </w:rPr>
    </w:lvl>
    <w:lvl w:ilvl="6" w:tplc="0419000F" w:tentative="1">
      <w:start w:val="1"/>
      <w:numFmt w:val="decimal"/>
      <w:lvlText w:val="%7."/>
      <w:lvlJc w:val="left"/>
      <w:pPr>
        <w:ind w:left="5383" w:hanging="360"/>
      </w:pPr>
      <w:rPr>
        <w:rFonts w:cs="Times New Roman"/>
      </w:rPr>
    </w:lvl>
    <w:lvl w:ilvl="7" w:tplc="04190019" w:tentative="1">
      <w:start w:val="1"/>
      <w:numFmt w:val="lowerLetter"/>
      <w:lvlText w:val="%8."/>
      <w:lvlJc w:val="left"/>
      <w:pPr>
        <w:ind w:left="6103" w:hanging="360"/>
      </w:pPr>
      <w:rPr>
        <w:rFonts w:cs="Times New Roman"/>
      </w:rPr>
    </w:lvl>
    <w:lvl w:ilvl="8" w:tplc="0419001B" w:tentative="1">
      <w:start w:val="1"/>
      <w:numFmt w:val="lowerRoman"/>
      <w:lvlText w:val="%9."/>
      <w:lvlJc w:val="right"/>
      <w:pPr>
        <w:ind w:left="6823" w:hanging="180"/>
      </w:pPr>
      <w:rPr>
        <w:rFonts w:cs="Times New Roman"/>
      </w:rPr>
    </w:lvl>
  </w:abstractNum>
  <w:abstractNum w:abstractNumId="11">
    <w:nsid w:val="11D95D0B"/>
    <w:multiLevelType w:val="hybridMultilevel"/>
    <w:tmpl w:val="4E629A5C"/>
    <w:lvl w:ilvl="0" w:tplc="C4C43246">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5E22C4F"/>
    <w:multiLevelType w:val="hybridMultilevel"/>
    <w:tmpl w:val="352AE004"/>
    <w:lvl w:ilvl="0" w:tplc="0419000F">
      <w:numFmt w:val="bullet"/>
      <w:lvlText w:val=""/>
      <w:lvlJc w:val="left"/>
      <w:pPr>
        <w:ind w:left="643" w:hanging="360"/>
      </w:pPr>
      <w:rPr>
        <w:rFonts w:ascii="Symbol" w:eastAsia="Times New Roman" w:hAnsi="Symbol" w:hint="default"/>
      </w:rPr>
    </w:lvl>
    <w:lvl w:ilvl="1" w:tplc="04190019" w:tentative="1">
      <w:start w:val="1"/>
      <w:numFmt w:val="bullet"/>
      <w:lvlText w:val="o"/>
      <w:lvlJc w:val="left"/>
      <w:pPr>
        <w:ind w:left="1363" w:hanging="360"/>
      </w:pPr>
      <w:rPr>
        <w:rFonts w:ascii="Courier New" w:hAnsi="Courier New" w:hint="default"/>
      </w:rPr>
    </w:lvl>
    <w:lvl w:ilvl="2" w:tplc="0419001B" w:tentative="1">
      <w:start w:val="1"/>
      <w:numFmt w:val="bullet"/>
      <w:lvlText w:val=""/>
      <w:lvlJc w:val="left"/>
      <w:pPr>
        <w:ind w:left="2083" w:hanging="360"/>
      </w:pPr>
      <w:rPr>
        <w:rFonts w:ascii="Wingdings" w:hAnsi="Wingdings" w:hint="default"/>
      </w:rPr>
    </w:lvl>
    <w:lvl w:ilvl="3" w:tplc="0419000F" w:tentative="1">
      <w:start w:val="1"/>
      <w:numFmt w:val="bullet"/>
      <w:lvlText w:val=""/>
      <w:lvlJc w:val="left"/>
      <w:pPr>
        <w:ind w:left="2803" w:hanging="360"/>
      </w:pPr>
      <w:rPr>
        <w:rFonts w:ascii="Symbol" w:hAnsi="Symbol" w:hint="default"/>
      </w:rPr>
    </w:lvl>
    <w:lvl w:ilvl="4" w:tplc="04190019" w:tentative="1">
      <w:start w:val="1"/>
      <w:numFmt w:val="bullet"/>
      <w:lvlText w:val="o"/>
      <w:lvlJc w:val="left"/>
      <w:pPr>
        <w:ind w:left="3523" w:hanging="360"/>
      </w:pPr>
      <w:rPr>
        <w:rFonts w:ascii="Courier New" w:hAnsi="Courier New" w:hint="default"/>
      </w:rPr>
    </w:lvl>
    <w:lvl w:ilvl="5" w:tplc="0419001B" w:tentative="1">
      <w:start w:val="1"/>
      <w:numFmt w:val="bullet"/>
      <w:lvlText w:val=""/>
      <w:lvlJc w:val="left"/>
      <w:pPr>
        <w:ind w:left="4243" w:hanging="360"/>
      </w:pPr>
      <w:rPr>
        <w:rFonts w:ascii="Wingdings" w:hAnsi="Wingdings" w:hint="default"/>
      </w:rPr>
    </w:lvl>
    <w:lvl w:ilvl="6" w:tplc="0419000F" w:tentative="1">
      <w:start w:val="1"/>
      <w:numFmt w:val="bullet"/>
      <w:lvlText w:val=""/>
      <w:lvlJc w:val="left"/>
      <w:pPr>
        <w:ind w:left="4963" w:hanging="360"/>
      </w:pPr>
      <w:rPr>
        <w:rFonts w:ascii="Symbol" w:hAnsi="Symbol" w:hint="default"/>
      </w:rPr>
    </w:lvl>
    <w:lvl w:ilvl="7" w:tplc="04190019" w:tentative="1">
      <w:start w:val="1"/>
      <w:numFmt w:val="bullet"/>
      <w:lvlText w:val="o"/>
      <w:lvlJc w:val="left"/>
      <w:pPr>
        <w:ind w:left="5683" w:hanging="360"/>
      </w:pPr>
      <w:rPr>
        <w:rFonts w:ascii="Courier New" w:hAnsi="Courier New" w:hint="default"/>
      </w:rPr>
    </w:lvl>
    <w:lvl w:ilvl="8" w:tplc="0419001B" w:tentative="1">
      <w:start w:val="1"/>
      <w:numFmt w:val="bullet"/>
      <w:lvlText w:val=""/>
      <w:lvlJc w:val="left"/>
      <w:pPr>
        <w:ind w:left="6403" w:hanging="360"/>
      </w:pPr>
      <w:rPr>
        <w:rFonts w:ascii="Wingdings" w:hAnsi="Wingdings" w:hint="default"/>
      </w:rPr>
    </w:lvl>
  </w:abstractNum>
  <w:abstractNum w:abstractNumId="1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49354A3"/>
    <w:multiLevelType w:val="hybridMultilevel"/>
    <w:tmpl w:val="4E629A5C"/>
    <w:lvl w:ilvl="0" w:tplc="E1728574">
      <w:start w:val="1"/>
      <w:numFmt w:val="decimal"/>
      <w:lvlText w:val="%1."/>
      <w:lvlJc w:val="left"/>
      <w:pPr>
        <w:ind w:left="1068" w:hanging="360"/>
      </w:pPr>
      <w:rPr>
        <w:rFonts w:cs="Times New Roman"/>
      </w:rPr>
    </w:lvl>
    <w:lvl w:ilvl="1" w:tplc="37622C84" w:tentative="1">
      <w:start w:val="1"/>
      <w:numFmt w:val="lowerLetter"/>
      <w:lvlText w:val="%2."/>
      <w:lvlJc w:val="left"/>
      <w:pPr>
        <w:ind w:left="1788" w:hanging="360"/>
      </w:pPr>
      <w:rPr>
        <w:rFonts w:cs="Times New Roman"/>
      </w:rPr>
    </w:lvl>
    <w:lvl w:ilvl="2" w:tplc="0D68AAC6" w:tentative="1">
      <w:start w:val="1"/>
      <w:numFmt w:val="lowerRoman"/>
      <w:lvlText w:val="%3."/>
      <w:lvlJc w:val="right"/>
      <w:pPr>
        <w:ind w:left="2508" w:hanging="180"/>
      </w:pPr>
      <w:rPr>
        <w:rFonts w:cs="Times New Roman"/>
      </w:rPr>
    </w:lvl>
    <w:lvl w:ilvl="3" w:tplc="EE720D34" w:tentative="1">
      <w:start w:val="1"/>
      <w:numFmt w:val="decimal"/>
      <w:lvlText w:val="%4."/>
      <w:lvlJc w:val="left"/>
      <w:pPr>
        <w:ind w:left="3228" w:hanging="360"/>
      </w:pPr>
      <w:rPr>
        <w:rFonts w:cs="Times New Roman"/>
      </w:rPr>
    </w:lvl>
    <w:lvl w:ilvl="4" w:tplc="BE320332" w:tentative="1">
      <w:start w:val="1"/>
      <w:numFmt w:val="lowerLetter"/>
      <w:lvlText w:val="%5."/>
      <w:lvlJc w:val="left"/>
      <w:pPr>
        <w:ind w:left="3948" w:hanging="360"/>
      </w:pPr>
      <w:rPr>
        <w:rFonts w:cs="Times New Roman"/>
      </w:rPr>
    </w:lvl>
    <w:lvl w:ilvl="5" w:tplc="E8EE9448" w:tentative="1">
      <w:start w:val="1"/>
      <w:numFmt w:val="lowerRoman"/>
      <w:lvlText w:val="%6."/>
      <w:lvlJc w:val="right"/>
      <w:pPr>
        <w:ind w:left="4668" w:hanging="180"/>
      </w:pPr>
      <w:rPr>
        <w:rFonts w:cs="Times New Roman"/>
      </w:rPr>
    </w:lvl>
    <w:lvl w:ilvl="6" w:tplc="2AB4A792" w:tentative="1">
      <w:start w:val="1"/>
      <w:numFmt w:val="decimal"/>
      <w:lvlText w:val="%7."/>
      <w:lvlJc w:val="left"/>
      <w:pPr>
        <w:ind w:left="5388" w:hanging="360"/>
      </w:pPr>
      <w:rPr>
        <w:rFonts w:cs="Times New Roman"/>
      </w:rPr>
    </w:lvl>
    <w:lvl w:ilvl="7" w:tplc="F5844B32" w:tentative="1">
      <w:start w:val="1"/>
      <w:numFmt w:val="lowerLetter"/>
      <w:lvlText w:val="%8."/>
      <w:lvlJc w:val="left"/>
      <w:pPr>
        <w:ind w:left="6108" w:hanging="360"/>
      </w:pPr>
      <w:rPr>
        <w:rFonts w:cs="Times New Roman"/>
      </w:rPr>
    </w:lvl>
    <w:lvl w:ilvl="8" w:tplc="2D2C44A8" w:tentative="1">
      <w:start w:val="1"/>
      <w:numFmt w:val="lowerRoman"/>
      <w:lvlText w:val="%9."/>
      <w:lvlJc w:val="right"/>
      <w:pPr>
        <w:ind w:left="6828" w:hanging="180"/>
      </w:pPr>
      <w:rPr>
        <w:rFonts w:cs="Times New Roman"/>
      </w:rPr>
    </w:lvl>
  </w:abstractNum>
  <w:abstractNum w:abstractNumId="15">
    <w:nsid w:val="2C1569B7"/>
    <w:multiLevelType w:val="hybridMultilevel"/>
    <w:tmpl w:val="8B745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A408D9"/>
    <w:multiLevelType w:val="hybridMultilevel"/>
    <w:tmpl w:val="4C3E523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1B81328"/>
    <w:multiLevelType w:val="hybridMultilevel"/>
    <w:tmpl w:val="B9324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1A7C82"/>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0945E4"/>
    <w:multiLevelType w:val="hybridMultilevel"/>
    <w:tmpl w:val="D7E61B1A"/>
    <w:lvl w:ilvl="0" w:tplc="D24AEC28">
      <w:start w:val="1"/>
      <w:numFmt w:val="decimal"/>
      <w:lvlText w:val="%1."/>
      <w:lvlJc w:val="left"/>
      <w:pPr>
        <w:ind w:left="720" w:hanging="360"/>
      </w:pPr>
      <w:rPr>
        <w:rFonts w:cs="Times New Roman"/>
      </w:rPr>
    </w:lvl>
    <w:lvl w:ilvl="1" w:tplc="7FCE7876" w:tentative="1">
      <w:start w:val="1"/>
      <w:numFmt w:val="lowerLetter"/>
      <w:lvlText w:val="%2."/>
      <w:lvlJc w:val="left"/>
      <w:pPr>
        <w:ind w:left="1440" w:hanging="360"/>
      </w:pPr>
      <w:rPr>
        <w:rFonts w:cs="Times New Roman"/>
      </w:rPr>
    </w:lvl>
    <w:lvl w:ilvl="2" w:tplc="EBE8AF72" w:tentative="1">
      <w:start w:val="1"/>
      <w:numFmt w:val="lowerRoman"/>
      <w:lvlText w:val="%3."/>
      <w:lvlJc w:val="right"/>
      <w:pPr>
        <w:ind w:left="2160" w:hanging="180"/>
      </w:pPr>
      <w:rPr>
        <w:rFonts w:cs="Times New Roman"/>
      </w:rPr>
    </w:lvl>
    <w:lvl w:ilvl="3" w:tplc="38242F36" w:tentative="1">
      <w:start w:val="1"/>
      <w:numFmt w:val="decimal"/>
      <w:lvlText w:val="%4."/>
      <w:lvlJc w:val="left"/>
      <w:pPr>
        <w:ind w:left="2880" w:hanging="360"/>
      </w:pPr>
      <w:rPr>
        <w:rFonts w:cs="Times New Roman"/>
      </w:rPr>
    </w:lvl>
    <w:lvl w:ilvl="4" w:tplc="A54E429A" w:tentative="1">
      <w:start w:val="1"/>
      <w:numFmt w:val="lowerLetter"/>
      <w:lvlText w:val="%5."/>
      <w:lvlJc w:val="left"/>
      <w:pPr>
        <w:ind w:left="3600" w:hanging="360"/>
      </w:pPr>
      <w:rPr>
        <w:rFonts w:cs="Times New Roman"/>
      </w:rPr>
    </w:lvl>
    <w:lvl w:ilvl="5" w:tplc="78EC579C" w:tentative="1">
      <w:start w:val="1"/>
      <w:numFmt w:val="lowerRoman"/>
      <w:lvlText w:val="%6."/>
      <w:lvlJc w:val="right"/>
      <w:pPr>
        <w:ind w:left="4320" w:hanging="180"/>
      </w:pPr>
      <w:rPr>
        <w:rFonts w:cs="Times New Roman"/>
      </w:rPr>
    </w:lvl>
    <w:lvl w:ilvl="6" w:tplc="725A58E4" w:tentative="1">
      <w:start w:val="1"/>
      <w:numFmt w:val="decimal"/>
      <w:lvlText w:val="%7."/>
      <w:lvlJc w:val="left"/>
      <w:pPr>
        <w:ind w:left="5040" w:hanging="360"/>
      </w:pPr>
      <w:rPr>
        <w:rFonts w:cs="Times New Roman"/>
      </w:rPr>
    </w:lvl>
    <w:lvl w:ilvl="7" w:tplc="8D602E32" w:tentative="1">
      <w:start w:val="1"/>
      <w:numFmt w:val="lowerLetter"/>
      <w:lvlText w:val="%8."/>
      <w:lvlJc w:val="left"/>
      <w:pPr>
        <w:ind w:left="5760" w:hanging="360"/>
      </w:pPr>
      <w:rPr>
        <w:rFonts w:cs="Times New Roman"/>
      </w:rPr>
    </w:lvl>
    <w:lvl w:ilvl="8" w:tplc="78360E06" w:tentative="1">
      <w:start w:val="1"/>
      <w:numFmt w:val="lowerRoman"/>
      <w:lvlText w:val="%9."/>
      <w:lvlJc w:val="right"/>
      <w:pPr>
        <w:ind w:left="6480" w:hanging="180"/>
      </w:pPr>
      <w:rPr>
        <w:rFonts w:cs="Times New Roman"/>
      </w:rPr>
    </w:lvl>
  </w:abstractNum>
  <w:abstractNum w:abstractNumId="20">
    <w:nsid w:val="3C541CB1"/>
    <w:multiLevelType w:val="hybridMultilevel"/>
    <w:tmpl w:val="D3C6F93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E31976"/>
    <w:multiLevelType w:val="hybridMultilevel"/>
    <w:tmpl w:val="D3C6F93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3EF928A1"/>
    <w:multiLevelType w:val="hybridMultilevel"/>
    <w:tmpl w:val="5B10D3D0"/>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3F641439"/>
    <w:multiLevelType w:val="hybridMultilevel"/>
    <w:tmpl w:val="E4F2D700"/>
    <w:lvl w:ilvl="0" w:tplc="CB16AC0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41995359"/>
    <w:multiLevelType w:val="hybridMultilevel"/>
    <w:tmpl w:val="DF241456"/>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6">
    <w:nsid w:val="421F5168"/>
    <w:multiLevelType w:val="hybridMultilevel"/>
    <w:tmpl w:val="AE20A7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163152"/>
    <w:multiLevelType w:val="hybridMultilevel"/>
    <w:tmpl w:val="63A0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0368B"/>
    <w:multiLevelType w:val="hybridMultilevel"/>
    <w:tmpl w:val="673E429E"/>
    <w:lvl w:ilvl="0" w:tplc="0419000F">
      <w:start w:val="1"/>
      <w:numFmt w:val="decimal"/>
      <w:lvlText w:val="%1."/>
      <w:lvlJc w:val="left"/>
      <w:pPr>
        <w:ind w:left="1363" w:hanging="360"/>
      </w:pPr>
      <w:rPr>
        <w:rFonts w:cs="Times New Roman"/>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29">
    <w:nsid w:val="4C8C620C"/>
    <w:multiLevelType w:val="hybridMultilevel"/>
    <w:tmpl w:val="91E0B296"/>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4CC74585"/>
    <w:multiLevelType w:val="hybridMultilevel"/>
    <w:tmpl w:val="8B745212"/>
    <w:lvl w:ilvl="0" w:tplc="D63EA892">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A65DEE"/>
    <w:multiLevelType w:val="hybridMultilevel"/>
    <w:tmpl w:val="98C0AB56"/>
    <w:lvl w:ilvl="0" w:tplc="0419000F">
      <w:start w:val="1"/>
      <w:numFmt w:val="decimal"/>
      <w:lvlText w:val="%1."/>
      <w:lvlJc w:val="left"/>
      <w:pPr>
        <w:ind w:left="1160" w:hanging="360"/>
      </w:pPr>
      <w:rPr>
        <w:rFonts w:cs="Times New Roman"/>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32">
    <w:nsid w:val="5826780E"/>
    <w:multiLevelType w:val="hybridMultilevel"/>
    <w:tmpl w:val="05562FAA"/>
    <w:lvl w:ilvl="0" w:tplc="0419000F">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58A03FB1"/>
    <w:multiLevelType w:val="hybridMultilevel"/>
    <w:tmpl w:val="661824F8"/>
    <w:lvl w:ilvl="0" w:tplc="C612329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1C2441"/>
    <w:multiLevelType w:val="hybridMultilevel"/>
    <w:tmpl w:val="B0542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923B96"/>
    <w:multiLevelType w:val="hybridMultilevel"/>
    <w:tmpl w:val="74926A0E"/>
    <w:lvl w:ilvl="0" w:tplc="0419000F">
      <w:numFmt w:val="bullet"/>
      <w:lvlText w:val=""/>
      <w:lvlJc w:val="left"/>
      <w:pPr>
        <w:ind w:left="720" w:hanging="360"/>
      </w:pPr>
      <w:rPr>
        <w:rFonts w:ascii="Symbol" w:eastAsia="Times New Roman"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5FAB7AB4"/>
    <w:multiLevelType w:val="hybridMultilevel"/>
    <w:tmpl w:val="98C0AB56"/>
    <w:lvl w:ilvl="0" w:tplc="04190001">
      <w:start w:val="1"/>
      <w:numFmt w:val="decimal"/>
      <w:lvlText w:val="%1."/>
      <w:lvlJc w:val="left"/>
      <w:pPr>
        <w:ind w:left="1160" w:hanging="360"/>
      </w:pPr>
      <w:rPr>
        <w:rFonts w:cs="Times New Roman"/>
      </w:rPr>
    </w:lvl>
    <w:lvl w:ilvl="1" w:tplc="04190003" w:tentative="1">
      <w:start w:val="1"/>
      <w:numFmt w:val="lowerLetter"/>
      <w:lvlText w:val="%2."/>
      <w:lvlJc w:val="left"/>
      <w:pPr>
        <w:ind w:left="1880" w:hanging="360"/>
      </w:pPr>
      <w:rPr>
        <w:rFonts w:cs="Times New Roman"/>
      </w:rPr>
    </w:lvl>
    <w:lvl w:ilvl="2" w:tplc="04190005" w:tentative="1">
      <w:start w:val="1"/>
      <w:numFmt w:val="lowerRoman"/>
      <w:lvlText w:val="%3."/>
      <w:lvlJc w:val="right"/>
      <w:pPr>
        <w:ind w:left="2600" w:hanging="180"/>
      </w:pPr>
      <w:rPr>
        <w:rFonts w:cs="Times New Roman"/>
      </w:rPr>
    </w:lvl>
    <w:lvl w:ilvl="3" w:tplc="04190001" w:tentative="1">
      <w:start w:val="1"/>
      <w:numFmt w:val="decimal"/>
      <w:lvlText w:val="%4."/>
      <w:lvlJc w:val="left"/>
      <w:pPr>
        <w:ind w:left="3320" w:hanging="360"/>
      </w:pPr>
      <w:rPr>
        <w:rFonts w:cs="Times New Roman"/>
      </w:rPr>
    </w:lvl>
    <w:lvl w:ilvl="4" w:tplc="04190003" w:tentative="1">
      <w:start w:val="1"/>
      <w:numFmt w:val="lowerLetter"/>
      <w:lvlText w:val="%5."/>
      <w:lvlJc w:val="left"/>
      <w:pPr>
        <w:ind w:left="4040" w:hanging="360"/>
      </w:pPr>
      <w:rPr>
        <w:rFonts w:cs="Times New Roman"/>
      </w:rPr>
    </w:lvl>
    <w:lvl w:ilvl="5" w:tplc="04190005" w:tentative="1">
      <w:start w:val="1"/>
      <w:numFmt w:val="lowerRoman"/>
      <w:lvlText w:val="%6."/>
      <w:lvlJc w:val="right"/>
      <w:pPr>
        <w:ind w:left="4760" w:hanging="180"/>
      </w:pPr>
      <w:rPr>
        <w:rFonts w:cs="Times New Roman"/>
      </w:rPr>
    </w:lvl>
    <w:lvl w:ilvl="6" w:tplc="04190001" w:tentative="1">
      <w:start w:val="1"/>
      <w:numFmt w:val="decimal"/>
      <w:lvlText w:val="%7."/>
      <w:lvlJc w:val="left"/>
      <w:pPr>
        <w:ind w:left="5480" w:hanging="360"/>
      </w:pPr>
      <w:rPr>
        <w:rFonts w:cs="Times New Roman"/>
      </w:rPr>
    </w:lvl>
    <w:lvl w:ilvl="7" w:tplc="04190003" w:tentative="1">
      <w:start w:val="1"/>
      <w:numFmt w:val="lowerLetter"/>
      <w:lvlText w:val="%8."/>
      <w:lvlJc w:val="left"/>
      <w:pPr>
        <w:ind w:left="6200" w:hanging="360"/>
      </w:pPr>
      <w:rPr>
        <w:rFonts w:cs="Times New Roman"/>
      </w:rPr>
    </w:lvl>
    <w:lvl w:ilvl="8" w:tplc="04190005" w:tentative="1">
      <w:start w:val="1"/>
      <w:numFmt w:val="lowerRoman"/>
      <w:lvlText w:val="%9."/>
      <w:lvlJc w:val="right"/>
      <w:pPr>
        <w:ind w:left="6920" w:hanging="180"/>
      </w:pPr>
      <w:rPr>
        <w:rFonts w:cs="Times New Roman"/>
      </w:rPr>
    </w:lvl>
  </w:abstractNum>
  <w:abstractNum w:abstractNumId="37">
    <w:nsid w:val="5FAE6404"/>
    <w:multiLevelType w:val="hybridMultilevel"/>
    <w:tmpl w:val="C8806BD4"/>
    <w:lvl w:ilvl="0" w:tplc="0419000F">
      <w:start w:val="1"/>
      <w:numFmt w:val="upperRoman"/>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648751C9"/>
    <w:multiLevelType w:val="hybridMultilevel"/>
    <w:tmpl w:val="FA80C014"/>
    <w:lvl w:ilvl="0" w:tplc="868C270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99527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6CBE01E8"/>
    <w:multiLevelType w:val="hybridMultilevel"/>
    <w:tmpl w:val="C39E1316"/>
    <w:lvl w:ilvl="0" w:tplc="B8E47F32">
      <w:start w:val="1"/>
      <w:numFmt w:val="decimal"/>
      <w:lvlText w:val="%1."/>
      <w:lvlJc w:val="left"/>
      <w:pPr>
        <w:ind w:left="1080" w:hanging="360"/>
      </w:pPr>
      <w:rPr>
        <w:rFonts w:cs="Times New Roman"/>
      </w:rPr>
    </w:lvl>
    <w:lvl w:ilvl="1" w:tplc="18B41A6C" w:tentative="1">
      <w:start w:val="1"/>
      <w:numFmt w:val="lowerLetter"/>
      <w:lvlText w:val="%2."/>
      <w:lvlJc w:val="left"/>
      <w:pPr>
        <w:ind w:left="1800" w:hanging="360"/>
      </w:pPr>
      <w:rPr>
        <w:rFonts w:cs="Times New Roman"/>
      </w:rPr>
    </w:lvl>
    <w:lvl w:ilvl="2" w:tplc="133404F6" w:tentative="1">
      <w:start w:val="1"/>
      <w:numFmt w:val="lowerRoman"/>
      <w:lvlText w:val="%3."/>
      <w:lvlJc w:val="right"/>
      <w:pPr>
        <w:ind w:left="2520" w:hanging="180"/>
      </w:pPr>
      <w:rPr>
        <w:rFonts w:cs="Times New Roman"/>
      </w:rPr>
    </w:lvl>
    <w:lvl w:ilvl="3" w:tplc="BA06036E" w:tentative="1">
      <w:start w:val="1"/>
      <w:numFmt w:val="decimal"/>
      <w:lvlText w:val="%4."/>
      <w:lvlJc w:val="left"/>
      <w:pPr>
        <w:ind w:left="3240" w:hanging="360"/>
      </w:pPr>
      <w:rPr>
        <w:rFonts w:cs="Times New Roman"/>
      </w:rPr>
    </w:lvl>
    <w:lvl w:ilvl="4" w:tplc="F1D89780" w:tentative="1">
      <w:start w:val="1"/>
      <w:numFmt w:val="lowerLetter"/>
      <w:lvlText w:val="%5."/>
      <w:lvlJc w:val="left"/>
      <w:pPr>
        <w:ind w:left="3960" w:hanging="360"/>
      </w:pPr>
      <w:rPr>
        <w:rFonts w:cs="Times New Roman"/>
      </w:rPr>
    </w:lvl>
    <w:lvl w:ilvl="5" w:tplc="AA2E5BD6" w:tentative="1">
      <w:start w:val="1"/>
      <w:numFmt w:val="lowerRoman"/>
      <w:lvlText w:val="%6."/>
      <w:lvlJc w:val="right"/>
      <w:pPr>
        <w:ind w:left="4680" w:hanging="180"/>
      </w:pPr>
      <w:rPr>
        <w:rFonts w:cs="Times New Roman"/>
      </w:rPr>
    </w:lvl>
    <w:lvl w:ilvl="6" w:tplc="B4FCDD28" w:tentative="1">
      <w:start w:val="1"/>
      <w:numFmt w:val="decimal"/>
      <w:lvlText w:val="%7."/>
      <w:lvlJc w:val="left"/>
      <w:pPr>
        <w:ind w:left="5400" w:hanging="360"/>
      </w:pPr>
      <w:rPr>
        <w:rFonts w:cs="Times New Roman"/>
      </w:rPr>
    </w:lvl>
    <w:lvl w:ilvl="7" w:tplc="03F403D8" w:tentative="1">
      <w:start w:val="1"/>
      <w:numFmt w:val="lowerLetter"/>
      <w:lvlText w:val="%8."/>
      <w:lvlJc w:val="left"/>
      <w:pPr>
        <w:ind w:left="6120" w:hanging="360"/>
      </w:pPr>
      <w:rPr>
        <w:rFonts w:cs="Times New Roman"/>
      </w:rPr>
    </w:lvl>
    <w:lvl w:ilvl="8" w:tplc="E2B00B9E" w:tentative="1">
      <w:start w:val="1"/>
      <w:numFmt w:val="lowerRoman"/>
      <w:lvlText w:val="%9."/>
      <w:lvlJc w:val="right"/>
      <w:pPr>
        <w:ind w:left="6840" w:hanging="180"/>
      </w:pPr>
      <w:rPr>
        <w:rFonts w:cs="Times New Roman"/>
      </w:rPr>
    </w:lvl>
  </w:abstractNum>
  <w:abstractNum w:abstractNumId="41">
    <w:nsid w:val="6D35676D"/>
    <w:multiLevelType w:val="hybridMultilevel"/>
    <w:tmpl w:val="63A0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537765"/>
    <w:multiLevelType w:val="hybridMultilevel"/>
    <w:tmpl w:val="600E69CA"/>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43">
    <w:nsid w:val="7317097A"/>
    <w:multiLevelType w:val="hybridMultilevel"/>
    <w:tmpl w:val="A574D550"/>
    <w:lvl w:ilvl="0" w:tplc="0419000F">
      <w:start w:val="1"/>
      <w:numFmt w:val="upperRoman"/>
      <w:lvlText w:val="%1."/>
      <w:lvlJc w:val="left"/>
      <w:pPr>
        <w:ind w:left="1080" w:hanging="72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4A2349E"/>
    <w:multiLevelType w:val="hybridMultilevel"/>
    <w:tmpl w:val="A574D550"/>
    <w:lvl w:ilvl="0" w:tplc="1522119C">
      <w:start w:val="1"/>
      <w:numFmt w:val="upperRoman"/>
      <w:lvlText w:val="%1."/>
      <w:lvlJc w:val="left"/>
      <w:pPr>
        <w:ind w:left="1080" w:hanging="720"/>
      </w:pPr>
      <w:rPr>
        <w:rFonts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E6733C"/>
    <w:multiLevelType w:val="hybridMultilevel"/>
    <w:tmpl w:val="D3C6F936"/>
    <w:lvl w:ilvl="0" w:tplc="1522119C">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7A013F56"/>
    <w:multiLevelType w:val="hybridMultilevel"/>
    <w:tmpl w:val="C8806BD4"/>
    <w:lvl w:ilvl="0" w:tplc="0419000F">
      <w:start w:val="1"/>
      <w:numFmt w:val="upperRoman"/>
      <w:lvlText w:val="%1."/>
      <w:lvlJc w:val="left"/>
      <w:pPr>
        <w:ind w:left="1875" w:hanging="115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7">
    <w:nsid w:val="7EAC51D7"/>
    <w:multiLevelType w:val="hybridMultilevel"/>
    <w:tmpl w:val="05562FAA"/>
    <w:lvl w:ilvl="0" w:tplc="868C270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8">
    <w:nsid w:val="7F773BB5"/>
    <w:multiLevelType w:val="hybridMultilevel"/>
    <w:tmpl w:val="21ECD364"/>
    <w:lvl w:ilvl="0" w:tplc="C612329C">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26"/>
  </w:num>
  <w:num w:numId="3">
    <w:abstractNumId w:val="9"/>
  </w:num>
  <w:num w:numId="4">
    <w:abstractNumId w:val="30"/>
  </w:num>
  <w:num w:numId="5">
    <w:abstractNumId w:val="17"/>
  </w:num>
  <w:num w:numId="6">
    <w:abstractNumId w:val="42"/>
  </w:num>
  <w:num w:numId="7">
    <w:abstractNumId w:val="28"/>
  </w:num>
  <w:num w:numId="8">
    <w:abstractNumId w:val="19"/>
  </w:num>
  <w:num w:numId="9">
    <w:abstractNumId w:val="15"/>
  </w:num>
  <w:num w:numId="10">
    <w:abstractNumId w:val="1"/>
  </w:num>
  <w:num w:numId="11">
    <w:abstractNumId w:val="3"/>
  </w:num>
  <w:num w:numId="12">
    <w:abstractNumId w:val="31"/>
  </w:num>
  <w:num w:numId="13">
    <w:abstractNumId w:val="11"/>
  </w:num>
  <w:num w:numId="14">
    <w:abstractNumId w:val="22"/>
  </w:num>
  <w:num w:numId="15">
    <w:abstractNumId w:val="40"/>
  </w:num>
  <w:num w:numId="16">
    <w:abstractNumId w:val="14"/>
  </w:num>
  <w:num w:numId="17">
    <w:abstractNumId w:val="36"/>
  </w:num>
  <w:num w:numId="18">
    <w:abstractNumId w:val="35"/>
  </w:num>
  <w:num w:numId="19">
    <w:abstractNumId w:val="12"/>
  </w:num>
  <w:num w:numId="20">
    <w:abstractNumId w:val="33"/>
  </w:num>
  <w:num w:numId="21">
    <w:abstractNumId w:val="23"/>
  </w:num>
  <w:num w:numId="22">
    <w:abstractNumId w:val="10"/>
  </w:num>
  <w:num w:numId="23">
    <w:abstractNumId w:val="20"/>
  </w:num>
  <w:num w:numId="24">
    <w:abstractNumId w:val="45"/>
  </w:num>
  <w:num w:numId="25">
    <w:abstractNumId w:val="21"/>
  </w:num>
  <w:num w:numId="26">
    <w:abstractNumId w:val="25"/>
  </w:num>
  <w:num w:numId="27">
    <w:abstractNumId w:val="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8"/>
  </w:num>
  <w:num w:numId="31">
    <w:abstractNumId w:val="46"/>
  </w:num>
  <w:num w:numId="32">
    <w:abstractNumId w:val="37"/>
  </w:num>
  <w:num w:numId="33">
    <w:abstractNumId w:val="38"/>
  </w:num>
  <w:num w:numId="34">
    <w:abstractNumId w:val="8"/>
  </w:num>
  <w:num w:numId="35">
    <w:abstractNumId w:val="4"/>
  </w:num>
  <w:num w:numId="36">
    <w:abstractNumId w:val="48"/>
  </w:num>
  <w:num w:numId="37">
    <w:abstractNumId w:val="47"/>
  </w:num>
  <w:num w:numId="38">
    <w:abstractNumId w:val="32"/>
  </w:num>
  <w:num w:numId="39">
    <w:abstractNumId w:val="43"/>
  </w:num>
  <w:num w:numId="40">
    <w:abstractNumId w:val="44"/>
  </w:num>
  <w:num w:numId="41">
    <w:abstractNumId w:val="34"/>
  </w:num>
  <w:num w:numId="42">
    <w:abstractNumId w:val="16"/>
  </w:num>
  <w:num w:numId="43">
    <w:abstractNumId w:val="2"/>
  </w:num>
  <w:num w:numId="44">
    <w:abstractNumId w:val="27"/>
  </w:num>
  <w:num w:numId="45">
    <w:abstractNumId w:val="41"/>
  </w:num>
  <w:num w:numId="46">
    <w:abstractNumId w:val="29"/>
  </w:num>
  <w:num w:numId="47">
    <w:abstractNumId w:val="7"/>
  </w:num>
  <w:num w:numId="48">
    <w:abstractNumId w:val="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50DF"/>
    <w:rsid w:val="00001C28"/>
    <w:rsid w:val="00005E02"/>
    <w:rsid w:val="0001459D"/>
    <w:rsid w:val="00016680"/>
    <w:rsid w:val="00020EF1"/>
    <w:rsid w:val="00027D35"/>
    <w:rsid w:val="00035E4E"/>
    <w:rsid w:val="00042A21"/>
    <w:rsid w:val="00043E5D"/>
    <w:rsid w:val="0005080B"/>
    <w:rsid w:val="00053ECC"/>
    <w:rsid w:val="000544DA"/>
    <w:rsid w:val="00056034"/>
    <w:rsid w:val="00056C7A"/>
    <w:rsid w:val="0006539F"/>
    <w:rsid w:val="00065F32"/>
    <w:rsid w:val="000718BF"/>
    <w:rsid w:val="00072478"/>
    <w:rsid w:val="00074912"/>
    <w:rsid w:val="00086ED8"/>
    <w:rsid w:val="00090442"/>
    <w:rsid w:val="00096760"/>
    <w:rsid w:val="00097F26"/>
    <w:rsid w:val="000A4F18"/>
    <w:rsid w:val="000A5100"/>
    <w:rsid w:val="000A52FC"/>
    <w:rsid w:val="000A5EE7"/>
    <w:rsid w:val="000B3D6E"/>
    <w:rsid w:val="000C1FFA"/>
    <w:rsid w:val="000C29E3"/>
    <w:rsid w:val="000C6E84"/>
    <w:rsid w:val="000D16C9"/>
    <w:rsid w:val="000D4626"/>
    <w:rsid w:val="000D47E5"/>
    <w:rsid w:val="000D702C"/>
    <w:rsid w:val="000E0303"/>
    <w:rsid w:val="000E1CD2"/>
    <w:rsid w:val="000E1E23"/>
    <w:rsid w:val="000E44D7"/>
    <w:rsid w:val="000E6FCF"/>
    <w:rsid w:val="00105305"/>
    <w:rsid w:val="00125A88"/>
    <w:rsid w:val="00127549"/>
    <w:rsid w:val="001276B3"/>
    <w:rsid w:val="0013018C"/>
    <w:rsid w:val="001333B2"/>
    <w:rsid w:val="00134830"/>
    <w:rsid w:val="001425F7"/>
    <w:rsid w:val="00144B2E"/>
    <w:rsid w:val="00144E8A"/>
    <w:rsid w:val="00153798"/>
    <w:rsid w:val="0016312F"/>
    <w:rsid w:val="00164123"/>
    <w:rsid w:val="001648FE"/>
    <w:rsid w:val="00166480"/>
    <w:rsid w:val="00166D66"/>
    <w:rsid w:val="00167EA7"/>
    <w:rsid w:val="00170895"/>
    <w:rsid w:val="0018166C"/>
    <w:rsid w:val="00183522"/>
    <w:rsid w:val="00186F3E"/>
    <w:rsid w:val="0018706A"/>
    <w:rsid w:val="00191CE8"/>
    <w:rsid w:val="00193447"/>
    <w:rsid w:val="00194DFA"/>
    <w:rsid w:val="00195D55"/>
    <w:rsid w:val="001A1A41"/>
    <w:rsid w:val="001A27DE"/>
    <w:rsid w:val="001A3FD8"/>
    <w:rsid w:val="001A4BED"/>
    <w:rsid w:val="001A7317"/>
    <w:rsid w:val="001A7A37"/>
    <w:rsid w:val="001B08DA"/>
    <w:rsid w:val="001B68A4"/>
    <w:rsid w:val="001C3D76"/>
    <w:rsid w:val="001C4FED"/>
    <w:rsid w:val="001C7F37"/>
    <w:rsid w:val="001D284C"/>
    <w:rsid w:val="001D5863"/>
    <w:rsid w:val="001E1336"/>
    <w:rsid w:val="001E176F"/>
    <w:rsid w:val="001E1CE7"/>
    <w:rsid w:val="001E39EC"/>
    <w:rsid w:val="001F260B"/>
    <w:rsid w:val="001F4A27"/>
    <w:rsid w:val="001F7A20"/>
    <w:rsid w:val="0020291C"/>
    <w:rsid w:val="0020306A"/>
    <w:rsid w:val="00204C45"/>
    <w:rsid w:val="0021114B"/>
    <w:rsid w:val="0021193C"/>
    <w:rsid w:val="00214695"/>
    <w:rsid w:val="00222CCF"/>
    <w:rsid w:val="002305AC"/>
    <w:rsid w:val="0023452B"/>
    <w:rsid w:val="002363A3"/>
    <w:rsid w:val="0024405B"/>
    <w:rsid w:val="00244D24"/>
    <w:rsid w:val="0025078A"/>
    <w:rsid w:val="00256E48"/>
    <w:rsid w:val="0026072C"/>
    <w:rsid w:val="00261415"/>
    <w:rsid w:val="002620E3"/>
    <w:rsid w:val="002658F8"/>
    <w:rsid w:val="00265906"/>
    <w:rsid w:val="002718FB"/>
    <w:rsid w:val="002772A9"/>
    <w:rsid w:val="002772BF"/>
    <w:rsid w:val="00277E01"/>
    <w:rsid w:val="00282091"/>
    <w:rsid w:val="002965D9"/>
    <w:rsid w:val="002A3C2D"/>
    <w:rsid w:val="002B3BA2"/>
    <w:rsid w:val="002C2813"/>
    <w:rsid w:val="002C79F5"/>
    <w:rsid w:val="002D0BFF"/>
    <w:rsid w:val="002D34AC"/>
    <w:rsid w:val="002D55E9"/>
    <w:rsid w:val="002D619F"/>
    <w:rsid w:val="002D65D8"/>
    <w:rsid w:val="002E03E5"/>
    <w:rsid w:val="002E34D8"/>
    <w:rsid w:val="002F1F5D"/>
    <w:rsid w:val="002F393A"/>
    <w:rsid w:val="002F7533"/>
    <w:rsid w:val="00301D70"/>
    <w:rsid w:val="00301EC3"/>
    <w:rsid w:val="0030398F"/>
    <w:rsid w:val="003076B4"/>
    <w:rsid w:val="00314229"/>
    <w:rsid w:val="003230EE"/>
    <w:rsid w:val="00331D65"/>
    <w:rsid w:val="00334183"/>
    <w:rsid w:val="00334914"/>
    <w:rsid w:val="00336DAA"/>
    <w:rsid w:val="00337782"/>
    <w:rsid w:val="0034503F"/>
    <w:rsid w:val="0034511A"/>
    <w:rsid w:val="00345B07"/>
    <w:rsid w:val="00347619"/>
    <w:rsid w:val="003538FA"/>
    <w:rsid w:val="0036091C"/>
    <w:rsid w:val="003709A9"/>
    <w:rsid w:val="00372E38"/>
    <w:rsid w:val="003750DD"/>
    <w:rsid w:val="003754E0"/>
    <w:rsid w:val="00376168"/>
    <w:rsid w:val="00387F1A"/>
    <w:rsid w:val="00390C92"/>
    <w:rsid w:val="00391BFF"/>
    <w:rsid w:val="00392D84"/>
    <w:rsid w:val="00392E70"/>
    <w:rsid w:val="0039463E"/>
    <w:rsid w:val="00396CB9"/>
    <w:rsid w:val="00396EC0"/>
    <w:rsid w:val="00397C58"/>
    <w:rsid w:val="003A219D"/>
    <w:rsid w:val="003A5947"/>
    <w:rsid w:val="003A605C"/>
    <w:rsid w:val="003B2992"/>
    <w:rsid w:val="003B2EB0"/>
    <w:rsid w:val="003B54F4"/>
    <w:rsid w:val="003B5654"/>
    <w:rsid w:val="003C3F17"/>
    <w:rsid w:val="003C6648"/>
    <w:rsid w:val="003D2404"/>
    <w:rsid w:val="003D3788"/>
    <w:rsid w:val="003E1623"/>
    <w:rsid w:val="00400708"/>
    <w:rsid w:val="00400F7B"/>
    <w:rsid w:val="00401440"/>
    <w:rsid w:val="0040169F"/>
    <w:rsid w:val="00406CA1"/>
    <w:rsid w:val="004072B4"/>
    <w:rsid w:val="00407DA5"/>
    <w:rsid w:val="00423D5C"/>
    <w:rsid w:val="00432908"/>
    <w:rsid w:val="00432CA9"/>
    <w:rsid w:val="004366BA"/>
    <w:rsid w:val="004421D7"/>
    <w:rsid w:val="004439CA"/>
    <w:rsid w:val="004457AA"/>
    <w:rsid w:val="00446DE7"/>
    <w:rsid w:val="00453295"/>
    <w:rsid w:val="00454104"/>
    <w:rsid w:val="00461FED"/>
    <w:rsid w:val="0046625D"/>
    <w:rsid w:val="00466B71"/>
    <w:rsid w:val="00466DFD"/>
    <w:rsid w:val="00473760"/>
    <w:rsid w:val="00473A2B"/>
    <w:rsid w:val="004764F9"/>
    <w:rsid w:val="004769EC"/>
    <w:rsid w:val="00480533"/>
    <w:rsid w:val="00486AFA"/>
    <w:rsid w:val="00491303"/>
    <w:rsid w:val="00495283"/>
    <w:rsid w:val="0049546C"/>
    <w:rsid w:val="00496C03"/>
    <w:rsid w:val="00497C63"/>
    <w:rsid w:val="004A0170"/>
    <w:rsid w:val="004A19C2"/>
    <w:rsid w:val="004A4897"/>
    <w:rsid w:val="004B407B"/>
    <w:rsid w:val="004B44C5"/>
    <w:rsid w:val="004B765B"/>
    <w:rsid w:val="004C5389"/>
    <w:rsid w:val="004C588B"/>
    <w:rsid w:val="004C5DE5"/>
    <w:rsid w:val="004D1998"/>
    <w:rsid w:val="004D1F66"/>
    <w:rsid w:val="004D3337"/>
    <w:rsid w:val="004D6DDD"/>
    <w:rsid w:val="004E03AA"/>
    <w:rsid w:val="004E4C0F"/>
    <w:rsid w:val="004F19A8"/>
    <w:rsid w:val="004F6A90"/>
    <w:rsid w:val="0050196E"/>
    <w:rsid w:val="0050539F"/>
    <w:rsid w:val="0050673D"/>
    <w:rsid w:val="005069F2"/>
    <w:rsid w:val="00510398"/>
    <w:rsid w:val="00510D9B"/>
    <w:rsid w:val="00510F01"/>
    <w:rsid w:val="005130CA"/>
    <w:rsid w:val="00517AE9"/>
    <w:rsid w:val="00524B79"/>
    <w:rsid w:val="00527417"/>
    <w:rsid w:val="00527C94"/>
    <w:rsid w:val="00530A68"/>
    <w:rsid w:val="00532811"/>
    <w:rsid w:val="00542AC7"/>
    <w:rsid w:val="00544D4D"/>
    <w:rsid w:val="0054549D"/>
    <w:rsid w:val="0054565E"/>
    <w:rsid w:val="0055301A"/>
    <w:rsid w:val="00560D87"/>
    <w:rsid w:val="00561AAC"/>
    <w:rsid w:val="00565C15"/>
    <w:rsid w:val="0057482E"/>
    <w:rsid w:val="00574869"/>
    <w:rsid w:val="00574A1A"/>
    <w:rsid w:val="005775E0"/>
    <w:rsid w:val="00592195"/>
    <w:rsid w:val="00596EB6"/>
    <w:rsid w:val="005A66DC"/>
    <w:rsid w:val="005A6C15"/>
    <w:rsid w:val="005B0D19"/>
    <w:rsid w:val="005B276B"/>
    <w:rsid w:val="005B3113"/>
    <w:rsid w:val="005B4170"/>
    <w:rsid w:val="005B69A6"/>
    <w:rsid w:val="005B7640"/>
    <w:rsid w:val="005B7A57"/>
    <w:rsid w:val="005D067D"/>
    <w:rsid w:val="005D0A61"/>
    <w:rsid w:val="005D21C0"/>
    <w:rsid w:val="005D25A6"/>
    <w:rsid w:val="005D2F79"/>
    <w:rsid w:val="005E451B"/>
    <w:rsid w:val="005E5AA4"/>
    <w:rsid w:val="005F3ABB"/>
    <w:rsid w:val="005F6FFF"/>
    <w:rsid w:val="00602843"/>
    <w:rsid w:val="006030E5"/>
    <w:rsid w:val="006076B3"/>
    <w:rsid w:val="00607932"/>
    <w:rsid w:val="006101AD"/>
    <w:rsid w:val="00611E3D"/>
    <w:rsid w:val="00613087"/>
    <w:rsid w:val="00615991"/>
    <w:rsid w:val="006160AF"/>
    <w:rsid w:val="0061697E"/>
    <w:rsid w:val="00617FDB"/>
    <w:rsid w:val="00620A8A"/>
    <w:rsid w:val="006213C9"/>
    <w:rsid w:val="00623262"/>
    <w:rsid w:val="0062390D"/>
    <w:rsid w:val="00631FAB"/>
    <w:rsid w:val="00635541"/>
    <w:rsid w:val="00635BB1"/>
    <w:rsid w:val="00637CD2"/>
    <w:rsid w:val="00643B5A"/>
    <w:rsid w:val="006463A1"/>
    <w:rsid w:val="006479AA"/>
    <w:rsid w:val="006508C3"/>
    <w:rsid w:val="00652C3B"/>
    <w:rsid w:val="00660BEF"/>
    <w:rsid w:val="006637A8"/>
    <w:rsid w:val="006663B2"/>
    <w:rsid w:val="00674963"/>
    <w:rsid w:val="00676783"/>
    <w:rsid w:val="00695981"/>
    <w:rsid w:val="006A1A84"/>
    <w:rsid w:val="006A4F54"/>
    <w:rsid w:val="006C115B"/>
    <w:rsid w:val="006C3920"/>
    <w:rsid w:val="006D5172"/>
    <w:rsid w:val="006E70D7"/>
    <w:rsid w:val="006F30A2"/>
    <w:rsid w:val="006F576F"/>
    <w:rsid w:val="007005B5"/>
    <w:rsid w:val="00707167"/>
    <w:rsid w:val="0071196A"/>
    <w:rsid w:val="00713CDE"/>
    <w:rsid w:val="0071562C"/>
    <w:rsid w:val="0073014B"/>
    <w:rsid w:val="00741656"/>
    <w:rsid w:val="00744DE4"/>
    <w:rsid w:val="00751C08"/>
    <w:rsid w:val="00753749"/>
    <w:rsid w:val="00755DB4"/>
    <w:rsid w:val="007572D5"/>
    <w:rsid w:val="0076648B"/>
    <w:rsid w:val="00775476"/>
    <w:rsid w:val="00777428"/>
    <w:rsid w:val="0077780F"/>
    <w:rsid w:val="007810F5"/>
    <w:rsid w:val="00792157"/>
    <w:rsid w:val="00795AF2"/>
    <w:rsid w:val="00795B6E"/>
    <w:rsid w:val="007A0FE9"/>
    <w:rsid w:val="007A2998"/>
    <w:rsid w:val="007B0658"/>
    <w:rsid w:val="007C2C2D"/>
    <w:rsid w:val="007C4A76"/>
    <w:rsid w:val="007D1821"/>
    <w:rsid w:val="007D6827"/>
    <w:rsid w:val="007D685F"/>
    <w:rsid w:val="007D7031"/>
    <w:rsid w:val="007F2853"/>
    <w:rsid w:val="007F4D45"/>
    <w:rsid w:val="007F4F12"/>
    <w:rsid w:val="00800B84"/>
    <w:rsid w:val="008010A2"/>
    <w:rsid w:val="008046D2"/>
    <w:rsid w:val="008108E5"/>
    <w:rsid w:val="00811AF2"/>
    <w:rsid w:val="00813598"/>
    <w:rsid w:val="00815C1F"/>
    <w:rsid w:val="00821FD1"/>
    <w:rsid w:val="0082506B"/>
    <w:rsid w:val="00826E5D"/>
    <w:rsid w:val="00834C6E"/>
    <w:rsid w:val="00836465"/>
    <w:rsid w:val="00837B0A"/>
    <w:rsid w:val="0084205B"/>
    <w:rsid w:val="008514FB"/>
    <w:rsid w:val="00855DA0"/>
    <w:rsid w:val="00856517"/>
    <w:rsid w:val="008567B3"/>
    <w:rsid w:val="00860AC1"/>
    <w:rsid w:val="008633DE"/>
    <w:rsid w:val="00865908"/>
    <w:rsid w:val="008714DC"/>
    <w:rsid w:val="00871AF0"/>
    <w:rsid w:val="00876159"/>
    <w:rsid w:val="00880565"/>
    <w:rsid w:val="00885EAF"/>
    <w:rsid w:val="008A0825"/>
    <w:rsid w:val="008A52A2"/>
    <w:rsid w:val="008B75F2"/>
    <w:rsid w:val="008C0A20"/>
    <w:rsid w:val="008C2461"/>
    <w:rsid w:val="008D11AE"/>
    <w:rsid w:val="008D2E8B"/>
    <w:rsid w:val="008E1942"/>
    <w:rsid w:val="008E3581"/>
    <w:rsid w:val="008F3445"/>
    <w:rsid w:val="008F6667"/>
    <w:rsid w:val="00901C05"/>
    <w:rsid w:val="00902EAB"/>
    <w:rsid w:val="009079F0"/>
    <w:rsid w:val="00922B1F"/>
    <w:rsid w:val="00931A67"/>
    <w:rsid w:val="00941CC1"/>
    <w:rsid w:val="009535DD"/>
    <w:rsid w:val="00955C81"/>
    <w:rsid w:val="00963C5E"/>
    <w:rsid w:val="00970825"/>
    <w:rsid w:val="0097399C"/>
    <w:rsid w:val="0097550F"/>
    <w:rsid w:val="009755CD"/>
    <w:rsid w:val="00976B98"/>
    <w:rsid w:val="00980707"/>
    <w:rsid w:val="0099188B"/>
    <w:rsid w:val="00995AFA"/>
    <w:rsid w:val="00995EBE"/>
    <w:rsid w:val="009A32C4"/>
    <w:rsid w:val="009A3B6F"/>
    <w:rsid w:val="009A51FD"/>
    <w:rsid w:val="009B06EC"/>
    <w:rsid w:val="009B17D9"/>
    <w:rsid w:val="009B5CC6"/>
    <w:rsid w:val="009C2B62"/>
    <w:rsid w:val="009C50DF"/>
    <w:rsid w:val="009D0A4A"/>
    <w:rsid w:val="009D2BBD"/>
    <w:rsid w:val="009D55FC"/>
    <w:rsid w:val="009D6879"/>
    <w:rsid w:val="009E4985"/>
    <w:rsid w:val="009E67AA"/>
    <w:rsid w:val="009F07AC"/>
    <w:rsid w:val="009F1A7B"/>
    <w:rsid w:val="009F60CD"/>
    <w:rsid w:val="00A00A44"/>
    <w:rsid w:val="00A05AA5"/>
    <w:rsid w:val="00A06B08"/>
    <w:rsid w:val="00A20DD3"/>
    <w:rsid w:val="00A20EDD"/>
    <w:rsid w:val="00A21525"/>
    <w:rsid w:val="00A218A5"/>
    <w:rsid w:val="00A241D8"/>
    <w:rsid w:val="00A2634C"/>
    <w:rsid w:val="00A379BA"/>
    <w:rsid w:val="00A37F6A"/>
    <w:rsid w:val="00A4225B"/>
    <w:rsid w:val="00A455C9"/>
    <w:rsid w:val="00A50307"/>
    <w:rsid w:val="00A51DFD"/>
    <w:rsid w:val="00A55071"/>
    <w:rsid w:val="00A56117"/>
    <w:rsid w:val="00A56A06"/>
    <w:rsid w:val="00A57833"/>
    <w:rsid w:val="00A63CE8"/>
    <w:rsid w:val="00A65584"/>
    <w:rsid w:val="00A714CE"/>
    <w:rsid w:val="00A8321C"/>
    <w:rsid w:val="00A8544A"/>
    <w:rsid w:val="00A94576"/>
    <w:rsid w:val="00A959EC"/>
    <w:rsid w:val="00AA35E3"/>
    <w:rsid w:val="00AA38B3"/>
    <w:rsid w:val="00AA49FC"/>
    <w:rsid w:val="00AA4CAC"/>
    <w:rsid w:val="00AA6343"/>
    <w:rsid w:val="00AA690A"/>
    <w:rsid w:val="00AB39CB"/>
    <w:rsid w:val="00AB41FB"/>
    <w:rsid w:val="00AC54BD"/>
    <w:rsid w:val="00AC5940"/>
    <w:rsid w:val="00AC6D68"/>
    <w:rsid w:val="00AE0E4C"/>
    <w:rsid w:val="00AE417F"/>
    <w:rsid w:val="00AE5403"/>
    <w:rsid w:val="00AF0226"/>
    <w:rsid w:val="00AF633B"/>
    <w:rsid w:val="00AF7F74"/>
    <w:rsid w:val="00B010E4"/>
    <w:rsid w:val="00B05B9F"/>
    <w:rsid w:val="00B122DC"/>
    <w:rsid w:val="00B27AAC"/>
    <w:rsid w:val="00B30C69"/>
    <w:rsid w:val="00B31094"/>
    <w:rsid w:val="00B36D84"/>
    <w:rsid w:val="00B402B7"/>
    <w:rsid w:val="00B55EF4"/>
    <w:rsid w:val="00B564EF"/>
    <w:rsid w:val="00B65053"/>
    <w:rsid w:val="00B67E04"/>
    <w:rsid w:val="00B76E3F"/>
    <w:rsid w:val="00B801DB"/>
    <w:rsid w:val="00B81E6F"/>
    <w:rsid w:val="00B82131"/>
    <w:rsid w:val="00B82619"/>
    <w:rsid w:val="00B94FCD"/>
    <w:rsid w:val="00B953E8"/>
    <w:rsid w:val="00BA1CEE"/>
    <w:rsid w:val="00BA1D61"/>
    <w:rsid w:val="00BA7E3B"/>
    <w:rsid w:val="00BB7CF7"/>
    <w:rsid w:val="00BC32A7"/>
    <w:rsid w:val="00BC3F83"/>
    <w:rsid w:val="00BC5E03"/>
    <w:rsid w:val="00BD0557"/>
    <w:rsid w:val="00BD5BDE"/>
    <w:rsid w:val="00C00514"/>
    <w:rsid w:val="00C05B8B"/>
    <w:rsid w:val="00C0740F"/>
    <w:rsid w:val="00C247F0"/>
    <w:rsid w:val="00C25CE9"/>
    <w:rsid w:val="00C278E6"/>
    <w:rsid w:val="00C279CF"/>
    <w:rsid w:val="00C35E9A"/>
    <w:rsid w:val="00C36E76"/>
    <w:rsid w:val="00C37673"/>
    <w:rsid w:val="00C43280"/>
    <w:rsid w:val="00C447BE"/>
    <w:rsid w:val="00C50C94"/>
    <w:rsid w:val="00C52F94"/>
    <w:rsid w:val="00C54D1E"/>
    <w:rsid w:val="00C563D1"/>
    <w:rsid w:val="00C60F5F"/>
    <w:rsid w:val="00C629E3"/>
    <w:rsid w:val="00C64645"/>
    <w:rsid w:val="00C66C68"/>
    <w:rsid w:val="00C75D38"/>
    <w:rsid w:val="00C814A8"/>
    <w:rsid w:val="00C8672A"/>
    <w:rsid w:val="00C95964"/>
    <w:rsid w:val="00C96736"/>
    <w:rsid w:val="00CA2CCB"/>
    <w:rsid w:val="00CA6F9F"/>
    <w:rsid w:val="00CA7EFB"/>
    <w:rsid w:val="00CB0483"/>
    <w:rsid w:val="00CB11C9"/>
    <w:rsid w:val="00CB4C91"/>
    <w:rsid w:val="00CB53BD"/>
    <w:rsid w:val="00CB7B2C"/>
    <w:rsid w:val="00CC1D12"/>
    <w:rsid w:val="00CC5FFC"/>
    <w:rsid w:val="00CC7FE4"/>
    <w:rsid w:val="00CD40E3"/>
    <w:rsid w:val="00CD48A8"/>
    <w:rsid w:val="00CD5B4F"/>
    <w:rsid w:val="00CE1748"/>
    <w:rsid w:val="00CE6EFC"/>
    <w:rsid w:val="00D02A65"/>
    <w:rsid w:val="00D1034D"/>
    <w:rsid w:val="00D10D04"/>
    <w:rsid w:val="00D143B0"/>
    <w:rsid w:val="00D16913"/>
    <w:rsid w:val="00D20755"/>
    <w:rsid w:val="00D20D31"/>
    <w:rsid w:val="00D2550A"/>
    <w:rsid w:val="00D3599D"/>
    <w:rsid w:val="00D36A37"/>
    <w:rsid w:val="00D41A71"/>
    <w:rsid w:val="00D42AD4"/>
    <w:rsid w:val="00D52461"/>
    <w:rsid w:val="00D549EE"/>
    <w:rsid w:val="00D56944"/>
    <w:rsid w:val="00D60A68"/>
    <w:rsid w:val="00D6316C"/>
    <w:rsid w:val="00D67758"/>
    <w:rsid w:val="00D70D82"/>
    <w:rsid w:val="00D72CB4"/>
    <w:rsid w:val="00D73F45"/>
    <w:rsid w:val="00D778C4"/>
    <w:rsid w:val="00D80A0D"/>
    <w:rsid w:val="00D817C3"/>
    <w:rsid w:val="00D8309A"/>
    <w:rsid w:val="00D9250F"/>
    <w:rsid w:val="00D97469"/>
    <w:rsid w:val="00D97BF4"/>
    <w:rsid w:val="00DA25C4"/>
    <w:rsid w:val="00DA6ED7"/>
    <w:rsid w:val="00DB1821"/>
    <w:rsid w:val="00DB5EFF"/>
    <w:rsid w:val="00DC359A"/>
    <w:rsid w:val="00DD2418"/>
    <w:rsid w:val="00DD34DF"/>
    <w:rsid w:val="00DD46D9"/>
    <w:rsid w:val="00DD7046"/>
    <w:rsid w:val="00DE12CA"/>
    <w:rsid w:val="00DE2B3A"/>
    <w:rsid w:val="00DE56DA"/>
    <w:rsid w:val="00DF1188"/>
    <w:rsid w:val="00DF6094"/>
    <w:rsid w:val="00E00993"/>
    <w:rsid w:val="00E00EF5"/>
    <w:rsid w:val="00E07AD8"/>
    <w:rsid w:val="00E121D4"/>
    <w:rsid w:val="00E155F7"/>
    <w:rsid w:val="00E2015A"/>
    <w:rsid w:val="00E22D6D"/>
    <w:rsid w:val="00E24A89"/>
    <w:rsid w:val="00E25C8F"/>
    <w:rsid w:val="00E3107A"/>
    <w:rsid w:val="00E330EF"/>
    <w:rsid w:val="00E37FBB"/>
    <w:rsid w:val="00E45216"/>
    <w:rsid w:val="00E51B22"/>
    <w:rsid w:val="00E52E0F"/>
    <w:rsid w:val="00E547EA"/>
    <w:rsid w:val="00E54E39"/>
    <w:rsid w:val="00E62B63"/>
    <w:rsid w:val="00E63113"/>
    <w:rsid w:val="00E66124"/>
    <w:rsid w:val="00E67869"/>
    <w:rsid w:val="00E7128E"/>
    <w:rsid w:val="00E8004A"/>
    <w:rsid w:val="00E87762"/>
    <w:rsid w:val="00E904C9"/>
    <w:rsid w:val="00E92141"/>
    <w:rsid w:val="00E94ABE"/>
    <w:rsid w:val="00E96622"/>
    <w:rsid w:val="00E97A5D"/>
    <w:rsid w:val="00E97D2C"/>
    <w:rsid w:val="00EA49AB"/>
    <w:rsid w:val="00EA7D85"/>
    <w:rsid w:val="00EB18C2"/>
    <w:rsid w:val="00EB22A3"/>
    <w:rsid w:val="00EB42D7"/>
    <w:rsid w:val="00EB7D2B"/>
    <w:rsid w:val="00EC6787"/>
    <w:rsid w:val="00ED0425"/>
    <w:rsid w:val="00ED3E8F"/>
    <w:rsid w:val="00ED4470"/>
    <w:rsid w:val="00EE26A6"/>
    <w:rsid w:val="00EE2DA5"/>
    <w:rsid w:val="00EE38C2"/>
    <w:rsid w:val="00EE4FB7"/>
    <w:rsid w:val="00EE7134"/>
    <w:rsid w:val="00EE725E"/>
    <w:rsid w:val="00EE7C72"/>
    <w:rsid w:val="00EE7EF1"/>
    <w:rsid w:val="00F00AA2"/>
    <w:rsid w:val="00F17F66"/>
    <w:rsid w:val="00F2196D"/>
    <w:rsid w:val="00F23259"/>
    <w:rsid w:val="00F23500"/>
    <w:rsid w:val="00F23FD8"/>
    <w:rsid w:val="00F25DDF"/>
    <w:rsid w:val="00F261F5"/>
    <w:rsid w:val="00F26850"/>
    <w:rsid w:val="00F303D3"/>
    <w:rsid w:val="00F30B67"/>
    <w:rsid w:val="00F31338"/>
    <w:rsid w:val="00F32632"/>
    <w:rsid w:val="00F32886"/>
    <w:rsid w:val="00F40C41"/>
    <w:rsid w:val="00F445E0"/>
    <w:rsid w:val="00F45CC0"/>
    <w:rsid w:val="00F46C0E"/>
    <w:rsid w:val="00F5285E"/>
    <w:rsid w:val="00F542ED"/>
    <w:rsid w:val="00F56967"/>
    <w:rsid w:val="00F61426"/>
    <w:rsid w:val="00F64345"/>
    <w:rsid w:val="00F7208D"/>
    <w:rsid w:val="00F80457"/>
    <w:rsid w:val="00F81178"/>
    <w:rsid w:val="00F82C3B"/>
    <w:rsid w:val="00F8304B"/>
    <w:rsid w:val="00F83FCC"/>
    <w:rsid w:val="00F90B43"/>
    <w:rsid w:val="00F94053"/>
    <w:rsid w:val="00F96C96"/>
    <w:rsid w:val="00FA0CCA"/>
    <w:rsid w:val="00FC19BD"/>
    <w:rsid w:val="00FC41D5"/>
    <w:rsid w:val="00FC450F"/>
    <w:rsid w:val="00FC57F4"/>
    <w:rsid w:val="00FC5E05"/>
    <w:rsid w:val="00FC67F9"/>
    <w:rsid w:val="00FC7ADE"/>
    <w:rsid w:val="00FD3E3E"/>
    <w:rsid w:val="00FD6A5F"/>
    <w:rsid w:val="00FE488E"/>
    <w:rsid w:val="00FE63E3"/>
    <w:rsid w:val="00FE7D2F"/>
    <w:rsid w:val="00FF3F43"/>
    <w:rsid w:val="00FF4C42"/>
    <w:rsid w:val="00FF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Indent 2" w:locked="1"/>
    <w:lsdException w:name="Strong" w:locked="1" w:qFormat="1"/>
    <w:lsdException w:name="Emphasis" w:locked="1" w:qFormat="1"/>
    <w:lsdException w:name="Plai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50DF"/>
    <w:rPr>
      <w:rFonts w:ascii="Times New Roman" w:hAnsi="Times New Roman"/>
      <w:sz w:val="24"/>
      <w:szCs w:val="24"/>
    </w:rPr>
  </w:style>
  <w:style w:type="paragraph" w:styleId="1">
    <w:name w:val="heading 1"/>
    <w:basedOn w:val="a"/>
    <w:next w:val="a"/>
    <w:link w:val="10"/>
    <w:qFormat/>
    <w:rsid w:val="009C50DF"/>
    <w:pPr>
      <w:keepNext/>
      <w:jc w:val="center"/>
      <w:outlineLvl w:val="0"/>
    </w:pPr>
    <w:rPr>
      <w:rFonts w:ascii="EuropeExt08" w:hAnsi="EuropeExt08"/>
      <w:b/>
      <w:bCs/>
      <w:sz w:val="28"/>
    </w:rPr>
  </w:style>
  <w:style w:type="paragraph" w:styleId="2">
    <w:name w:val="heading 2"/>
    <w:basedOn w:val="a"/>
    <w:next w:val="a"/>
    <w:link w:val="20"/>
    <w:qFormat/>
    <w:locked/>
    <w:rsid w:val="009A51FD"/>
    <w:pPr>
      <w:keepNext/>
      <w:tabs>
        <w:tab w:val="num" w:pos="576"/>
      </w:tabs>
      <w:suppressAutoHyphens/>
      <w:spacing w:before="240" w:after="60"/>
      <w:ind w:left="576" w:hanging="576"/>
      <w:outlineLvl w:val="1"/>
    </w:pPr>
    <w:rPr>
      <w:rFonts w:eastAsia="Times New Roman" w:cs="Arial"/>
      <w:b/>
      <w:bCs/>
      <w:i/>
      <w:iCs/>
      <w:sz w:val="28"/>
      <w:szCs w:val="28"/>
      <w:lang w:eastAsia="ar-SA"/>
    </w:rPr>
  </w:style>
  <w:style w:type="paragraph" w:styleId="3">
    <w:name w:val="heading 3"/>
    <w:basedOn w:val="a"/>
    <w:next w:val="a"/>
    <w:link w:val="30"/>
    <w:qFormat/>
    <w:locked/>
    <w:rsid w:val="009A51FD"/>
    <w:pPr>
      <w:keepNext/>
      <w:tabs>
        <w:tab w:val="num" w:pos="720"/>
      </w:tabs>
      <w:suppressAutoHyphens/>
      <w:spacing w:before="240" w:after="60"/>
      <w:ind w:left="720" w:hanging="720"/>
      <w:outlineLvl w:val="2"/>
    </w:pPr>
    <w:rPr>
      <w:rFonts w:ascii="Arial" w:eastAsia="Times New Roman" w:hAnsi="Arial"/>
      <w:b/>
      <w:bCs/>
      <w:sz w:val="26"/>
      <w:szCs w:val="26"/>
      <w:lang w:eastAsia="ar-SA"/>
    </w:rPr>
  </w:style>
  <w:style w:type="paragraph" w:styleId="4">
    <w:name w:val="heading 4"/>
    <w:basedOn w:val="a"/>
    <w:next w:val="a"/>
    <w:link w:val="40"/>
    <w:qFormat/>
    <w:locked/>
    <w:rsid w:val="009A51FD"/>
    <w:pPr>
      <w:keepNext/>
      <w:tabs>
        <w:tab w:val="num" w:pos="864"/>
      </w:tabs>
      <w:suppressAutoHyphens/>
      <w:spacing w:before="240" w:after="60"/>
      <w:ind w:left="864" w:hanging="864"/>
      <w:outlineLvl w:val="3"/>
    </w:pPr>
    <w:rPr>
      <w:rFonts w:eastAsia="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C50DF"/>
    <w:rPr>
      <w:rFonts w:ascii="EuropeExt08" w:hAnsi="EuropeExt08" w:cs="Times New Roman"/>
      <w:b/>
      <w:bCs/>
      <w:sz w:val="24"/>
      <w:szCs w:val="24"/>
      <w:lang w:eastAsia="ru-RU"/>
    </w:rPr>
  </w:style>
  <w:style w:type="paragraph" w:styleId="a3">
    <w:name w:val="Body Text"/>
    <w:basedOn w:val="a"/>
    <w:link w:val="a4"/>
    <w:rsid w:val="009C50DF"/>
    <w:pPr>
      <w:jc w:val="both"/>
    </w:pPr>
    <w:rPr>
      <w:rFonts w:ascii="Arial" w:hAnsi="Arial" w:cs="Arial"/>
      <w:sz w:val="28"/>
    </w:rPr>
  </w:style>
  <w:style w:type="character" w:customStyle="1" w:styleId="a4">
    <w:name w:val="Основной текст Знак"/>
    <w:basedOn w:val="a0"/>
    <w:link w:val="a3"/>
    <w:locked/>
    <w:rsid w:val="009C50DF"/>
    <w:rPr>
      <w:rFonts w:ascii="Arial" w:hAnsi="Arial" w:cs="Arial"/>
      <w:sz w:val="24"/>
      <w:szCs w:val="24"/>
      <w:lang w:eastAsia="ru-RU"/>
    </w:rPr>
  </w:style>
  <w:style w:type="paragraph" w:styleId="a5">
    <w:name w:val="Body Text Indent"/>
    <w:basedOn w:val="a"/>
    <w:link w:val="a6"/>
    <w:rsid w:val="009C50DF"/>
    <w:pPr>
      <w:spacing w:after="120"/>
      <w:ind w:left="283"/>
    </w:pPr>
  </w:style>
  <w:style w:type="character" w:customStyle="1" w:styleId="a6">
    <w:name w:val="Основной текст с отступом Знак"/>
    <w:basedOn w:val="a0"/>
    <w:link w:val="a5"/>
    <w:locked/>
    <w:rsid w:val="009C50DF"/>
    <w:rPr>
      <w:rFonts w:ascii="Times New Roman" w:hAnsi="Times New Roman" w:cs="Times New Roman"/>
      <w:sz w:val="24"/>
      <w:szCs w:val="24"/>
      <w:lang w:eastAsia="ru-RU"/>
    </w:rPr>
  </w:style>
  <w:style w:type="paragraph" w:customStyle="1" w:styleId="11">
    <w:name w:val="Абзац списка1"/>
    <w:basedOn w:val="a"/>
    <w:link w:val="ListParagraphChar"/>
    <w:rsid w:val="00FE63E3"/>
    <w:pPr>
      <w:ind w:left="720"/>
      <w:contextualSpacing/>
    </w:pPr>
    <w:rPr>
      <w:szCs w:val="20"/>
    </w:rPr>
  </w:style>
  <w:style w:type="paragraph" w:styleId="21">
    <w:name w:val="Body Text Indent 2"/>
    <w:basedOn w:val="a"/>
    <w:link w:val="22"/>
    <w:rsid w:val="002C2813"/>
    <w:pPr>
      <w:spacing w:after="120" w:line="480" w:lineRule="auto"/>
      <w:ind w:left="283"/>
    </w:pPr>
  </w:style>
  <w:style w:type="character" w:customStyle="1" w:styleId="22">
    <w:name w:val="Основной текст с отступом 2 Знак"/>
    <w:basedOn w:val="a0"/>
    <w:link w:val="21"/>
    <w:locked/>
    <w:rsid w:val="002C2813"/>
    <w:rPr>
      <w:rFonts w:ascii="Times New Roman" w:hAnsi="Times New Roman" w:cs="Times New Roman"/>
      <w:sz w:val="24"/>
      <w:szCs w:val="24"/>
      <w:lang w:eastAsia="ru-RU"/>
    </w:rPr>
  </w:style>
  <w:style w:type="table" w:styleId="a7">
    <w:name w:val="Table Grid"/>
    <w:basedOn w:val="a1"/>
    <w:rsid w:val="00E9214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semiHidden/>
    <w:rsid w:val="00042A21"/>
    <w:rPr>
      <w:rFonts w:cs="Times New Roman"/>
      <w:sz w:val="16"/>
      <w:szCs w:val="16"/>
    </w:rPr>
  </w:style>
  <w:style w:type="paragraph" w:styleId="a9">
    <w:name w:val="annotation text"/>
    <w:basedOn w:val="a"/>
    <w:link w:val="aa"/>
    <w:semiHidden/>
    <w:rsid w:val="00042A21"/>
    <w:rPr>
      <w:sz w:val="20"/>
      <w:szCs w:val="20"/>
    </w:rPr>
  </w:style>
  <w:style w:type="character" w:customStyle="1" w:styleId="aa">
    <w:name w:val="Текст примечания Знак"/>
    <w:basedOn w:val="a0"/>
    <w:link w:val="a9"/>
    <w:semiHidden/>
    <w:locked/>
    <w:rsid w:val="00042A21"/>
    <w:rPr>
      <w:rFonts w:ascii="Times New Roman" w:hAnsi="Times New Roman" w:cs="Times New Roman"/>
    </w:rPr>
  </w:style>
  <w:style w:type="paragraph" w:styleId="ab">
    <w:name w:val="annotation subject"/>
    <w:basedOn w:val="a9"/>
    <w:next w:val="a9"/>
    <w:link w:val="ac"/>
    <w:semiHidden/>
    <w:rsid w:val="00042A21"/>
    <w:rPr>
      <w:b/>
      <w:bCs/>
    </w:rPr>
  </w:style>
  <w:style w:type="character" w:customStyle="1" w:styleId="ac">
    <w:name w:val="Тема примечания Знак"/>
    <w:basedOn w:val="aa"/>
    <w:link w:val="ab"/>
    <w:semiHidden/>
    <w:locked/>
    <w:rsid w:val="00042A21"/>
    <w:rPr>
      <w:rFonts w:ascii="Times New Roman" w:hAnsi="Times New Roman" w:cs="Times New Roman"/>
      <w:b/>
      <w:bCs/>
    </w:rPr>
  </w:style>
  <w:style w:type="paragraph" w:styleId="ad">
    <w:name w:val="Balloon Text"/>
    <w:basedOn w:val="a"/>
    <w:link w:val="ae"/>
    <w:semiHidden/>
    <w:rsid w:val="00042A21"/>
    <w:rPr>
      <w:rFonts w:ascii="Tahoma" w:hAnsi="Tahoma" w:cs="Tahoma"/>
      <w:sz w:val="16"/>
      <w:szCs w:val="16"/>
    </w:rPr>
  </w:style>
  <w:style w:type="character" w:customStyle="1" w:styleId="ae">
    <w:name w:val="Текст выноски Знак"/>
    <w:basedOn w:val="a0"/>
    <w:link w:val="ad"/>
    <w:semiHidden/>
    <w:locked/>
    <w:rsid w:val="00042A21"/>
    <w:rPr>
      <w:rFonts w:ascii="Tahoma" w:hAnsi="Tahoma" w:cs="Tahoma"/>
      <w:sz w:val="16"/>
      <w:szCs w:val="16"/>
    </w:rPr>
  </w:style>
  <w:style w:type="paragraph" w:styleId="af">
    <w:name w:val="header"/>
    <w:basedOn w:val="a"/>
    <w:link w:val="af0"/>
    <w:uiPriority w:val="99"/>
    <w:rsid w:val="00B67E04"/>
    <w:pPr>
      <w:tabs>
        <w:tab w:val="center" w:pos="4677"/>
        <w:tab w:val="right" w:pos="9355"/>
      </w:tabs>
    </w:pPr>
  </w:style>
  <w:style w:type="character" w:customStyle="1" w:styleId="af0">
    <w:name w:val="Верхний колонтитул Знак"/>
    <w:basedOn w:val="a0"/>
    <w:link w:val="af"/>
    <w:uiPriority w:val="99"/>
    <w:locked/>
    <w:rsid w:val="00B67E04"/>
    <w:rPr>
      <w:rFonts w:ascii="Times New Roman" w:hAnsi="Times New Roman" w:cs="Times New Roman"/>
      <w:sz w:val="24"/>
      <w:szCs w:val="24"/>
    </w:rPr>
  </w:style>
  <w:style w:type="paragraph" w:styleId="af1">
    <w:name w:val="footer"/>
    <w:basedOn w:val="a"/>
    <w:link w:val="af2"/>
    <w:semiHidden/>
    <w:rsid w:val="00B67E04"/>
    <w:pPr>
      <w:tabs>
        <w:tab w:val="center" w:pos="4677"/>
        <w:tab w:val="right" w:pos="9355"/>
      </w:tabs>
    </w:pPr>
  </w:style>
  <w:style w:type="character" w:customStyle="1" w:styleId="af2">
    <w:name w:val="Нижний колонтитул Знак"/>
    <w:basedOn w:val="a0"/>
    <w:link w:val="af1"/>
    <w:semiHidden/>
    <w:locked/>
    <w:rsid w:val="00B67E04"/>
    <w:rPr>
      <w:rFonts w:ascii="Times New Roman" w:hAnsi="Times New Roman" w:cs="Times New Roman"/>
      <w:sz w:val="24"/>
      <w:szCs w:val="24"/>
    </w:rPr>
  </w:style>
  <w:style w:type="paragraph" w:styleId="af3">
    <w:name w:val="Plain Text"/>
    <w:basedOn w:val="a"/>
    <w:link w:val="af4"/>
    <w:uiPriority w:val="99"/>
    <w:rsid w:val="00611E3D"/>
    <w:rPr>
      <w:rFonts w:ascii="Consolas" w:hAnsi="Consolas"/>
      <w:sz w:val="21"/>
      <w:szCs w:val="21"/>
      <w:lang w:eastAsia="en-US"/>
    </w:rPr>
  </w:style>
  <w:style w:type="character" w:customStyle="1" w:styleId="af4">
    <w:name w:val="Текст Знак"/>
    <w:basedOn w:val="a0"/>
    <w:link w:val="af3"/>
    <w:uiPriority w:val="99"/>
    <w:locked/>
    <w:rsid w:val="00611E3D"/>
    <w:rPr>
      <w:rFonts w:ascii="Consolas" w:hAnsi="Consolas" w:cs="Times New Roman"/>
      <w:sz w:val="21"/>
      <w:szCs w:val="21"/>
      <w:lang w:eastAsia="en-US"/>
    </w:rPr>
  </w:style>
  <w:style w:type="paragraph" w:customStyle="1" w:styleId="12">
    <w:name w:val="Обычный1"/>
    <w:link w:val="Normal"/>
    <w:uiPriority w:val="99"/>
    <w:rsid w:val="00396CB9"/>
    <w:pPr>
      <w:ind w:firstLine="720"/>
      <w:jc w:val="both"/>
    </w:pPr>
    <w:rPr>
      <w:rFonts w:ascii="Times New Roman" w:hAnsi="Times New Roman"/>
      <w:sz w:val="22"/>
    </w:rPr>
  </w:style>
  <w:style w:type="character" w:customStyle="1" w:styleId="Normal">
    <w:name w:val="Normal Знак"/>
    <w:link w:val="12"/>
    <w:uiPriority w:val="99"/>
    <w:locked/>
    <w:rsid w:val="00396CB9"/>
    <w:rPr>
      <w:rFonts w:ascii="Times New Roman" w:hAnsi="Times New Roman"/>
      <w:sz w:val="22"/>
      <w:lang w:bidi="ar-SA"/>
    </w:rPr>
  </w:style>
  <w:style w:type="paragraph" w:customStyle="1" w:styleId="Default">
    <w:name w:val="Default"/>
    <w:rsid w:val="00401440"/>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11"/>
    <w:locked/>
    <w:rsid w:val="00741656"/>
    <w:rPr>
      <w:rFonts w:ascii="Times New Roman" w:hAnsi="Times New Roman"/>
      <w:sz w:val="24"/>
    </w:rPr>
  </w:style>
  <w:style w:type="paragraph" w:styleId="af5">
    <w:name w:val="List Paragraph"/>
    <w:basedOn w:val="a"/>
    <w:link w:val="af6"/>
    <w:qFormat/>
    <w:rsid w:val="00C52F94"/>
    <w:pPr>
      <w:ind w:left="720"/>
      <w:contextualSpacing/>
    </w:pPr>
    <w:rPr>
      <w:rFonts w:eastAsia="Times New Roman"/>
    </w:rPr>
  </w:style>
  <w:style w:type="character" w:customStyle="1" w:styleId="af6">
    <w:name w:val="Абзац списка Знак"/>
    <w:link w:val="af5"/>
    <w:uiPriority w:val="99"/>
    <w:locked/>
    <w:rsid w:val="00C52F94"/>
    <w:rPr>
      <w:rFonts w:ascii="Times New Roman" w:eastAsia="Times New Roman" w:hAnsi="Times New Roman"/>
      <w:sz w:val="24"/>
      <w:szCs w:val="24"/>
    </w:rPr>
  </w:style>
  <w:style w:type="paragraph" w:customStyle="1" w:styleId="Bodytext-Russian">
    <w:name w:val="Body text - Russian"/>
    <w:basedOn w:val="12"/>
    <w:qFormat/>
    <w:rsid w:val="00AB41FB"/>
    <w:pPr>
      <w:numPr>
        <w:numId w:val="47"/>
      </w:numPr>
      <w:autoSpaceDE w:val="0"/>
      <w:autoSpaceDN w:val="0"/>
      <w:spacing w:before="120" w:after="120"/>
    </w:pPr>
    <w:rPr>
      <w:rFonts w:ascii="Arial" w:eastAsia="Times New Roman" w:hAnsi="Arial" w:cs="Arial"/>
      <w:sz w:val="20"/>
      <w:lang w:bidi="en-US"/>
    </w:rPr>
  </w:style>
  <w:style w:type="table" w:customStyle="1" w:styleId="13">
    <w:name w:val="Сетка таблицы1"/>
    <w:basedOn w:val="a1"/>
    <w:rsid w:val="005B69A6"/>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9A51FD"/>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9A51FD"/>
    <w:rPr>
      <w:rFonts w:ascii="Arial" w:eastAsia="Times New Roman" w:hAnsi="Arial"/>
      <w:b/>
      <w:bCs/>
      <w:sz w:val="26"/>
      <w:szCs w:val="26"/>
      <w:lang w:eastAsia="ar-SA"/>
    </w:rPr>
  </w:style>
  <w:style w:type="character" w:customStyle="1" w:styleId="40">
    <w:name w:val="Заголовок 4 Знак"/>
    <w:basedOn w:val="a0"/>
    <w:link w:val="4"/>
    <w:rsid w:val="009A51FD"/>
    <w:rPr>
      <w:rFonts w:ascii="Times New Roman" w:eastAsia="Times New Roman" w:hAnsi="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100"/>
                      <w:marTop w:val="0"/>
                      <w:marBottom w:val="0"/>
                      <w:divBdr>
                        <w:top w:val="none" w:sz="0" w:space="0" w:color="auto"/>
                        <w:left w:val="none" w:sz="0" w:space="0" w:color="auto"/>
                        <w:bottom w:val="none" w:sz="0" w:space="0" w:color="auto"/>
                        <w:right w:val="none" w:sz="0" w:space="0" w:color="auto"/>
                      </w:divBdr>
                      <w:divsChild>
                        <w:div w:id="12">
                          <w:marLeft w:val="0"/>
                          <w:marRight w:val="-1432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600"/>
                                      <w:marTop w:val="200"/>
                                      <w:marBottom w:val="400"/>
                                      <w:divBdr>
                                        <w:top w:val="single" w:sz="8" w:space="9" w:color="DDDDDD"/>
                                        <w:left w:val="single" w:sz="8" w:space="9" w:color="DDDDDD"/>
                                        <w:bottom w:val="single" w:sz="8" w:space="9" w:color="DDDDDD"/>
                                        <w:right w:val="single" w:sz="8" w:space="9" w:color="DDDDDD"/>
                                      </w:divBdr>
                                    </w:div>
                                  </w:divsChild>
                                </w:div>
                              </w:divsChild>
                            </w:div>
                          </w:divsChild>
                        </w:div>
                      </w:divsChild>
                    </w:div>
                  </w:divsChild>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274216153">
      <w:bodyDiv w:val="1"/>
      <w:marLeft w:val="0"/>
      <w:marRight w:val="0"/>
      <w:marTop w:val="0"/>
      <w:marBottom w:val="0"/>
      <w:divBdr>
        <w:top w:val="none" w:sz="0" w:space="0" w:color="auto"/>
        <w:left w:val="none" w:sz="0" w:space="0" w:color="auto"/>
        <w:bottom w:val="none" w:sz="0" w:space="0" w:color="auto"/>
        <w:right w:val="none" w:sz="0" w:space="0" w:color="auto"/>
      </w:divBdr>
    </w:div>
    <w:div w:id="162688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F210-BDDB-4FBC-837E-70725F71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1936</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Выписка из протокола № 30/ПРГ</vt:lpstr>
    </vt:vector>
  </TitlesOfParts>
  <Company>Hewlett-Packard Company</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 из протокола № 30/ПРГ</dc:title>
  <dc:creator>Деде Алексей Викторович</dc:creator>
  <cp:lastModifiedBy>Лучезарный</cp:lastModifiedBy>
  <cp:revision>3</cp:revision>
  <cp:lastPrinted>2014-10-27T11:57:00Z</cp:lastPrinted>
  <dcterms:created xsi:type="dcterms:W3CDTF">2014-10-28T12:32:00Z</dcterms:created>
  <dcterms:modified xsi:type="dcterms:W3CDTF">2014-10-28T18:19:00Z</dcterms:modified>
</cp:coreProperties>
</file>