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334" w:rsidRPr="00DD0334" w:rsidRDefault="008D0B86" w:rsidP="00DD0334">
      <w:pPr>
        <w:jc w:val="center"/>
        <w:outlineLvl w:val="0"/>
        <w:rPr>
          <w:b/>
          <w:bCs/>
          <w:sz w:val="24"/>
          <w:szCs w:val="24"/>
        </w:rPr>
      </w:pPr>
      <w:r>
        <w:rPr>
          <w:b/>
          <w:bCs/>
          <w:sz w:val="24"/>
          <w:szCs w:val="24"/>
        </w:rPr>
        <w:t>Выписка из протокола</w:t>
      </w:r>
      <w:r w:rsidR="008D0816">
        <w:rPr>
          <w:b/>
          <w:bCs/>
          <w:sz w:val="24"/>
          <w:szCs w:val="24"/>
        </w:rPr>
        <w:t xml:space="preserve"> № 33</w:t>
      </w:r>
      <w:r w:rsidR="00DD0334" w:rsidRPr="00DD0334">
        <w:rPr>
          <w:b/>
          <w:sz w:val="24"/>
          <w:szCs w:val="24"/>
        </w:rPr>
        <w:t>/КК</w:t>
      </w:r>
    </w:p>
    <w:p w:rsidR="00DD0334" w:rsidRPr="00DD0334" w:rsidRDefault="00DD0334" w:rsidP="00DD0334">
      <w:pPr>
        <w:jc w:val="center"/>
        <w:outlineLvl w:val="0"/>
        <w:rPr>
          <w:b/>
          <w:bCs/>
          <w:sz w:val="24"/>
          <w:szCs w:val="24"/>
        </w:rPr>
      </w:pPr>
      <w:r w:rsidRPr="00DD0334">
        <w:rPr>
          <w:b/>
          <w:bCs/>
          <w:sz w:val="24"/>
          <w:szCs w:val="24"/>
        </w:rPr>
        <w:t>заседания Конкурсной комиссии</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филиала открытого акционерного общества</w:t>
      </w:r>
    </w:p>
    <w:p w:rsidR="00DD0334" w:rsidRPr="00DD0334" w:rsidRDefault="00DD0334" w:rsidP="00DD0334">
      <w:pPr>
        <w:pBdr>
          <w:bottom w:val="single" w:sz="4" w:space="1" w:color="auto"/>
        </w:pBdr>
        <w:jc w:val="center"/>
        <w:outlineLvl w:val="0"/>
        <w:rPr>
          <w:b/>
          <w:bCs/>
          <w:sz w:val="24"/>
          <w:szCs w:val="24"/>
        </w:rPr>
      </w:pPr>
      <w:r w:rsidRPr="00DD0334">
        <w:rPr>
          <w:b/>
          <w:bCs/>
          <w:sz w:val="24"/>
          <w:szCs w:val="24"/>
        </w:rPr>
        <w:t>«ТрансКонтейнер» на Октябрьской железной дороге,</w:t>
      </w:r>
    </w:p>
    <w:p w:rsidR="00DD0334" w:rsidRPr="00DD0334" w:rsidRDefault="00915ACA" w:rsidP="00DD0334">
      <w:pPr>
        <w:pBdr>
          <w:bottom w:val="single" w:sz="4" w:space="1" w:color="auto"/>
        </w:pBdr>
        <w:jc w:val="center"/>
        <w:outlineLvl w:val="0"/>
        <w:rPr>
          <w:b/>
          <w:bCs/>
          <w:sz w:val="24"/>
          <w:szCs w:val="24"/>
        </w:rPr>
      </w:pPr>
      <w:r>
        <w:rPr>
          <w:b/>
          <w:bCs/>
          <w:sz w:val="24"/>
          <w:szCs w:val="24"/>
        </w:rPr>
        <w:t xml:space="preserve">состоявшегося </w:t>
      </w:r>
      <w:r w:rsidR="008D0816">
        <w:rPr>
          <w:b/>
          <w:bCs/>
          <w:sz w:val="24"/>
          <w:szCs w:val="24"/>
        </w:rPr>
        <w:t>28</w:t>
      </w:r>
      <w:r w:rsidR="00DD0334" w:rsidRPr="00DD0334">
        <w:rPr>
          <w:b/>
          <w:bCs/>
          <w:sz w:val="24"/>
          <w:szCs w:val="24"/>
        </w:rPr>
        <w:t xml:space="preserve"> </w:t>
      </w:r>
      <w:r w:rsidR="001B5A4C">
        <w:rPr>
          <w:b/>
          <w:bCs/>
          <w:sz w:val="24"/>
          <w:szCs w:val="24"/>
        </w:rPr>
        <w:t>окт</w:t>
      </w:r>
      <w:r>
        <w:rPr>
          <w:b/>
          <w:bCs/>
          <w:sz w:val="24"/>
          <w:szCs w:val="24"/>
        </w:rPr>
        <w:t>ября</w:t>
      </w:r>
      <w:r w:rsidR="00DD0334" w:rsidRPr="00DD0334">
        <w:rPr>
          <w:b/>
          <w:bCs/>
          <w:sz w:val="24"/>
          <w:szCs w:val="24"/>
        </w:rPr>
        <w:t xml:space="preserve"> 2014 года </w:t>
      </w:r>
    </w:p>
    <w:p w:rsidR="00DD0334" w:rsidRPr="00DD0334" w:rsidRDefault="00DD0334" w:rsidP="00DD0334">
      <w:pPr>
        <w:rPr>
          <w:b/>
          <w:sz w:val="24"/>
          <w:szCs w:val="24"/>
        </w:rPr>
      </w:pPr>
    </w:p>
    <w:p w:rsidR="00DD0334" w:rsidRPr="00DD0334" w:rsidRDefault="00DD0334" w:rsidP="00DD0334">
      <w:pPr>
        <w:pStyle w:val="a6"/>
        <w:ind w:firstLine="709"/>
        <w:rPr>
          <w:b/>
          <w:i w:val="0"/>
          <w:sz w:val="24"/>
          <w:szCs w:val="24"/>
        </w:rPr>
      </w:pPr>
      <w:r w:rsidRPr="00DD0334">
        <w:rPr>
          <w:b/>
          <w:i w:val="0"/>
          <w:sz w:val="24"/>
          <w:szCs w:val="24"/>
        </w:rPr>
        <w:t>В заседании Конкурсной комиссии филиала открытого акционерного общества «ТрансКонтейнер» на Октябрьской железной дороге (далее – КК) приняли участие:</w:t>
      </w:r>
    </w:p>
    <w:p w:rsidR="007549BC" w:rsidRPr="00DD0334" w:rsidRDefault="007549BC" w:rsidP="00D04853">
      <w:pPr>
        <w:jc w:val="both"/>
        <w:rPr>
          <w:sz w:val="24"/>
          <w:szCs w:val="24"/>
          <w:u w:val="single"/>
        </w:rPr>
      </w:pPr>
    </w:p>
    <w:tbl>
      <w:tblPr>
        <w:tblW w:w="9852" w:type="dxa"/>
        <w:jc w:val="center"/>
        <w:tblLook w:val="04A0"/>
      </w:tblPr>
      <w:tblGrid>
        <w:gridCol w:w="924"/>
        <w:gridCol w:w="2865"/>
        <w:gridCol w:w="3867"/>
        <w:gridCol w:w="2196"/>
      </w:tblGrid>
      <w:tr w:rsidR="0025382A" w:rsidRPr="00DD0334" w:rsidTr="00FD4545">
        <w:trPr>
          <w:jc w:val="center"/>
        </w:trPr>
        <w:tc>
          <w:tcPr>
            <w:tcW w:w="924" w:type="dxa"/>
            <w:vAlign w:val="center"/>
          </w:tcPr>
          <w:p w:rsidR="0025382A" w:rsidRPr="00DD0334" w:rsidRDefault="0025382A" w:rsidP="00FD4545">
            <w:pPr>
              <w:pStyle w:val="ad"/>
              <w:numPr>
                <w:ilvl w:val="0"/>
                <w:numId w:val="7"/>
              </w:numPr>
              <w:ind w:left="0" w:firstLine="0"/>
              <w:rPr>
                <w:sz w:val="24"/>
                <w:szCs w:val="24"/>
              </w:rPr>
            </w:pPr>
          </w:p>
        </w:tc>
        <w:tc>
          <w:tcPr>
            <w:tcW w:w="2865" w:type="dxa"/>
            <w:vAlign w:val="center"/>
          </w:tcPr>
          <w:p w:rsidR="0025382A" w:rsidRDefault="0025382A" w:rsidP="00FD4545">
            <w:pPr>
              <w:rPr>
                <w:sz w:val="24"/>
                <w:szCs w:val="24"/>
              </w:rPr>
            </w:pPr>
          </w:p>
        </w:tc>
        <w:tc>
          <w:tcPr>
            <w:tcW w:w="3867" w:type="dxa"/>
            <w:vAlign w:val="center"/>
          </w:tcPr>
          <w:p w:rsidR="0025382A" w:rsidRDefault="0025382A" w:rsidP="00FD4545">
            <w:pPr>
              <w:rPr>
                <w:sz w:val="24"/>
                <w:szCs w:val="24"/>
              </w:rPr>
            </w:pPr>
          </w:p>
        </w:tc>
        <w:tc>
          <w:tcPr>
            <w:tcW w:w="2196" w:type="dxa"/>
          </w:tcPr>
          <w:p w:rsidR="00FD4545" w:rsidRDefault="00FD4545" w:rsidP="00192C33">
            <w:pPr>
              <w:rPr>
                <w:sz w:val="24"/>
                <w:szCs w:val="24"/>
              </w:rPr>
            </w:pPr>
          </w:p>
          <w:p w:rsidR="0025382A" w:rsidRDefault="0025382A" w:rsidP="00192C33">
            <w:pPr>
              <w:rPr>
                <w:sz w:val="24"/>
                <w:szCs w:val="24"/>
              </w:rPr>
            </w:pPr>
            <w:r w:rsidRPr="00DD0334">
              <w:rPr>
                <w:sz w:val="24"/>
                <w:szCs w:val="24"/>
              </w:rPr>
              <w:t>Заместитель Председателя КК</w:t>
            </w:r>
          </w:p>
          <w:p w:rsidR="00FD4545" w:rsidRDefault="00FD4545" w:rsidP="00192C33">
            <w:pPr>
              <w:rPr>
                <w:sz w:val="24"/>
                <w:szCs w:val="24"/>
              </w:rPr>
            </w:pPr>
          </w:p>
        </w:tc>
      </w:tr>
      <w:tr w:rsidR="00DD0334" w:rsidRPr="00DD0334" w:rsidTr="00FD4545">
        <w:trPr>
          <w:jc w:val="center"/>
        </w:trPr>
        <w:tc>
          <w:tcPr>
            <w:tcW w:w="924" w:type="dxa"/>
            <w:vAlign w:val="center"/>
          </w:tcPr>
          <w:p w:rsidR="00DD0334" w:rsidRPr="00DD0334" w:rsidRDefault="00DD0334" w:rsidP="00FD4545">
            <w:pPr>
              <w:pStyle w:val="ad"/>
              <w:numPr>
                <w:ilvl w:val="0"/>
                <w:numId w:val="7"/>
              </w:numPr>
              <w:ind w:left="0" w:firstLine="0"/>
              <w:rPr>
                <w:sz w:val="24"/>
                <w:szCs w:val="24"/>
              </w:rPr>
            </w:pPr>
          </w:p>
          <w:p w:rsidR="00DD0334" w:rsidRPr="00DD0334" w:rsidRDefault="00DD0334" w:rsidP="00FD4545">
            <w:pPr>
              <w:rPr>
                <w:sz w:val="24"/>
                <w:szCs w:val="24"/>
              </w:rPr>
            </w:pPr>
          </w:p>
        </w:tc>
        <w:tc>
          <w:tcPr>
            <w:tcW w:w="2865" w:type="dxa"/>
            <w:vAlign w:val="center"/>
          </w:tcPr>
          <w:p w:rsidR="00DD0334" w:rsidRPr="00DD0334" w:rsidRDefault="00DD0334" w:rsidP="00FD4545">
            <w:pPr>
              <w:rPr>
                <w:sz w:val="24"/>
                <w:szCs w:val="24"/>
              </w:rPr>
            </w:pPr>
          </w:p>
        </w:tc>
        <w:tc>
          <w:tcPr>
            <w:tcW w:w="3867" w:type="dxa"/>
            <w:vAlign w:val="center"/>
          </w:tcPr>
          <w:p w:rsidR="00DD0334" w:rsidRPr="0003060B" w:rsidRDefault="00DD0334"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DD0334" w:rsidRPr="00DD0334" w:rsidRDefault="00DD0334" w:rsidP="00192C33">
            <w:pPr>
              <w:rPr>
                <w:sz w:val="24"/>
                <w:szCs w:val="24"/>
              </w:rPr>
            </w:pPr>
          </w:p>
        </w:tc>
      </w:tr>
      <w:tr w:rsidR="0003060B" w:rsidRPr="00DD0334" w:rsidTr="00FD4545">
        <w:trPr>
          <w:jc w:val="center"/>
        </w:trPr>
        <w:tc>
          <w:tcPr>
            <w:tcW w:w="924" w:type="dxa"/>
            <w:vAlign w:val="center"/>
          </w:tcPr>
          <w:p w:rsidR="0003060B" w:rsidRPr="00DD0334" w:rsidRDefault="00FD4545" w:rsidP="00FD4545">
            <w:pPr>
              <w:pStyle w:val="ad"/>
              <w:ind w:left="0"/>
              <w:rPr>
                <w:sz w:val="24"/>
                <w:szCs w:val="24"/>
              </w:rPr>
            </w:pPr>
            <w:r>
              <w:rPr>
                <w:sz w:val="24"/>
                <w:szCs w:val="24"/>
              </w:rPr>
              <w:t>3</w:t>
            </w:r>
            <w:r w:rsidR="0003060B" w:rsidRPr="00DD0334">
              <w:rPr>
                <w:sz w:val="24"/>
                <w:szCs w:val="24"/>
              </w:rPr>
              <w:t>.</w:t>
            </w:r>
          </w:p>
          <w:p w:rsidR="0003060B" w:rsidRPr="00DD0334" w:rsidRDefault="0003060B" w:rsidP="00FD4545">
            <w:pPr>
              <w:rPr>
                <w:sz w:val="24"/>
                <w:szCs w:val="24"/>
              </w:rPr>
            </w:pPr>
          </w:p>
        </w:tc>
        <w:tc>
          <w:tcPr>
            <w:tcW w:w="2865" w:type="dxa"/>
            <w:vAlign w:val="center"/>
          </w:tcPr>
          <w:p w:rsidR="0025382A" w:rsidRPr="00DD0334" w:rsidRDefault="0025382A"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03060B" w:rsidP="0003060B">
            <w:pPr>
              <w:rPr>
                <w:sz w:val="24"/>
                <w:szCs w:val="24"/>
              </w:rPr>
            </w:pPr>
            <w:r w:rsidRPr="00DD0334">
              <w:rPr>
                <w:sz w:val="24"/>
                <w:szCs w:val="24"/>
              </w:rPr>
              <w:t>член КК</w:t>
            </w:r>
          </w:p>
          <w:p w:rsidR="0003060B" w:rsidRPr="00DD0334" w:rsidRDefault="0003060B" w:rsidP="00192C33">
            <w:pPr>
              <w:rPr>
                <w:sz w:val="24"/>
                <w:szCs w:val="24"/>
              </w:rPr>
            </w:pPr>
          </w:p>
        </w:tc>
      </w:tr>
      <w:tr w:rsidR="00FD4545" w:rsidRPr="00DD0334" w:rsidTr="00FD4545">
        <w:trPr>
          <w:jc w:val="center"/>
        </w:trPr>
        <w:tc>
          <w:tcPr>
            <w:tcW w:w="924" w:type="dxa"/>
            <w:vAlign w:val="center"/>
          </w:tcPr>
          <w:p w:rsidR="00FD4545" w:rsidRDefault="00FD4545" w:rsidP="00FD4545">
            <w:pPr>
              <w:pStyle w:val="ad"/>
              <w:ind w:left="0"/>
              <w:rPr>
                <w:sz w:val="24"/>
                <w:szCs w:val="24"/>
              </w:rPr>
            </w:pPr>
            <w:r>
              <w:rPr>
                <w:sz w:val="24"/>
                <w:szCs w:val="24"/>
              </w:rPr>
              <w:t>4.</w:t>
            </w:r>
          </w:p>
        </w:tc>
        <w:tc>
          <w:tcPr>
            <w:tcW w:w="2865" w:type="dxa"/>
            <w:vAlign w:val="center"/>
          </w:tcPr>
          <w:p w:rsidR="00FD4545" w:rsidRPr="00DD0334" w:rsidRDefault="00FD4545" w:rsidP="00FD4545">
            <w:pPr>
              <w:rPr>
                <w:sz w:val="24"/>
                <w:szCs w:val="24"/>
              </w:rPr>
            </w:pPr>
          </w:p>
        </w:tc>
        <w:tc>
          <w:tcPr>
            <w:tcW w:w="3867" w:type="dxa"/>
            <w:vAlign w:val="center"/>
          </w:tcPr>
          <w:p w:rsidR="00FD4545" w:rsidRPr="00DD0334" w:rsidRDefault="00FD4545" w:rsidP="00FD4545">
            <w:pPr>
              <w:rPr>
                <w:sz w:val="24"/>
                <w:szCs w:val="24"/>
              </w:rPr>
            </w:pPr>
          </w:p>
        </w:tc>
        <w:tc>
          <w:tcPr>
            <w:tcW w:w="2196" w:type="dxa"/>
          </w:tcPr>
          <w:p w:rsidR="00FD4545" w:rsidRPr="00DD0334" w:rsidRDefault="00FD4545" w:rsidP="0025382A">
            <w:pPr>
              <w:rPr>
                <w:sz w:val="24"/>
                <w:szCs w:val="24"/>
              </w:rPr>
            </w:pPr>
          </w:p>
        </w:tc>
      </w:tr>
      <w:tr w:rsidR="0025382A" w:rsidRPr="00DD0334" w:rsidTr="00FD4545">
        <w:trPr>
          <w:jc w:val="center"/>
        </w:trPr>
        <w:tc>
          <w:tcPr>
            <w:tcW w:w="924" w:type="dxa"/>
            <w:vAlign w:val="center"/>
          </w:tcPr>
          <w:p w:rsidR="0025382A" w:rsidRDefault="00FD4545" w:rsidP="00FD4545">
            <w:pPr>
              <w:pStyle w:val="ad"/>
              <w:ind w:left="0"/>
              <w:rPr>
                <w:sz w:val="24"/>
                <w:szCs w:val="24"/>
              </w:rPr>
            </w:pPr>
            <w:r>
              <w:rPr>
                <w:sz w:val="24"/>
                <w:szCs w:val="24"/>
              </w:rPr>
              <w:t>5</w:t>
            </w:r>
            <w:r w:rsidR="0025382A">
              <w:rPr>
                <w:sz w:val="24"/>
                <w:szCs w:val="24"/>
              </w:rPr>
              <w:t>.</w:t>
            </w:r>
          </w:p>
        </w:tc>
        <w:tc>
          <w:tcPr>
            <w:tcW w:w="2865" w:type="dxa"/>
            <w:vAlign w:val="center"/>
          </w:tcPr>
          <w:p w:rsidR="00FD4545" w:rsidRPr="00DD0334" w:rsidRDefault="00FD4545" w:rsidP="00FD4545">
            <w:pPr>
              <w:rPr>
                <w:sz w:val="24"/>
                <w:szCs w:val="24"/>
              </w:rPr>
            </w:pPr>
          </w:p>
        </w:tc>
        <w:tc>
          <w:tcPr>
            <w:tcW w:w="3867" w:type="dxa"/>
            <w:vAlign w:val="center"/>
          </w:tcPr>
          <w:p w:rsidR="0025382A" w:rsidRPr="00DD0334" w:rsidRDefault="0025382A" w:rsidP="00FD4545">
            <w:pPr>
              <w:rPr>
                <w:sz w:val="24"/>
                <w:szCs w:val="24"/>
              </w:rPr>
            </w:pPr>
          </w:p>
        </w:tc>
        <w:tc>
          <w:tcPr>
            <w:tcW w:w="2196" w:type="dxa"/>
          </w:tcPr>
          <w:p w:rsidR="0025382A" w:rsidRPr="00DD0334" w:rsidRDefault="0025382A" w:rsidP="0025382A">
            <w:pPr>
              <w:rPr>
                <w:sz w:val="24"/>
                <w:szCs w:val="24"/>
              </w:rPr>
            </w:pPr>
            <w:r w:rsidRPr="00DD0334">
              <w:rPr>
                <w:sz w:val="24"/>
                <w:szCs w:val="24"/>
              </w:rPr>
              <w:t>член КК</w:t>
            </w:r>
          </w:p>
          <w:p w:rsidR="0025382A" w:rsidRPr="00DD0334" w:rsidRDefault="0025382A" w:rsidP="0003060B">
            <w:pPr>
              <w:rPr>
                <w:sz w:val="24"/>
                <w:szCs w:val="24"/>
              </w:rPr>
            </w:pPr>
          </w:p>
        </w:tc>
      </w:tr>
      <w:tr w:rsidR="0003060B" w:rsidRPr="00DD0334" w:rsidTr="00FD4545">
        <w:trPr>
          <w:jc w:val="center"/>
        </w:trPr>
        <w:tc>
          <w:tcPr>
            <w:tcW w:w="924" w:type="dxa"/>
            <w:vAlign w:val="center"/>
          </w:tcPr>
          <w:p w:rsidR="0003060B" w:rsidRPr="00DD0334" w:rsidRDefault="00FD4545" w:rsidP="00FD4545">
            <w:pPr>
              <w:rPr>
                <w:sz w:val="24"/>
                <w:szCs w:val="24"/>
              </w:rPr>
            </w:pPr>
            <w:r>
              <w:rPr>
                <w:sz w:val="24"/>
                <w:szCs w:val="24"/>
              </w:rPr>
              <w:t>6</w:t>
            </w:r>
            <w:r w:rsidR="0003060B" w:rsidRPr="00DD0334">
              <w:rPr>
                <w:sz w:val="24"/>
                <w:szCs w:val="24"/>
              </w:rPr>
              <w:t>.</w:t>
            </w:r>
          </w:p>
          <w:p w:rsidR="0003060B" w:rsidRPr="00DD0334" w:rsidRDefault="0003060B" w:rsidP="00FD4545">
            <w:pPr>
              <w:pStyle w:val="ad"/>
              <w:ind w:left="0"/>
              <w:rPr>
                <w:sz w:val="24"/>
                <w:szCs w:val="24"/>
              </w:rPr>
            </w:pPr>
          </w:p>
        </w:tc>
        <w:tc>
          <w:tcPr>
            <w:tcW w:w="2865" w:type="dxa"/>
            <w:vAlign w:val="center"/>
          </w:tcPr>
          <w:p w:rsidR="00FD4545" w:rsidRPr="00DD0334" w:rsidRDefault="00FD4545" w:rsidP="00FD4545">
            <w:pPr>
              <w:rPr>
                <w:sz w:val="24"/>
                <w:szCs w:val="24"/>
              </w:rPr>
            </w:pPr>
          </w:p>
        </w:tc>
        <w:tc>
          <w:tcPr>
            <w:tcW w:w="3867" w:type="dxa"/>
            <w:vAlign w:val="center"/>
          </w:tcPr>
          <w:p w:rsidR="0003060B" w:rsidRPr="0003060B" w:rsidRDefault="0003060B" w:rsidP="00FD4545">
            <w:pPr>
              <w:rPr>
                <w:sz w:val="24"/>
                <w:szCs w:val="24"/>
              </w:rPr>
            </w:pPr>
          </w:p>
        </w:tc>
        <w:tc>
          <w:tcPr>
            <w:tcW w:w="2196" w:type="dxa"/>
          </w:tcPr>
          <w:p w:rsidR="0003060B" w:rsidRPr="00DD0334" w:rsidRDefault="0003060B" w:rsidP="00192C33">
            <w:pPr>
              <w:rPr>
                <w:sz w:val="24"/>
                <w:szCs w:val="24"/>
              </w:rPr>
            </w:pPr>
            <w:r w:rsidRPr="00DD0334">
              <w:rPr>
                <w:sz w:val="24"/>
                <w:szCs w:val="24"/>
              </w:rPr>
              <w:t>член КК</w:t>
            </w:r>
          </w:p>
        </w:tc>
      </w:tr>
      <w:tr w:rsidR="0003060B" w:rsidRPr="00DD0334" w:rsidTr="00FD4545">
        <w:trPr>
          <w:jc w:val="center"/>
        </w:trPr>
        <w:tc>
          <w:tcPr>
            <w:tcW w:w="924" w:type="dxa"/>
          </w:tcPr>
          <w:p w:rsidR="0003060B" w:rsidRPr="00DD0334" w:rsidRDefault="0003060B" w:rsidP="00192C33">
            <w:pPr>
              <w:pStyle w:val="ad"/>
              <w:ind w:left="0"/>
              <w:jc w:val="center"/>
              <w:rPr>
                <w:sz w:val="24"/>
                <w:szCs w:val="24"/>
              </w:rPr>
            </w:pPr>
          </w:p>
        </w:tc>
        <w:tc>
          <w:tcPr>
            <w:tcW w:w="2865" w:type="dxa"/>
            <w:vAlign w:val="center"/>
          </w:tcPr>
          <w:p w:rsidR="0003060B" w:rsidRPr="00DD0334" w:rsidRDefault="0003060B" w:rsidP="00FD4545">
            <w:pPr>
              <w:rPr>
                <w:sz w:val="24"/>
                <w:szCs w:val="24"/>
              </w:rPr>
            </w:pPr>
          </w:p>
        </w:tc>
        <w:tc>
          <w:tcPr>
            <w:tcW w:w="3867" w:type="dxa"/>
            <w:vAlign w:val="center"/>
          </w:tcPr>
          <w:p w:rsidR="0003060B" w:rsidRPr="00DD0334" w:rsidRDefault="0003060B" w:rsidP="00FD4545">
            <w:pPr>
              <w:rPr>
                <w:sz w:val="24"/>
                <w:szCs w:val="24"/>
              </w:rPr>
            </w:pPr>
          </w:p>
        </w:tc>
        <w:tc>
          <w:tcPr>
            <w:tcW w:w="2196" w:type="dxa"/>
          </w:tcPr>
          <w:p w:rsidR="0003060B" w:rsidRPr="00DD0334" w:rsidRDefault="00FD4545" w:rsidP="00192C33">
            <w:pPr>
              <w:jc w:val="both"/>
              <w:rPr>
                <w:sz w:val="24"/>
                <w:szCs w:val="24"/>
              </w:rPr>
            </w:pPr>
            <w:r>
              <w:rPr>
                <w:sz w:val="24"/>
                <w:szCs w:val="24"/>
              </w:rPr>
              <w:t>с</w:t>
            </w:r>
            <w:r w:rsidR="0003060B" w:rsidRPr="00DD0334">
              <w:rPr>
                <w:sz w:val="24"/>
                <w:szCs w:val="24"/>
              </w:rPr>
              <w:t>екретарь КК</w:t>
            </w:r>
          </w:p>
          <w:p w:rsidR="0003060B" w:rsidRPr="00DD0334" w:rsidRDefault="0003060B" w:rsidP="00192C33">
            <w:pPr>
              <w:jc w:val="both"/>
              <w:rPr>
                <w:sz w:val="24"/>
                <w:szCs w:val="24"/>
              </w:rPr>
            </w:pPr>
          </w:p>
        </w:tc>
      </w:tr>
    </w:tbl>
    <w:p w:rsidR="00DD0334" w:rsidRPr="00DD5D7C" w:rsidRDefault="00DD0334" w:rsidP="00DD0334">
      <w:pPr>
        <w:pStyle w:val="a6"/>
        <w:tabs>
          <w:tab w:val="left" w:pos="851"/>
        </w:tabs>
      </w:pPr>
    </w:p>
    <w:p w:rsidR="00DD0334" w:rsidRPr="00DD0334" w:rsidRDefault="00DD0334" w:rsidP="00DD0334">
      <w:pPr>
        <w:pStyle w:val="a6"/>
        <w:tabs>
          <w:tab w:val="left" w:pos="142"/>
        </w:tabs>
        <w:jc w:val="left"/>
        <w:rPr>
          <w:i w:val="0"/>
          <w:sz w:val="24"/>
          <w:szCs w:val="24"/>
        </w:rPr>
      </w:pPr>
      <w:r w:rsidRPr="00DD5D7C">
        <w:tab/>
      </w:r>
      <w:r w:rsidRPr="00DD0334">
        <w:rPr>
          <w:i w:val="0"/>
          <w:sz w:val="24"/>
          <w:szCs w:val="24"/>
        </w:rPr>
        <w:t xml:space="preserve">Состав КК – 7 человек. Приняли участие – </w:t>
      </w:r>
      <w:r w:rsidR="00FD4545">
        <w:rPr>
          <w:i w:val="0"/>
          <w:sz w:val="24"/>
          <w:szCs w:val="24"/>
        </w:rPr>
        <w:t xml:space="preserve">6. </w:t>
      </w:r>
      <w:r w:rsidRPr="00DD0334">
        <w:rPr>
          <w:i w:val="0"/>
          <w:sz w:val="24"/>
          <w:szCs w:val="24"/>
        </w:rPr>
        <w:t>Кворум имеется.</w:t>
      </w:r>
    </w:p>
    <w:p w:rsidR="00560526" w:rsidRDefault="00560526" w:rsidP="005F410F">
      <w:pPr>
        <w:pStyle w:val="a6"/>
        <w:tabs>
          <w:tab w:val="left" w:pos="142"/>
          <w:tab w:val="left" w:pos="709"/>
          <w:tab w:val="left" w:pos="2800"/>
          <w:tab w:val="left" w:pos="7700"/>
        </w:tabs>
        <w:ind w:firstLine="709"/>
        <w:jc w:val="left"/>
        <w:rPr>
          <w:b/>
          <w:i w:val="0"/>
          <w:u w:val="single"/>
        </w:rPr>
      </w:pPr>
    </w:p>
    <w:p w:rsidR="00B5041A" w:rsidRDefault="00A30F25" w:rsidP="00606DC2">
      <w:pPr>
        <w:pStyle w:val="a6"/>
        <w:tabs>
          <w:tab w:val="left" w:pos="142"/>
          <w:tab w:val="left" w:pos="709"/>
          <w:tab w:val="left" w:pos="2800"/>
          <w:tab w:val="left" w:pos="7700"/>
        </w:tabs>
        <w:ind w:firstLine="709"/>
        <w:jc w:val="left"/>
        <w:rPr>
          <w:b/>
          <w:i w:val="0"/>
          <w:sz w:val="24"/>
          <w:szCs w:val="24"/>
          <w:u w:val="single"/>
        </w:rPr>
      </w:pPr>
      <w:r w:rsidRPr="004463EC">
        <w:rPr>
          <w:b/>
          <w:i w:val="0"/>
          <w:u w:val="single"/>
        </w:rPr>
        <w:t>П</w:t>
      </w:r>
      <w:r w:rsidR="00A6023A" w:rsidRPr="004463EC">
        <w:rPr>
          <w:b/>
          <w:i w:val="0"/>
          <w:u w:val="single"/>
        </w:rPr>
        <w:t xml:space="preserve">овестка дня </w:t>
      </w:r>
      <w:r w:rsidR="00D73E12" w:rsidRPr="004463EC">
        <w:rPr>
          <w:b/>
          <w:i w:val="0"/>
          <w:u w:val="single"/>
        </w:rPr>
        <w:t>заседания</w:t>
      </w:r>
      <w:r w:rsidR="00D73E12" w:rsidRPr="00B5041A">
        <w:rPr>
          <w:b/>
          <w:i w:val="0"/>
          <w:sz w:val="24"/>
          <w:szCs w:val="24"/>
          <w:u w:val="single"/>
        </w:rPr>
        <w:t>:</w:t>
      </w:r>
    </w:p>
    <w:p w:rsidR="00FD4545" w:rsidRPr="00B5041A" w:rsidRDefault="00FD4545" w:rsidP="00606DC2">
      <w:pPr>
        <w:pStyle w:val="a6"/>
        <w:tabs>
          <w:tab w:val="left" w:pos="142"/>
          <w:tab w:val="left" w:pos="709"/>
          <w:tab w:val="left" w:pos="2800"/>
          <w:tab w:val="left" w:pos="7700"/>
        </w:tabs>
        <w:ind w:firstLine="709"/>
        <w:jc w:val="left"/>
        <w:rPr>
          <w:b/>
          <w:i w:val="0"/>
          <w:sz w:val="24"/>
          <w:szCs w:val="24"/>
          <w:u w:val="single"/>
        </w:rPr>
      </w:pPr>
    </w:p>
    <w:p w:rsidR="008D0816" w:rsidRPr="008D0816" w:rsidRDefault="00DD0334" w:rsidP="008D0816">
      <w:pPr>
        <w:ind w:firstLine="709"/>
        <w:jc w:val="both"/>
        <w:rPr>
          <w:sz w:val="24"/>
          <w:szCs w:val="24"/>
        </w:rPr>
      </w:pPr>
      <w:r w:rsidRPr="008D0816">
        <w:rPr>
          <w:sz w:val="24"/>
          <w:szCs w:val="24"/>
          <w:lang w:val="en-US"/>
        </w:rPr>
        <w:t>I</w:t>
      </w:r>
      <w:r w:rsidRPr="008D0816">
        <w:rPr>
          <w:sz w:val="24"/>
          <w:szCs w:val="24"/>
        </w:rPr>
        <w:t xml:space="preserve">. </w:t>
      </w:r>
      <w:r w:rsidR="00560526" w:rsidRPr="008D0816">
        <w:rPr>
          <w:sz w:val="24"/>
          <w:szCs w:val="24"/>
        </w:rPr>
        <w:t xml:space="preserve">Принятие решения по размещению заказа </w:t>
      </w:r>
      <w:r w:rsidR="00606DC2" w:rsidRPr="008D0816">
        <w:rPr>
          <w:sz w:val="24"/>
          <w:szCs w:val="24"/>
        </w:rPr>
        <w:t xml:space="preserve">у единственного поставщика (исполнителя, подрядчика) </w:t>
      </w:r>
      <w:r w:rsidR="00560526" w:rsidRPr="008D0816">
        <w:rPr>
          <w:sz w:val="24"/>
          <w:szCs w:val="24"/>
        </w:rPr>
        <w:t xml:space="preserve">на </w:t>
      </w:r>
      <w:r w:rsidR="00606DC2" w:rsidRPr="008D0816">
        <w:rPr>
          <w:sz w:val="24"/>
          <w:szCs w:val="24"/>
        </w:rPr>
        <w:t xml:space="preserve">право заключения договора </w:t>
      </w:r>
      <w:r w:rsidR="008D0816" w:rsidRPr="008D0816">
        <w:rPr>
          <w:sz w:val="24"/>
          <w:szCs w:val="24"/>
        </w:rPr>
        <w:t>на оказание услуг по согласованию заявок Заказчика по форме ГУ-12 на перевозку грузов железнодорожным транспортом, подлежащих отправке по железнодорожным накладным в 2015г.</w:t>
      </w:r>
    </w:p>
    <w:p w:rsidR="008D0816" w:rsidRDefault="008D0816" w:rsidP="008D0816">
      <w:pPr>
        <w:pStyle w:val="ad"/>
        <w:tabs>
          <w:tab w:val="left" w:pos="709"/>
        </w:tabs>
        <w:ind w:left="0" w:firstLine="709"/>
        <w:contextualSpacing/>
        <w:jc w:val="both"/>
        <w:rPr>
          <w:b/>
          <w:sz w:val="24"/>
          <w:szCs w:val="24"/>
        </w:rPr>
      </w:pPr>
    </w:p>
    <w:p w:rsidR="0003060B" w:rsidRPr="00B5041A" w:rsidRDefault="00D66188" w:rsidP="008D0816">
      <w:pPr>
        <w:pStyle w:val="ad"/>
        <w:tabs>
          <w:tab w:val="left" w:pos="709"/>
        </w:tabs>
        <w:ind w:left="0" w:firstLine="709"/>
        <w:contextualSpacing/>
        <w:jc w:val="both"/>
        <w:rPr>
          <w:b/>
          <w:sz w:val="24"/>
          <w:szCs w:val="24"/>
        </w:rPr>
      </w:pPr>
      <w:r w:rsidRPr="00B5041A">
        <w:rPr>
          <w:b/>
          <w:sz w:val="24"/>
          <w:szCs w:val="24"/>
        </w:rPr>
        <w:t xml:space="preserve">По пункту </w:t>
      </w:r>
      <w:r w:rsidRPr="00B5041A">
        <w:rPr>
          <w:b/>
          <w:sz w:val="24"/>
          <w:szCs w:val="24"/>
          <w:lang w:val="en-US"/>
        </w:rPr>
        <w:t>I</w:t>
      </w:r>
      <w:r w:rsidRPr="00B5041A">
        <w:rPr>
          <w:b/>
          <w:sz w:val="24"/>
          <w:szCs w:val="24"/>
        </w:rPr>
        <w:t xml:space="preserve"> повестки дня заседания: </w:t>
      </w:r>
    </w:p>
    <w:p w:rsidR="008D0816" w:rsidRPr="008D0816" w:rsidRDefault="0003060B" w:rsidP="008D0816">
      <w:pPr>
        <w:pStyle w:val="Default"/>
        <w:ind w:firstLine="709"/>
        <w:jc w:val="both"/>
        <w:rPr>
          <w:iCs/>
          <w:color w:val="auto"/>
        </w:rPr>
      </w:pPr>
      <w:r w:rsidRPr="00606DC2">
        <w:t xml:space="preserve">1. </w:t>
      </w:r>
      <w:r w:rsidR="00560526" w:rsidRPr="00606DC2">
        <w:t xml:space="preserve">В соответствии с подпунктом </w:t>
      </w:r>
      <w:r w:rsidR="008D0816">
        <w:t>33</w:t>
      </w:r>
      <w:r w:rsidR="00560526" w:rsidRPr="00606DC2">
        <w:t xml:space="preserve"> пун</w:t>
      </w:r>
      <w:bookmarkStart w:id="0" w:name="_GoBack"/>
      <w:bookmarkEnd w:id="0"/>
      <w:r w:rsidR="00560526" w:rsidRPr="00606DC2">
        <w:t>кта 318 Положения о закупках принято решение о размещении заказа на закупку товаров, выполнение работ и оказание услуг у единственного поста</w:t>
      </w:r>
      <w:r w:rsidRPr="00606DC2">
        <w:t>вщика (исполнителя, подрядчика)</w:t>
      </w:r>
      <w:r w:rsidR="0025382A" w:rsidRPr="00606DC2">
        <w:rPr>
          <w:color w:val="auto"/>
        </w:rPr>
        <w:t>:</w:t>
      </w:r>
      <w:r w:rsidR="008D0816">
        <w:rPr>
          <w:color w:val="auto"/>
        </w:rPr>
        <w:t xml:space="preserve"> </w:t>
      </w:r>
      <w:r w:rsidR="008D0816" w:rsidRPr="008D0816">
        <w:rPr>
          <w:color w:val="auto"/>
        </w:rPr>
        <w:t>ОАО «Морской Порт Санкт-Петербург»</w:t>
      </w:r>
      <w:r w:rsidR="008D0816">
        <w:rPr>
          <w:color w:val="auto"/>
        </w:rPr>
        <w:t>.</w:t>
      </w:r>
    </w:p>
    <w:p w:rsidR="0003060B" w:rsidRPr="00B5041A" w:rsidRDefault="0003060B" w:rsidP="00606DC2">
      <w:pPr>
        <w:pStyle w:val="Default"/>
        <w:ind w:firstLine="709"/>
        <w:jc w:val="both"/>
        <w:rPr>
          <w:b/>
          <w:iCs/>
          <w:color w:val="auto"/>
        </w:rPr>
      </w:pPr>
    </w:p>
    <w:p w:rsidR="008D0816" w:rsidRPr="008D0816" w:rsidRDefault="0095100E" w:rsidP="008D0816">
      <w:pPr>
        <w:ind w:firstLine="709"/>
        <w:jc w:val="both"/>
        <w:rPr>
          <w:sz w:val="24"/>
          <w:szCs w:val="24"/>
        </w:rPr>
      </w:pPr>
      <w:r w:rsidRPr="00606DC2">
        <w:rPr>
          <w:b/>
          <w:sz w:val="24"/>
          <w:szCs w:val="24"/>
        </w:rPr>
        <w:t xml:space="preserve">Предмет Заказа: </w:t>
      </w:r>
      <w:r w:rsidR="00606DC2" w:rsidRPr="00606DC2">
        <w:rPr>
          <w:sz w:val="24"/>
          <w:szCs w:val="24"/>
        </w:rPr>
        <w:t xml:space="preserve">заключение договора на право оказания услуг </w:t>
      </w:r>
      <w:r w:rsidR="008D0816" w:rsidRPr="008D0816">
        <w:rPr>
          <w:sz w:val="24"/>
          <w:szCs w:val="24"/>
        </w:rPr>
        <w:t>по согласованию заявок Заказчика по форме ГУ-12 на перевозку грузов железнодорожным транспортом, подлежащих отправке по железнодорожным накладным в 2015г.</w:t>
      </w:r>
    </w:p>
    <w:p w:rsidR="00B5041A" w:rsidRPr="001B5A4C" w:rsidRDefault="00B5041A" w:rsidP="008D0816">
      <w:pPr>
        <w:pStyle w:val="ad"/>
        <w:tabs>
          <w:tab w:val="left" w:pos="709"/>
        </w:tabs>
        <w:ind w:left="0" w:firstLine="709"/>
        <w:contextualSpacing/>
        <w:jc w:val="both"/>
        <w:rPr>
          <w:sz w:val="24"/>
          <w:szCs w:val="24"/>
        </w:rPr>
      </w:pPr>
    </w:p>
    <w:p w:rsidR="001B5A4C" w:rsidRPr="008D0816" w:rsidRDefault="001B5A4C" w:rsidP="00606DC2">
      <w:pPr>
        <w:ind w:firstLine="709"/>
        <w:jc w:val="both"/>
        <w:rPr>
          <w:sz w:val="24"/>
          <w:szCs w:val="24"/>
        </w:rPr>
      </w:pPr>
      <w:r w:rsidRPr="008D0816">
        <w:rPr>
          <w:b/>
          <w:sz w:val="24"/>
          <w:szCs w:val="24"/>
        </w:rPr>
        <w:t>Количество (Объем):</w:t>
      </w:r>
      <w:r w:rsidRPr="008D0816">
        <w:rPr>
          <w:sz w:val="24"/>
          <w:szCs w:val="24"/>
        </w:rPr>
        <w:t xml:space="preserve"> </w:t>
      </w:r>
      <w:r w:rsidR="008D0816" w:rsidRPr="008D0816">
        <w:rPr>
          <w:sz w:val="24"/>
          <w:szCs w:val="24"/>
        </w:rPr>
        <w:t>объем услуг определяется исходя из количества отправляемых контейнеров филиалом ОАО "ТрансКонтейнер" на Октябрьской железной дороге за период действия договора.</w:t>
      </w:r>
    </w:p>
    <w:p w:rsidR="001B5A4C" w:rsidRPr="008D0816" w:rsidRDefault="0095100E" w:rsidP="008D0816">
      <w:pPr>
        <w:ind w:firstLine="709"/>
        <w:jc w:val="both"/>
        <w:rPr>
          <w:b/>
          <w:sz w:val="24"/>
          <w:szCs w:val="24"/>
        </w:rPr>
      </w:pPr>
      <w:r w:rsidRPr="008D0816">
        <w:rPr>
          <w:b/>
          <w:sz w:val="24"/>
          <w:szCs w:val="24"/>
        </w:rPr>
        <w:t xml:space="preserve">Максимальная цена договора: </w:t>
      </w:r>
    </w:p>
    <w:p w:rsidR="008D0816" w:rsidRPr="008D0816" w:rsidRDefault="008D0816" w:rsidP="008D0816">
      <w:pPr>
        <w:ind w:firstLine="709"/>
        <w:jc w:val="both"/>
        <w:rPr>
          <w:sz w:val="24"/>
          <w:szCs w:val="24"/>
        </w:rPr>
      </w:pPr>
      <w:r w:rsidRPr="008D0816">
        <w:rPr>
          <w:sz w:val="24"/>
          <w:szCs w:val="24"/>
        </w:rPr>
        <w:t>максимальная цена договора за весь период его действия не может превышать</w:t>
      </w:r>
      <w:r w:rsidRPr="008D0816">
        <w:rPr>
          <w:b/>
          <w:sz w:val="24"/>
          <w:szCs w:val="24"/>
        </w:rPr>
        <w:t xml:space="preserve"> </w:t>
      </w:r>
      <w:r w:rsidRPr="008D0816">
        <w:rPr>
          <w:sz w:val="24"/>
          <w:szCs w:val="24"/>
        </w:rPr>
        <w:t xml:space="preserve">1 670 000 (Один миллион шестьсот семьдесят тысяч) рублей 00 копеек без учета НДС. </w:t>
      </w:r>
    </w:p>
    <w:p w:rsidR="008D0816" w:rsidRPr="008D0816" w:rsidRDefault="008D0816" w:rsidP="008D0816">
      <w:pPr>
        <w:ind w:firstLine="709"/>
        <w:jc w:val="both"/>
        <w:rPr>
          <w:b/>
          <w:sz w:val="24"/>
          <w:szCs w:val="24"/>
        </w:rPr>
      </w:pPr>
      <w:r w:rsidRPr="008D0816">
        <w:rPr>
          <w:sz w:val="24"/>
          <w:szCs w:val="24"/>
        </w:rPr>
        <w:t>НДС по ставке 18% начисляется отдельно.</w:t>
      </w:r>
    </w:p>
    <w:p w:rsidR="00B5041A" w:rsidRPr="00B5041A" w:rsidRDefault="00B5041A" w:rsidP="00606DC2">
      <w:pPr>
        <w:ind w:firstLine="709"/>
        <w:jc w:val="both"/>
        <w:rPr>
          <w:sz w:val="24"/>
          <w:szCs w:val="24"/>
        </w:rPr>
      </w:pPr>
    </w:p>
    <w:p w:rsidR="008D0816" w:rsidRPr="008D0816" w:rsidRDefault="00606DC2" w:rsidP="008D0816">
      <w:pPr>
        <w:pStyle w:val="Default"/>
        <w:ind w:firstLine="709"/>
        <w:jc w:val="both"/>
        <w:rPr>
          <w:iCs/>
          <w:color w:val="auto"/>
        </w:rPr>
      </w:pPr>
      <w:r w:rsidRPr="008D0816">
        <w:rPr>
          <w:b/>
          <w:iCs/>
          <w:color w:val="auto"/>
        </w:rPr>
        <w:lastRenderedPageBreak/>
        <w:t>Порядок определения цены:</w:t>
      </w:r>
      <w:r w:rsidRPr="008D0816">
        <w:rPr>
          <w:iCs/>
          <w:color w:val="auto"/>
        </w:rPr>
        <w:t xml:space="preserve"> </w:t>
      </w:r>
      <w:r w:rsidR="008D0816" w:rsidRPr="008D0816">
        <w:rPr>
          <w:iCs/>
          <w:color w:val="auto"/>
        </w:rPr>
        <w:t>порядок определения цены за услуги, предоставляемые Исполнителем, за единицу железнодорожного подвижного состава устанавливается в соответствии с действующими на момент оплаты тарифами Исполнителя.</w:t>
      </w:r>
    </w:p>
    <w:p w:rsidR="00B5041A" w:rsidRPr="00B5041A" w:rsidRDefault="00B5041A" w:rsidP="008D0816">
      <w:pPr>
        <w:pStyle w:val="Default"/>
        <w:ind w:firstLine="709"/>
        <w:jc w:val="both"/>
      </w:pPr>
    </w:p>
    <w:p w:rsidR="008D0816" w:rsidRPr="008D0816" w:rsidRDefault="00606DC2" w:rsidP="008D0816">
      <w:pPr>
        <w:pStyle w:val="Default"/>
        <w:ind w:firstLine="709"/>
        <w:jc w:val="both"/>
        <w:rPr>
          <w:b/>
          <w:iCs/>
        </w:rPr>
      </w:pPr>
      <w:r w:rsidRPr="008D0816">
        <w:rPr>
          <w:b/>
          <w:iCs/>
        </w:rPr>
        <w:t>Форма, сроки и порядок оплаты услуг</w:t>
      </w:r>
      <w:r w:rsidR="008D0816" w:rsidRPr="008D0816">
        <w:rPr>
          <w:b/>
          <w:iCs/>
        </w:rPr>
        <w:t>:</w:t>
      </w:r>
    </w:p>
    <w:p w:rsidR="008D0816" w:rsidRPr="008D0816" w:rsidRDefault="008D0816" w:rsidP="008D0816">
      <w:pPr>
        <w:pStyle w:val="Default"/>
        <w:ind w:firstLine="709"/>
        <w:jc w:val="both"/>
        <w:rPr>
          <w:iCs/>
          <w:color w:val="auto"/>
        </w:rPr>
      </w:pPr>
      <w:r w:rsidRPr="008D0816">
        <w:rPr>
          <w:iCs/>
          <w:color w:val="auto"/>
        </w:rPr>
        <w:t>расчеты производятся Заказчиком на основании счетов-фактур Исполнителя, выставленных в течение 5-ти (Пяти) рабочих дней с момента подписания актов об оказании услуг в 2-х (двух) экземплярах.</w:t>
      </w:r>
    </w:p>
    <w:p w:rsidR="008D0816" w:rsidRPr="008D0816" w:rsidRDefault="008D0816" w:rsidP="008D0816">
      <w:pPr>
        <w:pStyle w:val="Default"/>
        <w:ind w:firstLine="709"/>
        <w:jc w:val="both"/>
        <w:rPr>
          <w:iCs/>
          <w:color w:val="auto"/>
        </w:rPr>
      </w:pPr>
      <w:r w:rsidRPr="008D0816">
        <w:rPr>
          <w:iCs/>
          <w:color w:val="auto"/>
        </w:rPr>
        <w:t>Заказчик обеспечивает оплату счетов в течение 10-ти (Десяти) банковских дней с момента выставления счета.</w:t>
      </w:r>
    </w:p>
    <w:p w:rsidR="008D0816" w:rsidRPr="008D0816" w:rsidRDefault="008D0816" w:rsidP="008D0816">
      <w:pPr>
        <w:pStyle w:val="Default"/>
        <w:ind w:firstLine="709"/>
        <w:jc w:val="both"/>
        <w:rPr>
          <w:iCs/>
          <w:color w:val="auto"/>
        </w:rPr>
      </w:pPr>
      <w:r w:rsidRPr="008D0816">
        <w:rPr>
          <w:iCs/>
          <w:color w:val="auto"/>
        </w:rPr>
        <w:t>В платежных документах указывается номер счета, по которому произведен платеж. Датой оплаты счета считается дата поступления платежа на расчетный счет Исполнителя.</w:t>
      </w:r>
    </w:p>
    <w:p w:rsidR="0003060B" w:rsidRPr="00606DC2" w:rsidRDefault="0003060B" w:rsidP="008D0816">
      <w:pPr>
        <w:pStyle w:val="ad"/>
        <w:ind w:left="0" w:firstLine="709"/>
        <w:jc w:val="both"/>
        <w:rPr>
          <w:iCs/>
          <w:sz w:val="24"/>
          <w:szCs w:val="24"/>
        </w:rPr>
      </w:pPr>
    </w:p>
    <w:p w:rsidR="008D0816" w:rsidRPr="008D0816" w:rsidRDefault="00606DC2" w:rsidP="008D0816">
      <w:pPr>
        <w:pStyle w:val="Default"/>
        <w:ind w:firstLine="709"/>
        <w:jc w:val="both"/>
        <w:rPr>
          <w:color w:val="auto"/>
        </w:rPr>
      </w:pPr>
      <w:r w:rsidRPr="00606DC2">
        <w:rPr>
          <w:b/>
          <w:iCs/>
          <w:color w:val="auto"/>
        </w:rPr>
        <w:t>Срок (период) оказания услуг</w:t>
      </w:r>
      <w:r w:rsidRPr="00606DC2">
        <w:rPr>
          <w:color w:val="auto"/>
        </w:rPr>
        <w:t xml:space="preserve">: </w:t>
      </w:r>
      <w:r w:rsidR="008D0816" w:rsidRPr="008D0816">
        <w:rPr>
          <w:iCs/>
          <w:color w:val="auto"/>
        </w:rPr>
        <w:t>постоянно, с момента подписания договора до 31.12.2015г.</w:t>
      </w:r>
    </w:p>
    <w:p w:rsidR="00606DC2" w:rsidRPr="00606DC2" w:rsidRDefault="00606DC2" w:rsidP="00606DC2">
      <w:pPr>
        <w:pStyle w:val="Default"/>
        <w:ind w:firstLine="709"/>
        <w:jc w:val="both"/>
        <w:rPr>
          <w:color w:val="auto"/>
        </w:rPr>
      </w:pPr>
    </w:p>
    <w:p w:rsidR="008D0816" w:rsidRPr="008D0816" w:rsidRDefault="00606DC2" w:rsidP="008D0816">
      <w:pPr>
        <w:pStyle w:val="Default"/>
        <w:ind w:firstLine="709"/>
        <w:jc w:val="both"/>
        <w:rPr>
          <w:color w:val="auto"/>
        </w:rPr>
      </w:pPr>
      <w:r w:rsidRPr="008D0816">
        <w:rPr>
          <w:b/>
          <w:iCs/>
        </w:rPr>
        <w:t>Место оказания услуг</w:t>
      </w:r>
      <w:r w:rsidRPr="008D0816">
        <w:rPr>
          <w:i/>
          <w:iCs/>
        </w:rPr>
        <w:t xml:space="preserve">: </w:t>
      </w:r>
      <w:r w:rsidR="008D0816" w:rsidRPr="008D0816">
        <w:rPr>
          <w:iCs/>
          <w:color w:val="auto"/>
        </w:rPr>
        <w:t>Российская Федерация, 198035, г.Санкт-Петербург</w:t>
      </w:r>
      <w:r w:rsidR="008D0816" w:rsidRPr="008D0816">
        <w:rPr>
          <w:color w:val="auto"/>
        </w:rPr>
        <w:t>, Межевой канал д.5.</w:t>
      </w:r>
    </w:p>
    <w:p w:rsidR="0003060B" w:rsidRPr="008D0816" w:rsidRDefault="0003060B" w:rsidP="008D0816">
      <w:pPr>
        <w:ind w:firstLine="709"/>
        <w:jc w:val="both"/>
        <w:rPr>
          <w:i/>
          <w:sz w:val="24"/>
          <w:szCs w:val="24"/>
        </w:rPr>
      </w:pPr>
    </w:p>
    <w:p w:rsidR="00560526" w:rsidRPr="00B5041A" w:rsidRDefault="00560526" w:rsidP="00606DC2">
      <w:pPr>
        <w:pStyle w:val="ad"/>
        <w:ind w:left="0" w:firstLine="709"/>
        <w:jc w:val="both"/>
        <w:rPr>
          <w:bCs/>
          <w:sz w:val="24"/>
          <w:szCs w:val="24"/>
        </w:rPr>
      </w:pPr>
      <w:r w:rsidRPr="00B5041A">
        <w:rPr>
          <w:snapToGrid w:val="0"/>
          <w:sz w:val="24"/>
          <w:szCs w:val="24"/>
        </w:rPr>
        <w:t>2.</w:t>
      </w:r>
      <w:r w:rsidRPr="00B5041A">
        <w:rPr>
          <w:b/>
          <w:snapToGrid w:val="0"/>
          <w:sz w:val="24"/>
          <w:szCs w:val="24"/>
        </w:rPr>
        <w:t xml:space="preserve"> </w:t>
      </w:r>
      <w:r w:rsidRPr="00B5041A">
        <w:rPr>
          <w:sz w:val="24"/>
          <w:szCs w:val="24"/>
        </w:rPr>
        <w:t xml:space="preserve">Поручить начальнику </w:t>
      </w:r>
      <w:r w:rsidR="008D0816">
        <w:rPr>
          <w:sz w:val="24"/>
          <w:szCs w:val="24"/>
        </w:rPr>
        <w:t>отдела взаимодействия с портом Санкт-Петербург В.А. Сазонову обеспечить установленным порядком заключение договора с ОАО "Морской Порт Санкт-Петербург".</w:t>
      </w:r>
    </w:p>
    <w:p w:rsidR="00A03B37" w:rsidRDefault="00A03B37" w:rsidP="0003060B">
      <w:pPr>
        <w:pStyle w:val="ad"/>
        <w:ind w:left="0" w:firstLine="709"/>
        <w:jc w:val="both"/>
        <w:rPr>
          <w:sz w:val="24"/>
          <w:szCs w:val="24"/>
        </w:rPr>
      </w:pPr>
    </w:p>
    <w:p w:rsidR="00606DC2" w:rsidRPr="0003060B" w:rsidRDefault="00606DC2" w:rsidP="0003060B">
      <w:pPr>
        <w:pStyle w:val="ad"/>
        <w:ind w:left="0" w:firstLine="709"/>
        <w:jc w:val="both"/>
        <w:rPr>
          <w:sz w:val="24"/>
          <w:szCs w:val="24"/>
        </w:rPr>
      </w:pPr>
    </w:p>
    <w:tbl>
      <w:tblPr>
        <w:tblW w:w="9776" w:type="dxa"/>
        <w:tblInd w:w="108" w:type="dxa"/>
        <w:tblLook w:val="01E0"/>
      </w:tblPr>
      <w:tblGrid>
        <w:gridCol w:w="3468"/>
        <w:gridCol w:w="3868"/>
        <w:gridCol w:w="2440"/>
      </w:tblGrid>
      <w:tr w:rsidR="00343D05" w:rsidRPr="0003060B" w:rsidTr="008D0B86">
        <w:trPr>
          <w:trHeight w:val="457"/>
        </w:trPr>
        <w:tc>
          <w:tcPr>
            <w:tcW w:w="3468" w:type="dxa"/>
            <w:vAlign w:val="center"/>
          </w:tcPr>
          <w:p w:rsidR="00A03B37" w:rsidRDefault="00A03B37" w:rsidP="008D0B86">
            <w:pPr>
              <w:rPr>
                <w:sz w:val="24"/>
                <w:szCs w:val="24"/>
              </w:rPr>
            </w:pPr>
          </w:p>
          <w:p w:rsidR="00343D05" w:rsidRPr="0003060B" w:rsidRDefault="00343D05" w:rsidP="008D0B86">
            <w:pPr>
              <w:rPr>
                <w:sz w:val="24"/>
                <w:szCs w:val="24"/>
              </w:rPr>
            </w:pPr>
            <w:r w:rsidRPr="0003060B">
              <w:rPr>
                <w:sz w:val="24"/>
                <w:szCs w:val="24"/>
              </w:rPr>
              <w:t>Заместитель Председателя Конкурсной комиссии</w:t>
            </w:r>
          </w:p>
        </w:tc>
        <w:tc>
          <w:tcPr>
            <w:tcW w:w="3868" w:type="dxa"/>
            <w:vAlign w:val="center"/>
          </w:tcPr>
          <w:p w:rsidR="008D0B86" w:rsidRDefault="008D0B86" w:rsidP="008D0B86">
            <w:pPr>
              <w:spacing w:after="120"/>
              <w:rPr>
                <w:sz w:val="24"/>
                <w:szCs w:val="24"/>
              </w:rPr>
            </w:pPr>
          </w:p>
          <w:p w:rsidR="00343D05" w:rsidRPr="0003060B" w:rsidRDefault="00343D05" w:rsidP="008D0B86">
            <w:pPr>
              <w:spacing w:after="120"/>
              <w:rPr>
                <w:sz w:val="24"/>
                <w:szCs w:val="24"/>
              </w:rPr>
            </w:pPr>
            <w:r w:rsidRPr="0003060B">
              <w:rPr>
                <w:sz w:val="24"/>
                <w:szCs w:val="24"/>
              </w:rPr>
              <w:t>______________________</w:t>
            </w:r>
            <w:r w:rsidR="00A03B37">
              <w:rPr>
                <w:sz w:val="24"/>
                <w:szCs w:val="24"/>
              </w:rPr>
              <w:t>__</w:t>
            </w:r>
          </w:p>
        </w:tc>
        <w:tc>
          <w:tcPr>
            <w:tcW w:w="2440" w:type="dxa"/>
            <w:vAlign w:val="center"/>
          </w:tcPr>
          <w:p w:rsidR="008D0B86" w:rsidRDefault="008D0B86" w:rsidP="008D0B86">
            <w:pPr>
              <w:spacing w:after="120"/>
              <w:rPr>
                <w:sz w:val="24"/>
                <w:szCs w:val="24"/>
              </w:rPr>
            </w:pPr>
          </w:p>
          <w:p w:rsidR="00343D05" w:rsidRPr="0003060B" w:rsidRDefault="008D0B86" w:rsidP="008D0B86">
            <w:pPr>
              <w:spacing w:after="120"/>
              <w:rPr>
                <w:sz w:val="24"/>
                <w:szCs w:val="24"/>
              </w:rPr>
            </w:pPr>
            <w:r>
              <w:rPr>
                <w:sz w:val="24"/>
                <w:szCs w:val="24"/>
              </w:rPr>
              <w:t>__________</w:t>
            </w:r>
          </w:p>
        </w:tc>
      </w:tr>
      <w:tr w:rsidR="00343D05" w:rsidRPr="0003060B" w:rsidTr="008D0B86">
        <w:trPr>
          <w:trHeight w:val="457"/>
        </w:trPr>
        <w:tc>
          <w:tcPr>
            <w:tcW w:w="3468" w:type="dxa"/>
            <w:vAlign w:val="center"/>
          </w:tcPr>
          <w:p w:rsidR="00343D05" w:rsidRPr="0003060B" w:rsidRDefault="00343D05" w:rsidP="008D0B86">
            <w:pPr>
              <w:spacing w:after="120"/>
              <w:rPr>
                <w:sz w:val="24"/>
                <w:szCs w:val="24"/>
              </w:rPr>
            </w:pPr>
          </w:p>
        </w:tc>
        <w:tc>
          <w:tcPr>
            <w:tcW w:w="3868" w:type="dxa"/>
            <w:vAlign w:val="center"/>
          </w:tcPr>
          <w:p w:rsidR="00343D05" w:rsidRPr="0003060B" w:rsidRDefault="00343D05" w:rsidP="008D0B86">
            <w:pPr>
              <w:rPr>
                <w:sz w:val="24"/>
                <w:szCs w:val="24"/>
              </w:rPr>
            </w:pPr>
          </w:p>
        </w:tc>
        <w:tc>
          <w:tcPr>
            <w:tcW w:w="2440" w:type="dxa"/>
            <w:vAlign w:val="center"/>
          </w:tcPr>
          <w:p w:rsidR="00343D05" w:rsidRPr="0003060B" w:rsidRDefault="00343D05" w:rsidP="008D0B86">
            <w:pPr>
              <w:rPr>
                <w:sz w:val="24"/>
                <w:szCs w:val="24"/>
              </w:rPr>
            </w:pPr>
          </w:p>
        </w:tc>
      </w:tr>
      <w:tr w:rsidR="00343D05" w:rsidRPr="0003060B" w:rsidTr="008D0B86">
        <w:trPr>
          <w:trHeight w:val="457"/>
        </w:trPr>
        <w:tc>
          <w:tcPr>
            <w:tcW w:w="3468" w:type="dxa"/>
            <w:vAlign w:val="center"/>
          </w:tcPr>
          <w:p w:rsidR="00343D05" w:rsidRPr="0003060B" w:rsidRDefault="00343D05" w:rsidP="008D0B86">
            <w:pPr>
              <w:spacing w:after="120"/>
              <w:rPr>
                <w:sz w:val="24"/>
                <w:szCs w:val="24"/>
              </w:rPr>
            </w:pPr>
            <w:r w:rsidRPr="0003060B">
              <w:rPr>
                <w:sz w:val="24"/>
                <w:szCs w:val="24"/>
              </w:rPr>
              <w:t>Секретарь КК</w:t>
            </w:r>
          </w:p>
        </w:tc>
        <w:tc>
          <w:tcPr>
            <w:tcW w:w="3868" w:type="dxa"/>
            <w:vAlign w:val="center"/>
          </w:tcPr>
          <w:p w:rsidR="00343D05" w:rsidRPr="0003060B" w:rsidRDefault="00343D05" w:rsidP="008D0B86">
            <w:pPr>
              <w:rPr>
                <w:sz w:val="24"/>
                <w:szCs w:val="24"/>
              </w:rPr>
            </w:pPr>
            <w:r w:rsidRPr="0003060B">
              <w:rPr>
                <w:sz w:val="24"/>
                <w:szCs w:val="24"/>
              </w:rPr>
              <w:t>__________________________</w:t>
            </w:r>
          </w:p>
        </w:tc>
        <w:tc>
          <w:tcPr>
            <w:tcW w:w="2440" w:type="dxa"/>
            <w:vAlign w:val="center"/>
          </w:tcPr>
          <w:p w:rsidR="00343D05" w:rsidRPr="0003060B" w:rsidRDefault="008D0B86" w:rsidP="008D0B86">
            <w:pPr>
              <w:spacing w:after="280"/>
              <w:rPr>
                <w:sz w:val="24"/>
                <w:szCs w:val="24"/>
              </w:rPr>
            </w:pPr>
            <w:r>
              <w:rPr>
                <w:sz w:val="24"/>
                <w:szCs w:val="24"/>
              </w:rPr>
              <w:t>__________</w:t>
            </w:r>
          </w:p>
        </w:tc>
      </w:tr>
    </w:tbl>
    <w:p w:rsidR="001B5A4C" w:rsidRDefault="001B5A4C" w:rsidP="00B5041A">
      <w:pPr>
        <w:pStyle w:val="ad"/>
        <w:tabs>
          <w:tab w:val="left" w:pos="851"/>
        </w:tabs>
        <w:ind w:left="0"/>
        <w:jc w:val="both"/>
        <w:rPr>
          <w:sz w:val="24"/>
          <w:szCs w:val="24"/>
        </w:rPr>
      </w:pPr>
    </w:p>
    <w:p w:rsidR="001B5A4C" w:rsidRDefault="001B5A4C" w:rsidP="00B5041A">
      <w:pPr>
        <w:pStyle w:val="ad"/>
        <w:tabs>
          <w:tab w:val="left" w:pos="851"/>
        </w:tabs>
        <w:ind w:left="0"/>
        <w:jc w:val="both"/>
        <w:rPr>
          <w:sz w:val="24"/>
          <w:szCs w:val="24"/>
        </w:rPr>
      </w:pPr>
    </w:p>
    <w:p w:rsidR="007B615A" w:rsidRPr="0003060B" w:rsidRDefault="008D0816" w:rsidP="00B5041A">
      <w:pPr>
        <w:pStyle w:val="ad"/>
        <w:tabs>
          <w:tab w:val="left" w:pos="851"/>
        </w:tabs>
        <w:ind w:left="0"/>
        <w:jc w:val="both"/>
        <w:rPr>
          <w:sz w:val="24"/>
          <w:szCs w:val="24"/>
        </w:rPr>
      </w:pPr>
      <w:r>
        <w:rPr>
          <w:sz w:val="24"/>
          <w:szCs w:val="24"/>
        </w:rPr>
        <w:t>« 28</w:t>
      </w:r>
      <w:r w:rsidR="00A03B37">
        <w:rPr>
          <w:sz w:val="24"/>
          <w:szCs w:val="24"/>
        </w:rPr>
        <w:t xml:space="preserve"> » </w:t>
      </w:r>
      <w:r w:rsidR="001B5A4C">
        <w:rPr>
          <w:sz w:val="24"/>
          <w:szCs w:val="24"/>
        </w:rPr>
        <w:t>ок</w:t>
      </w:r>
      <w:r w:rsidR="00A03B37">
        <w:rPr>
          <w:sz w:val="24"/>
          <w:szCs w:val="24"/>
        </w:rPr>
        <w:t>тября</w:t>
      </w:r>
      <w:r w:rsidR="00343D05" w:rsidRPr="0003060B">
        <w:rPr>
          <w:sz w:val="24"/>
          <w:szCs w:val="24"/>
        </w:rPr>
        <w:t xml:space="preserve"> 2014 год                                                                                                                                                                                                                                                                                                                                                                                                                                                                                                                                                                                                                                                                                                                                                                                                                                                                                                                                                                                                                                                                                                                                                                                                                                                                                                                                                                                                                                                                                                                                                                                                                                                                                                                                                                                                                                                                                                                                                                                                                                                                                                                                                                                                                                                                                                                                                                                                                                                                                                                                                                                                                                                                                                                                                                                                                                                                                                                                                                                                                                                                                                                                                                                                                                                                                                                                                                                                                                                                                                                                                                                                                                                                                                                                                                               </w:t>
      </w:r>
    </w:p>
    <w:sectPr w:rsidR="007B615A" w:rsidRPr="0003060B" w:rsidSect="00DD0334">
      <w:headerReference w:type="default" r:id="rId8"/>
      <w:pgSz w:w="11906" w:h="16838"/>
      <w:pgMar w:top="568"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41A" w:rsidRDefault="001A141A" w:rsidP="00B470FA">
      <w:r>
        <w:separator/>
      </w:r>
    </w:p>
  </w:endnote>
  <w:endnote w:type="continuationSeparator" w:id="1">
    <w:p w:rsidR="001A141A" w:rsidRDefault="001A141A"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41A" w:rsidRDefault="001A141A" w:rsidP="00B470FA">
      <w:r>
        <w:separator/>
      </w:r>
    </w:p>
  </w:footnote>
  <w:footnote w:type="continuationSeparator" w:id="1">
    <w:p w:rsidR="001A141A" w:rsidRDefault="001A141A"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EC0EC7" w:rsidRPr="00636E16" w:rsidRDefault="00A74477" w:rsidP="00636E16">
        <w:pPr>
          <w:pStyle w:val="aff"/>
          <w:jc w:val="center"/>
          <w:rPr>
            <w:sz w:val="24"/>
            <w:szCs w:val="24"/>
          </w:rPr>
        </w:pPr>
        <w:r w:rsidRPr="00636E16">
          <w:rPr>
            <w:sz w:val="24"/>
            <w:szCs w:val="24"/>
          </w:rPr>
          <w:fldChar w:fldCharType="begin"/>
        </w:r>
        <w:r w:rsidR="00EC0EC7" w:rsidRPr="00636E16">
          <w:rPr>
            <w:sz w:val="24"/>
            <w:szCs w:val="24"/>
          </w:rPr>
          <w:instrText>PAGE   \* MERGEFORMAT</w:instrText>
        </w:r>
        <w:r w:rsidRPr="00636E16">
          <w:rPr>
            <w:sz w:val="24"/>
            <w:szCs w:val="24"/>
          </w:rPr>
          <w:fldChar w:fldCharType="separate"/>
        </w:r>
        <w:r w:rsidR="008D0B86">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1">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EB2257C"/>
    <w:multiLevelType w:val="hybridMultilevel"/>
    <w:tmpl w:val="FE409836"/>
    <w:lvl w:ilvl="0" w:tplc="7C10DF9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5"/>
  </w:num>
  <w:num w:numId="2">
    <w:abstractNumId w:val="10"/>
  </w:num>
  <w:num w:numId="3">
    <w:abstractNumId w:val="8"/>
  </w:num>
  <w:num w:numId="4">
    <w:abstractNumId w:val="7"/>
  </w:num>
  <w:num w:numId="5">
    <w:abstractNumId w:val="0"/>
  </w:num>
  <w:num w:numId="6">
    <w:abstractNumId w:val="14"/>
  </w:num>
  <w:num w:numId="7">
    <w:abstractNumId w:val="11"/>
  </w:num>
  <w:num w:numId="8">
    <w:abstractNumId w:val="12"/>
  </w:num>
  <w:num w:numId="9">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noPunctuationKerning/>
  <w:characterSpacingControl w:val="doNotCompress"/>
  <w:hdrShapeDefaults>
    <o:shapedefaults v:ext="edit" spidmax="34818"/>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579C"/>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60B"/>
    <w:rsid w:val="00030DB3"/>
    <w:rsid w:val="00031EF5"/>
    <w:rsid w:val="00032B9B"/>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1BC"/>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390E"/>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7AA"/>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501D"/>
    <w:rsid w:val="00155146"/>
    <w:rsid w:val="001558C0"/>
    <w:rsid w:val="00156F4A"/>
    <w:rsid w:val="001578FE"/>
    <w:rsid w:val="00157B2F"/>
    <w:rsid w:val="00157EAF"/>
    <w:rsid w:val="0016045E"/>
    <w:rsid w:val="00160CD6"/>
    <w:rsid w:val="001610E7"/>
    <w:rsid w:val="001614AF"/>
    <w:rsid w:val="00161575"/>
    <w:rsid w:val="001625C0"/>
    <w:rsid w:val="00162882"/>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141A"/>
    <w:rsid w:val="001A37FF"/>
    <w:rsid w:val="001A3FC7"/>
    <w:rsid w:val="001A4417"/>
    <w:rsid w:val="001A4D35"/>
    <w:rsid w:val="001A4FA9"/>
    <w:rsid w:val="001A5925"/>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A4C"/>
    <w:rsid w:val="001B5E63"/>
    <w:rsid w:val="001B626A"/>
    <w:rsid w:val="001B64C4"/>
    <w:rsid w:val="001B680A"/>
    <w:rsid w:val="001B6C9B"/>
    <w:rsid w:val="001C01C3"/>
    <w:rsid w:val="001C0396"/>
    <w:rsid w:val="001C0511"/>
    <w:rsid w:val="001C08AA"/>
    <w:rsid w:val="001C0FF7"/>
    <w:rsid w:val="001C13E4"/>
    <w:rsid w:val="001C379F"/>
    <w:rsid w:val="001C3AA2"/>
    <w:rsid w:val="001C656D"/>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411F"/>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1E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82A"/>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010E"/>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4B21"/>
    <w:rsid w:val="002F595D"/>
    <w:rsid w:val="002F5BB0"/>
    <w:rsid w:val="002F6374"/>
    <w:rsid w:val="00300AFB"/>
    <w:rsid w:val="00300BE1"/>
    <w:rsid w:val="00300F1B"/>
    <w:rsid w:val="003019D3"/>
    <w:rsid w:val="00301A82"/>
    <w:rsid w:val="00302623"/>
    <w:rsid w:val="00303223"/>
    <w:rsid w:val="003038B4"/>
    <w:rsid w:val="00303982"/>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3D05"/>
    <w:rsid w:val="00344100"/>
    <w:rsid w:val="00344E72"/>
    <w:rsid w:val="00345C16"/>
    <w:rsid w:val="0034642A"/>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4B8A"/>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3EC"/>
    <w:rsid w:val="00446C3F"/>
    <w:rsid w:val="00447CF9"/>
    <w:rsid w:val="004504EB"/>
    <w:rsid w:val="004510E2"/>
    <w:rsid w:val="0045149A"/>
    <w:rsid w:val="004521F2"/>
    <w:rsid w:val="004522E1"/>
    <w:rsid w:val="00452578"/>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50F9"/>
    <w:rsid w:val="004A560C"/>
    <w:rsid w:val="004B1673"/>
    <w:rsid w:val="004B1E4B"/>
    <w:rsid w:val="004B2A27"/>
    <w:rsid w:val="004B32BB"/>
    <w:rsid w:val="004B36AB"/>
    <w:rsid w:val="004B4BA1"/>
    <w:rsid w:val="004B5433"/>
    <w:rsid w:val="004B69CF"/>
    <w:rsid w:val="004B6B04"/>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FF5"/>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526"/>
    <w:rsid w:val="00560819"/>
    <w:rsid w:val="00560965"/>
    <w:rsid w:val="00560E87"/>
    <w:rsid w:val="005611B6"/>
    <w:rsid w:val="005611D7"/>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53C6"/>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394"/>
    <w:rsid w:val="005F69FB"/>
    <w:rsid w:val="005F6DA8"/>
    <w:rsid w:val="006001D2"/>
    <w:rsid w:val="00600B53"/>
    <w:rsid w:val="006015D5"/>
    <w:rsid w:val="00601E50"/>
    <w:rsid w:val="00601E74"/>
    <w:rsid w:val="00602052"/>
    <w:rsid w:val="00602A21"/>
    <w:rsid w:val="00603914"/>
    <w:rsid w:val="00604A4B"/>
    <w:rsid w:val="00605421"/>
    <w:rsid w:val="00606619"/>
    <w:rsid w:val="00606889"/>
    <w:rsid w:val="00606DC2"/>
    <w:rsid w:val="00606F5C"/>
    <w:rsid w:val="0060701C"/>
    <w:rsid w:val="006070CD"/>
    <w:rsid w:val="0061084C"/>
    <w:rsid w:val="00610867"/>
    <w:rsid w:val="00611723"/>
    <w:rsid w:val="0061210D"/>
    <w:rsid w:val="00612CFE"/>
    <w:rsid w:val="00612F58"/>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2D39"/>
    <w:rsid w:val="006D5AE5"/>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5604"/>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8C2"/>
    <w:rsid w:val="00764F3D"/>
    <w:rsid w:val="0076533D"/>
    <w:rsid w:val="00765D79"/>
    <w:rsid w:val="0076621D"/>
    <w:rsid w:val="00766E3A"/>
    <w:rsid w:val="007707D8"/>
    <w:rsid w:val="007709F0"/>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4A6D"/>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D7D53"/>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816"/>
    <w:rsid w:val="008D0929"/>
    <w:rsid w:val="008D0B86"/>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621A"/>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5ACA"/>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00E"/>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33A5"/>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3B37"/>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4477"/>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676A"/>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3AF4"/>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E2B"/>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86F"/>
    <w:rsid w:val="00B43C32"/>
    <w:rsid w:val="00B45587"/>
    <w:rsid w:val="00B46C1B"/>
    <w:rsid w:val="00B46F98"/>
    <w:rsid w:val="00B470FA"/>
    <w:rsid w:val="00B5041A"/>
    <w:rsid w:val="00B50E9A"/>
    <w:rsid w:val="00B5265B"/>
    <w:rsid w:val="00B52F2A"/>
    <w:rsid w:val="00B53148"/>
    <w:rsid w:val="00B5361A"/>
    <w:rsid w:val="00B53843"/>
    <w:rsid w:val="00B54A31"/>
    <w:rsid w:val="00B55282"/>
    <w:rsid w:val="00B564CF"/>
    <w:rsid w:val="00B56BC3"/>
    <w:rsid w:val="00B612B0"/>
    <w:rsid w:val="00B61CD9"/>
    <w:rsid w:val="00B630BA"/>
    <w:rsid w:val="00B645ED"/>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045"/>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29B9"/>
    <w:rsid w:val="00C84701"/>
    <w:rsid w:val="00C84C5B"/>
    <w:rsid w:val="00C85508"/>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3F2"/>
    <w:rsid w:val="00CD7848"/>
    <w:rsid w:val="00CD7D80"/>
    <w:rsid w:val="00CD7F74"/>
    <w:rsid w:val="00CE04B5"/>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49F2"/>
    <w:rsid w:val="00D26333"/>
    <w:rsid w:val="00D26402"/>
    <w:rsid w:val="00D2668C"/>
    <w:rsid w:val="00D30768"/>
    <w:rsid w:val="00D30876"/>
    <w:rsid w:val="00D319D5"/>
    <w:rsid w:val="00D321F7"/>
    <w:rsid w:val="00D3240F"/>
    <w:rsid w:val="00D32DB7"/>
    <w:rsid w:val="00D3470C"/>
    <w:rsid w:val="00D35427"/>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0334"/>
    <w:rsid w:val="00DD22C0"/>
    <w:rsid w:val="00DD2C95"/>
    <w:rsid w:val="00DD5CB7"/>
    <w:rsid w:val="00DD5CC7"/>
    <w:rsid w:val="00DD5F17"/>
    <w:rsid w:val="00DD6A0C"/>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58"/>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3F3E"/>
    <w:rsid w:val="00E55DF8"/>
    <w:rsid w:val="00E568A4"/>
    <w:rsid w:val="00E569F5"/>
    <w:rsid w:val="00E570E8"/>
    <w:rsid w:val="00E579DD"/>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6AB"/>
    <w:rsid w:val="00E71A45"/>
    <w:rsid w:val="00E71CD2"/>
    <w:rsid w:val="00E72B1D"/>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0EC7"/>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D6566"/>
    <w:rsid w:val="00EE0BA4"/>
    <w:rsid w:val="00EE0ECC"/>
    <w:rsid w:val="00EE138F"/>
    <w:rsid w:val="00EE19FA"/>
    <w:rsid w:val="00EE1A7E"/>
    <w:rsid w:val="00EE1B95"/>
    <w:rsid w:val="00EE2010"/>
    <w:rsid w:val="00EE27AC"/>
    <w:rsid w:val="00EE57CD"/>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2D5"/>
    <w:rsid w:val="00F8138D"/>
    <w:rsid w:val="00F8144F"/>
    <w:rsid w:val="00F814A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4545"/>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2"/>
    <w:rsid w:val="00B5041A"/>
    <w:pPr>
      <w:suppressAutoHyphens/>
      <w:jc w:val="both"/>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4"/>
    <w:next w:val="a8"/>
    <w:uiPriority w:val="59"/>
    <w:rsid w:val="00162882"/>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3F1BB-2D68-4768-AA9B-E4DCC0B6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989</Words>
  <Characters>5638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pakhomovaem</cp:lastModifiedBy>
  <cp:revision>11</cp:revision>
  <cp:lastPrinted>2014-10-27T14:19:00Z</cp:lastPrinted>
  <dcterms:created xsi:type="dcterms:W3CDTF">2014-05-22T10:25:00Z</dcterms:created>
  <dcterms:modified xsi:type="dcterms:W3CDTF">2014-10-28T12:20:00Z</dcterms:modified>
</cp:coreProperties>
</file>