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931314"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9535B6">
        <w:rPr>
          <w:b/>
          <w:bCs/>
          <w:szCs w:val="28"/>
        </w:rPr>
        <w:t>14</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9535B6">
        <w:rPr>
          <w:b/>
          <w:bCs/>
          <w:szCs w:val="28"/>
        </w:rPr>
        <w:t>10</w:t>
      </w:r>
      <w:r w:rsidRPr="004679A3">
        <w:rPr>
          <w:b/>
          <w:bCs/>
          <w:szCs w:val="28"/>
        </w:rPr>
        <w:t xml:space="preserve">» </w:t>
      </w:r>
      <w:r w:rsidR="004B2A27">
        <w:rPr>
          <w:b/>
          <w:bCs/>
          <w:szCs w:val="28"/>
        </w:rPr>
        <w:t>апреля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AD313E" w:rsidP="0057231E">
            <w:pPr>
              <w:ind w:left="176" w:hanging="142"/>
              <w:rPr>
                <w:szCs w:val="28"/>
              </w:rPr>
            </w:pP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41557" w:rsidRPr="00161575" w:rsidTr="0057231E">
        <w:trPr>
          <w:trHeight w:val="454"/>
        </w:trPr>
        <w:tc>
          <w:tcPr>
            <w:tcW w:w="2517" w:type="dxa"/>
          </w:tcPr>
          <w:p w:rsidR="00A41557" w:rsidRPr="00161575" w:rsidRDefault="00A41557" w:rsidP="00553631">
            <w:pPr>
              <w:rPr>
                <w:szCs w:val="28"/>
              </w:rPr>
            </w:pPr>
          </w:p>
        </w:tc>
        <w:tc>
          <w:tcPr>
            <w:tcW w:w="4962" w:type="dxa"/>
          </w:tcPr>
          <w:p w:rsidR="00A41557" w:rsidRPr="00161575" w:rsidRDefault="00A41557" w:rsidP="00A41557">
            <w:pPr>
              <w:rPr>
                <w:szCs w:val="28"/>
              </w:rPr>
            </w:pPr>
          </w:p>
        </w:tc>
        <w:tc>
          <w:tcPr>
            <w:tcW w:w="2399" w:type="dxa"/>
          </w:tcPr>
          <w:p w:rsidR="00A41557" w:rsidRPr="00161575" w:rsidRDefault="00A41557" w:rsidP="0057231E">
            <w:pPr>
              <w:ind w:left="176" w:hanging="142"/>
              <w:rPr>
                <w:szCs w:val="28"/>
              </w:rPr>
            </w:pPr>
            <w:r w:rsidRPr="00161575">
              <w:rPr>
                <w:szCs w:val="28"/>
              </w:rPr>
              <w:t>- член комиссии</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3682A" w:rsidRDefault="00D3682A" w:rsidP="005F410F">
      <w:pPr>
        <w:pStyle w:val="a6"/>
        <w:tabs>
          <w:tab w:val="left" w:pos="142"/>
          <w:tab w:val="left" w:pos="709"/>
          <w:tab w:val="left" w:pos="2800"/>
          <w:tab w:val="left" w:pos="7700"/>
        </w:tabs>
        <w:ind w:firstLine="709"/>
        <w:jc w:val="left"/>
        <w:rPr>
          <w:b/>
          <w:i w:val="0"/>
          <w:u w:val="single"/>
        </w:rPr>
      </w:pPr>
    </w:p>
    <w:p w:rsidR="00D3682A" w:rsidRDefault="00D3682A"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D3682A" w:rsidRPr="005947AB" w:rsidRDefault="005947AB" w:rsidP="00D3682A">
      <w:pPr>
        <w:ind w:left="709"/>
        <w:jc w:val="both"/>
        <w:rPr>
          <w:szCs w:val="28"/>
          <w:lang w:val="en-US"/>
        </w:rPr>
      </w:pPr>
      <w:r>
        <w:rPr>
          <w:szCs w:val="28"/>
          <w:lang w:val="en-US"/>
        </w:rPr>
        <w:t>….</w:t>
      </w:r>
    </w:p>
    <w:p w:rsidR="00D3682A" w:rsidRPr="00D3682A" w:rsidRDefault="00D3682A" w:rsidP="00D3682A">
      <w:pPr>
        <w:ind w:left="720"/>
        <w:jc w:val="both"/>
        <w:rPr>
          <w:szCs w:val="28"/>
        </w:rPr>
      </w:pPr>
    </w:p>
    <w:p w:rsidR="00D3682A" w:rsidRPr="00D3682A" w:rsidRDefault="00D3682A" w:rsidP="00D3682A">
      <w:pPr>
        <w:numPr>
          <w:ilvl w:val="0"/>
          <w:numId w:val="2"/>
        </w:numPr>
        <w:ind w:left="720"/>
        <w:jc w:val="both"/>
        <w:rPr>
          <w:szCs w:val="28"/>
        </w:rPr>
      </w:pPr>
      <w:r w:rsidRPr="00D3682A">
        <w:rPr>
          <w:szCs w:val="28"/>
        </w:rPr>
        <w:t xml:space="preserve">Подведение итогов открытый конкурс в электронной форме </w:t>
      </w:r>
      <w:r w:rsidRPr="00D3682A">
        <w:rPr>
          <w:szCs w:val="28"/>
        </w:rPr>
        <w:br/>
        <w:t>на право заключения договора на выполнение работ по ремонту и техническому обслуживанию автомобилей, принадлежащих Заказчику.</w:t>
      </w:r>
    </w:p>
    <w:p w:rsidR="00D3682A" w:rsidRPr="00D3682A" w:rsidRDefault="00D3682A" w:rsidP="00D3682A">
      <w:pPr>
        <w:ind w:left="720"/>
        <w:jc w:val="both"/>
        <w:rPr>
          <w:szCs w:val="28"/>
        </w:rPr>
      </w:pPr>
      <w:r w:rsidRPr="00D3682A">
        <w:rPr>
          <w:szCs w:val="28"/>
        </w:rPr>
        <w:t>Докладчик: ЦКПМТО Деде А.В.</w:t>
      </w:r>
    </w:p>
    <w:p w:rsidR="00D3682A" w:rsidRPr="00D3682A" w:rsidRDefault="00D3682A" w:rsidP="00D3682A">
      <w:pPr>
        <w:ind w:left="720"/>
        <w:rPr>
          <w:szCs w:val="28"/>
        </w:rPr>
      </w:pPr>
      <w:r w:rsidRPr="00D3682A">
        <w:rPr>
          <w:szCs w:val="28"/>
        </w:rPr>
        <w:t>Заявка в АСБК: Т10045244, Т10045245, Т10045246.</w:t>
      </w:r>
    </w:p>
    <w:p w:rsidR="00D3682A" w:rsidRPr="00D3682A" w:rsidRDefault="00D3682A" w:rsidP="00D3682A">
      <w:pPr>
        <w:ind w:left="720"/>
        <w:jc w:val="both"/>
        <w:rPr>
          <w:szCs w:val="28"/>
        </w:rPr>
      </w:pPr>
      <w:r w:rsidRPr="00D3682A">
        <w:rPr>
          <w:szCs w:val="28"/>
        </w:rPr>
        <w:t xml:space="preserve">Конкурс: </w:t>
      </w:r>
      <w:proofErr w:type="spellStart"/>
      <w:r w:rsidRPr="00D3682A">
        <w:rPr>
          <w:szCs w:val="28"/>
        </w:rPr>
        <w:t>ОКэ</w:t>
      </w:r>
      <w:proofErr w:type="spellEnd"/>
      <w:r w:rsidRPr="00D3682A">
        <w:rPr>
          <w:szCs w:val="28"/>
        </w:rPr>
        <w:t>/003/ЦКПМТО/0007</w:t>
      </w:r>
    </w:p>
    <w:p w:rsidR="00D3682A" w:rsidRPr="00D3682A" w:rsidRDefault="00D3682A" w:rsidP="00D3682A">
      <w:pPr>
        <w:ind w:left="720"/>
        <w:jc w:val="both"/>
        <w:rPr>
          <w:szCs w:val="28"/>
        </w:rPr>
      </w:pPr>
    </w:p>
    <w:p w:rsidR="006133AB" w:rsidRPr="006230DE" w:rsidRDefault="005947AB" w:rsidP="005947AB">
      <w:pPr>
        <w:pStyle w:val="Default"/>
        <w:ind w:left="710"/>
        <w:jc w:val="both"/>
        <w:rPr>
          <w:sz w:val="28"/>
          <w:szCs w:val="28"/>
        </w:rPr>
      </w:pPr>
      <w:r>
        <w:rPr>
          <w:sz w:val="28"/>
          <w:szCs w:val="28"/>
          <w:lang w:val="en-US"/>
        </w:rPr>
        <w:t>….</w:t>
      </w:r>
    </w:p>
    <w:p w:rsidR="00B55282" w:rsidRPr="00827400" w:rsidRDefault="00B55282" w:rsidP="006230DE">
      <w:pPr>
        <w:pStyle w:val="ad"/>
        <w:ind w:left="709"/>
        <w:jc w:val="both"/>
      </w:pPr>
    </w:p>
    <w:p w:rsidR="004F3B9A" w:rsidRDefault="00D66188" w:rsidP="00A4025C">
      <w:pPr>
        <w:pStyle w:val="ad"/>
        <w:ind w:left="0" w:firstLine="709"/>
        <w:jc w:val="both"/>
        <w:rPr>
          <w:b/>
          <w:szCs w:val="28"/>
        </w:rPr>
      </w:pPr>
      <w:r w:rsidRPr="00673AA3">
        <w:rPr>
          <w:b/>
          <w:szCs w:val="28"/>
        </w:rPr>
        <w:t xml:space="preserve">По пункту </w:t>
      </w:r>
      <w:r w:rsidRPr="00673AA3">
        <w:rPr>
          <w:b/>
          <w:szCs w:val="28"/>
          <w:lang w:val="en-US"/>
        </w:rPr>
        <w:t>II</w:t>
      </w:r>
      <w:r w:rsidRPr="00673AA3">
        <w:rPr>
          <w:b/>
          <w:szCs w:val="28"/>
        </w:rPr>
        <w:t xml:space="preserve"> повестки дня заседания: </w:t>
      </w:r>
    </w:p>
    <w:p w:rsidR="00C85508" w:rsidRPr="004F3B9A" w:rsidRDefault="004F3B9A" w:rsidP="00EC0EC7">
      <w:pPr>
        <w:pStyle w:val="ad"/>
        <w:ind w:left="0" w:firstLine="709"/>
        <w:jc w:val="both"/>
      </w:pPr>
      <w:r w:rsidRPr="00EC0EC7">
        <w:rPr>
          <w:szCs w:val="28"/>
        </w:rPr>
        <w:t xml:space="preserve">1. </w:t>
      </w:r>
      <w:r>
        <w:rPr>
          <w:szCs w:val="28"/>
        </w:rPr>
        <w:t>О</w:t>
      </w:r>
      <w:r w:rsidRPr="004F3B9A">
        <w:t xml:space="preserve">ткрытый конкурс </w:t>
      </w:r>
      <w:r>
        <w:t>№</w:t>
      </w:r>
      <w:r w:rsidRPr="004F3B9A">
        <w:rPr>
          <w:szCs w:val="28"/>
        </w:rPr>
        <w:t xml:space="preserve"> </w:t>
      </w:r>
      <w:proofErr w:type="spellStart"/>
      <w:r w:rsidRPr="00D3682A">
        <w:rPr>
          <w:szCs w:val="28"/>
        </w:rPr>
        <w:t>ОКэ</w:t>
      </w:r>
      <w:proofErr w:type="spellEnd"/>
      <w:r w:rsidRPr="00D3682A">
        <w:rPr>
          <w:szCs w:val="28"/>
        </w:rPr>
        <w:t>/003/ЦКПМТО/0007</w:t>
      </w:r>
      <w:r>
        <w:t xml:space="preserve"> </w:t>
      </w:r>
      <w:r w:rsidRPr="004F3B9A">
        <w:t xml:space="preserve">в электронной форме </w:t>
      </w:r>
      <w:r w:rsidRPr="004F3B9A">
        <w:br/>
        <w:t>на право заключения договора на выполнение работ по ремонту и техническому обслуживанию автомобилей, принадлежащих Заказчику</w:t>
      </w:r>
      <w:r>
        <w:t>,</w:t>
      </w:r>
      <w:r w:rsidRPr="004F3B9A">
        <w:t xml:space="preserve"> </w:t>
      </w:r>
      <w:r w:rsidR="00C85508" w:rsidRPr="004F3B9A">
        <w:t>признан состоявшимся.</w:t>
      </w:r>
    </w:p>
    <w:p w:rsidR="004F3B9A" w:rsidRDefault="004F3B9A" w:rsidP="00EC0EC7">
      <w:pPr>
        <w:ind w:firstLine="709"/>
        <w:jc w:val="both"/>
        <w:rPr>
          <w:color w:val="000000"/>
          <w:szCs w:val="28"/>
        </w:rPr>
      </w:pPr>
      <w:r w:rsidRPr="004F3B9A">
        <w:rPr>
          <w:snapToGrid w:val="0"/>
          <w:szCs w:val="28"/>
        </w:rPr>
        <w:lastRenderedPageBreak/>
        <w:t>2.</w:t>
      </w:r>
      <w:r>
        <w:rPr>
          <w:snapToGrid w:val="0"/>
          <w:szCs w:val="28"/>
        </w:rPr>
        <w:t xml:space="preserve"> </w:t>
      </w:r>
      <w:r w:rsidR="00C85508" w:rsidRPr="004F3B9A">
        <w:rPr>
          <w:snapToGrid w:val="0"/>
          <w:szCs w:val="28"/>
        </w:rPr>
        <w:t xml:space="preserve"> </w:t>
      </w:r>
      <w:r w:rsidR="006D2D39" w:rsidRPr="004F3B9A">
        <w:rPr>
          <w:szCs w:val="28"/>
        </w:rPr>
        <w:t xml:space="preserve">Согласиться с выводами и предложениями Постоянной рабочей группы Конкурсной комиссии </w:t>
      </w:r>
      <w:r w:rsidRPr="004F3B9A">
        <w:rPr>
          <w:szCs w:val="28"/>
        </w:rPr>
        <w:t>аппарата управления</w:t>
      </w:r>
      <w:r w:rsidR="006D2D39" w:rsidRPr="004F3B9A">
        <w:rPr>
          <w:szCs w:val="28"/>
        </w:rPr>
        <w:t xml:space="preserve"> (Протокол № </w:t>
      </w:r>
      <w:r w:rsidRPr="004F3B9A">
        <w:rPr>
          <w:szCs w:val="28"/>
        </w:rPr>
        <w:t>23</w:t>
      </w:r>
      <w:r w:rsidR="006D2D39" w:rsidRPr="004F3B9A">
        <w:rPr>
          <w:szCs w:val="28"/>
        </w:rPr>
        <w:t xml:space="preserve">/ПРГ заседания, состоявшегося </w:t>
      </w:r>
      <w:r w:rsidRPr="004F3B9A">
        <w:rPr>
          <w:szCs w:val="28"/>
        </w:rPr>
        <w:t xml:space="preserve">31 </w:t>
      </w:r>
      <w:r w:rsidR="006D2D39" w:rsidRPr="004F3B9A">
        <w:rPr>
          <w:szCs w:val="28"/>
        </w:rPr>
        <w:t xml:space="preserve">марта 2014 г.) в части принятия решения допустить к участию в </w:t>
      </w:r>
      <w:r w:rsidRPr="004F3B9A">
        <w:rPr>
          <w:szCs w:val="28"/>
        </w:rPr>
        <w:t xml:space="preserve"> открытом</w:t>
      </w:r>
      <w:r w:rsidR="004A00E3" w:rsidRPr="004F3B9A">
        <w:rPr>
          <w:szCs w:val="28"/>
        </w:rPr>
        <w:t xml:space="preserve"> </w:t>
      </w:r>
      <w:r w:rsidRPr="004F3B9A">
        <w:rPr>
          <w:szCs w:val="28"/>
        </w:rPr>
        <w:t xml:space="preserve">конкурсе </w:t>
      </w:r>
      <w:r w:rsidRPr="00EC0EC7">
        <w:rPr>
          <w:color w:val="000000"/>
          <w:szCs w:val="28"/>
        </w:rPr>
        <w:t>ООО «</w:t>
      </w:r>
      <w:proofErr w:type="spellStart"/>
      <w:r w:rsidRPr="00EC0EC7">
        <w:rPr>
          <w:color w:val="000000"/>
          <w:szCs w:val="28"/>
        </w:rPr>
        <w:t>Кентурион-Сервис</w:t>
      </w:r>
      <w:proofErr w:type="spellEnd"/>
      <w:r w:rsidRPr="00EC0EC7">
        <w:rPr>
          <w:color w:val="000000"/>
          <w:szCs w:val="28"/>
        </w:rPr>
        <w:t xml:space="preserve">», </w:t>
      </w:r>
      <w:r>
        <w:rPr>
          <w:color w:val="000000"/>
          <w:szCs w:val="28"/>
        </w:rPr>
        <w:t xml:space="preserve">                 </w:t>
      </w:r>
      <w:r w:rsidRPr="00EC0EC7">
        <w:rPr>
          <w:color w:val="000000"/>
          <w:szCs w:val="28"/>
        </w:rPr>
        <w:t>ООО «</w:t>
      </w:r>
      <w:proofErr w:type="spellStart"/>
      <w:r w:rsidRPr="00EC0EC7">
        <w:rPr>
          <w:color w:val="000000"/>
          <w:szCs w:val="28"/>
        </w:rPr>
        <w:t>АвтоПассаж</w:t>
      </w:r>
      <w:proofErr w:type="spellEnd"/>
      <w:r w:rsidRPr="00EC0EC7">
        <w:rPr>
          <w:color w:val="000000"/>
          <w:szCs w:val="28"/>
        </w:rPr>
        <w:t>»,</w:t>
      </w:r>
      <w:r>
        <w:rPr>
          <w:color w:val="000000"/>
          <w:szCs w:val="28"/>
        </w:rPr>
        <w:t xml:space="preserve"> </w:t>
      </w:r>
      <w:r w:rsidRPr="00EC0EC7">
        <w:rPr>
          <w:color w:val="000000"/>
          <w:szCs w:val="28"/>
        </w:rPr>
        <w:t>ООО «Гарант Авто», ООО «Динамика-М».</w:t>
      </w:r>
    </w:p>
    <w:p w:rsidR="00EC0EC7" w:rsidRPr="00C85508" w:rsidRDefault="004F3B9A" w:rsidP="00EC0EC7">
      <w:pPr>
        <w:pStyle w:val="ad"/>
        <w:ind w:left="0" w:firstLine="709"/>
        <w:jc w:val="both"/>
        <w:rPr>
          <w:szCs w:val="28"/>
        </w:rPr>
      </w:pPr>
      <w:r>
        <w:rPr>
          <w:color w:val="000000"/>
          <w:szCs w:val="28"/>
        </w:rPr>
        <w:t xml:space="preserve">3. </w:t>
      </w:r>
      <w:r w:rsidR="00EC0EC7">
        <w:rPr>
          <w:color w:val="000000"/>
          <w:szCs w:val="28"/>
        </w:rPr>
        <w:t xml:space="preserve"> </w:t>
      </w:r>
      <w:r w:rsidR="00EC0EC7" w:rsidRPr="004F3B9A">
        <w:rPr>
          <w:szCs w:val="28"/>
        </w:rPr>
        <w:t>Согласиться с выводами и предложениями Постоянной рабочей группы Конкурсной комиссии аппарата управления (Протокол № 23/ПРГ заседания, состоявшегося 31 марта 2014 г.)</w:t>
      </w:r>
      <w:r w:rsidR="00EC0EC7" w:rsidRPr="00EC0EC7">
        <w:rPr>
          <w:szCs w:val="28"/>
        </w:rPr>
        <w:t xml:space="preserve"> </w:t>
      </w:r>
      <w:r w:rsidR="00EC0EC7" w:rsidRPr="00C85508">
        <w:rPr>
          <w:szCs w:val="28"/>
        </w:rPr>
        <w:t>в части присвоения участникам порядковых номеров и определения победителя, принято решение:</w:t>
      </w:r>
    </w:p>
    <w:p w:rsidR="00EC0EC7" w:rsidRPr="00D0127E" w:rsidRDefault="00EC0EC7" w:rsidP="00EC0EC7">
      <w:pPr>
        <w:pStyle w:val="ad"/>
        <w:numPr>
          <w:ilvl w:val="1"/>
          <w:numId w:val="10"/>
        </w:numPr>
        <w:ind w:left="0" w:firstLine="709"/>
        <w:jc w:val="both"/>
      </w:pPr>
      <w:r w:rsidRPr="001C54FD">
        <w:rPr>
          <w:szCs w:val="28"/>
        </w:rPr>
        <w:t>заявкам участников присвоить следующие порядковые номера:</w:t>
      </w: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3"/>
        <w:gridCol w:w="2268"/>
        <w:gridCol w:w="1676"/>
      </w:tblGrid>
      <w:tr w:rsidR="00EC0EC7" w:rsidRPr="00EC0EC7" w:rsidTr="00EC0EC7">
        <w:trPr>
          <w:trHeight w:val="20"/>
          <w:jc w:val="center"/>
        </w:trPr>
        <w:tc>
          <w:tcPr>
            <w:tcW w:w="4513" w:type="dxa"/>
          </w:tcPr>
          <w:p w:rsidR="00EC0EC7" w:rsidRPr="00EC0EC7" w:rsidRDefault="00EC0EC7" w:rsidP="00EC0EC7">
            <w:pPr>
              <w:jc w:val="center"/>
              <w:rPr>
                <w:bCs/>
                <w:sz w:val="24"/>
                <w:szCs w:val="24"/>
              </w:rPr>
            </w:pPr>
            <w:r w:rsidRPr="00EC0EC7">
              <w:rPr>
                <w:bCs/>
                <w:sz w:val="24"/>
                <w:szCs w:val="24"/>
              </w:rPr>
              <w:t>Сведения об организации</w:t>
            </w:r>
          </w:p>
          <w:p w:rsidR="00EC0EC7" w:rsidRPr="00EC0EC7" w:rsidRDefault="00EC0EC7" w:rsidP="00EC0EC7">
            <w:pPr>
              <w:jc w:val="center"/>
              <w:rPr>
                <w:bCs/>
                <w:sz w:val="24"/>
                <w:szCs w:val="24"/>
              </w:rPr>
            </w:pPr>
            <w:r w:rsidRPr="00EC0EC7">
              <w:rPr>
                <w:bCs/>
                <w:sz w:val="24"/>
                <w:szCs w:val="24"/>
              </w:rPr>
              <w:t>(Наименование организации, ИНН, КПП)</w:t>
            </w:r>
          </w:p>
        </w:tc>
        <w:tc>
          <w:tcPr>
            <w:tcW w:w="2268" w:type="dxa"/>
          </w:tcPr>
          <w:p w:rsidR="00EC0EC7" w:rsidRPr="00EC0EC7" w:rsidRDefault="00EC0EC7" w:rsidP="00EC0EC7">
            <w:pPr>
              <w:jc w:val="center"/>
              <w:rPr>
                <w:bCs/>
                <w:sz w:val="24"/>
                <w:szCs w:val="24"/>
              </w:rPr>
            </w:pPr>
            <w:r w:rsidRPr="00EC0EC7">
              <w:rPr>
                <w:bCs/>
                <w:sz w:val="24"/>
                <w:szCs w:val="24"/>
              </w:rPr>
              <w:t>Количество баллов</w:t>
            </w:r>
          </w:p>
        </w:tc>
        <w:tc>
          <w:tcPr>
            <w:tcW w:w="1676" w:type="dxa"/>
          </w:tcPr>
          <w:p w:rsidR="00EC0EC7" w:rsidRPr="00EC0EC7" w:rsidRDefault="00EC0EC7" w:rsidP="00EC0EC7">
            <w:pPr>
              <w:jc w:val="center"/>
              <w:rPr>
                <w:bCs/>
                <w:sz w:val="24"/>
                <w:szCs w:val="24"/>
              </w:rPr>
            </w:pPr>
            <w:r w:rsidRPr="00EC0EC7">
              <w:rPr>
                <w:bCs/>
                <w:sz w:val="24"/>
                <w:szCs w:val="24"/>
              </w:rPr>
              <w:t>Порядковый номер</w:t>
            </w:r>
          </w:p>
        </w:tc>
      </w:tr>
      <w:tr w:rsidR="00EC0EC7" w:rsidRPr="00EC0EC7" w:rsidTr="00EC0EC7">
        <w:trPr>
          <w:trHeight w:val="20"/>
          <w:jc w:val="center"/>
        </w:trPr>
        <w:tc>
          <w:tcPr>
            <w:tcW w:w="4513" w:type="dxa"/>
            <w:vAlign w:val="center"/>
          </w:tcPr>
          <w:p w:rsidR="00EC0EC7" w:rsidRPr="00EC0EC7" w:rsidRDefault="00EC0EC7" w:rsidP="00EC0EC7">
            <w:pPr>
              <w:tabs>
                <w:tab w:val="left" w:pos="709"/>
              </w:tabs>
              <w:rPr>
                <w:color w:val="000000"/>
                <w:sz w:val="24"/>
                <w:szCs w:val="24"/>
              </w:rPr>
            </w:pPr>
            <w:r w:rsidRPr="00EC0EC7">
              <w:rPr>
                <w:color w:val="000000"/>
                <w:sz w:val="24"/>
                <w:szCs w:val="24"/>
              </w:rPr>
              <w:t>ООО «</w:t>
            </w:r>
            <w:proofErr w:type="spellStart"/>
            <w:r w:rsidRPr="00EC0EC7">
              <w:rPr>
                <w:color w:val="000000"/>
                <w:sz w:val="24"/>
                <w:szCs w:val="24"/>
              </w:rPr>
              <w:t>Кентурион-Сервис</w:t>
            </w:r>
            <w:proofErr w:type="spellEnd"/>
            <w:r w:rsidRPr="00EC0EC7">
              <w:rPr>
                <w:color w:val="000000"/>
                <w:sz w:val="24"/>
                <w:szCs w:val="24"/>
              </w:rPr>
              <w:t>»</w:t>
            </w:r>
          </w:p>
          <w:p w:rsidR="00EC0EC7" w:rsidRPr="00EC0EC7" w:rsidRDefault="00EC0EC7" w:rsidP="00EC0EC7">
            <w:pPr>
              <w:tabs>
                <w:tab w:val="left" w:pos="709"/>
              </w:tabs>
              <w:rPr>
                <w:snapToGrid w:val="0"/>
                <w:sz w:val="24"/>
                <w:szCs w:val="24"/>
              </w:rPr>
            </w:pPr>
            <w:r w:rsidRPr="00EC0EC7">
              <w:rPr>
                <w:color w:val="000000"/>
                <w:sz w:val="24"/>
                <w:szCs w:val="24"/>
              </w:rPr>
              <w:t>ИНН 7703749910; КПП 770301001</w:t>
            </w:r>
          </w:p>
        </w:tc>
        <w:tc>
          <w:tcPr>
            <w:tcW w:w="2268" w:type="dxa"/>
            <w:vAlign w:val="center"/>
          </w:tcPr>
          <w:p w:rsidR="00EC0EC7" w:rsidRPr="00EC0EC7" w:rsidRDefault="00EC0EC7" w:rsidP="00EC0EC7">
            <w:pPr>
              <w:tabs>
                <w:tab w:val="left" w:pos="709"/>
              </w:tabs>
              <w:jc w:val="center"/>
              <w:rPr>
                <w:snapToGrid w:val="0"/>
                <w:sz w:val="24"/>
                <w:szCs w:val="24"/>
              </w:rPr>
            </w:pPr>
            <w:r w:rsidRPr="00EC0EC7">
              <w:rPr>
                <w:snapToGrid w:val="0"/>
                <w:sz w:val="24"/>
                <w:szCs w:val="24"/>
              </w:rPr>
              <w:t>3,81</w:t>
            </w:r>
          </w:p>
        </w:tc>
        <w:tc>
          <w:tcPr>
            <w:tcW w:w="1676" w:type="dxa"/>
            <w:vAlign w:val="center"/>
          </w:tcPr>
          <w:p w:rsidR="00EC0EC7" w:rsidRPr="00EC0EC7" w:rsidRDefault="00EC0EC7" w:rsidP="00EC0EC7">
            <w:pPr>
              <w:tabs>
                <w:tab w:val="left" w:pos="709"/>
              </w:tabs>
              <w:jc w:val="center"/>
              <w:rPr>
                <w:snapToGrid w:val="0"/>
                <w:sz w:val="24"/>
                <w:szCs w:val="24"/>
              </w:rPr>
            </w:pPr>
            <w:r w:rsidRPr="00EC0EC7">
              <w:rPr>
                <w:snapToGrid w:val="0"/>
                <w:sz w:val="24"/>
                <w:szCs w:val="24"/>
              </w:rPr>
              <w:t>1</w:t>
            </w:r>
          </w:p>
        </w:tc>
      </w:tr>
      <w:tr w:rsidR="00EC0EC7" w:rsidRPr="00EC0EC7" w:rsidTr="00EC0EC7">
        <w:trPr>
          <w:trHeight w:val="20"/>
          <w:jc w:val="center"/>
        </w:trPr>
        <w:tc>
          <w:tcPr>
            <w:tcW w:w="4513" w:type="dxa"/>
            <w:vAlign w:val="center"/>
          </w:tcPr>
          <w:p w:rsidR="00EC0EC7" w:rsidRPr="00EC0EC7" w:rsidRDefault="00EC0EC7" w:rsidP="00EC0EC7">
            <w:pPr>
              <w:tabs>
                <w:tab w:val="left" w:pos="709"/>
              </w:tabs>
              <w:rPr>
                <w:color w:val="000000"/>
                <w:sz w:val="24"/>
                <w:szCs w:val="24"/>
              </w:rPr>
            </w:pPr>
            <w:r w:rsidRPr="00EC0EC7">
              <w:rPr>
                <w:color w:val="000000"/>
                <w:sz w:val="24"/>
                <w:szCs w:val="24"/>
              </w:rPr>
              <w:t>ООО «</w:t>
            </w:r>
            <w:proofErr w:type="spellStart"/>
            <w:r w:rsidRPr="00EC0EC7">
              <w:rPr>
                <w:color w:val="000000"/>
                <w:sz w:val="24"/>
                <w:szCs w:val="24"/>
              </w:rPr>
              <w:t>АвтоПассаж</w:t>
            </w:r>
            <w:proofErr w:type="spellEnd"/>
            <w:r w:rsidRPr="00EC0EC7">
              <w:rPr>
                <w:color w:val="000000"/>
                <w:sz w:val="24"/>
                <w:szCs w:val="24"/>
              </w:rPr>
              <w:t>»</w:t>
            </w:r>
          </w:p>
          <w:p w:rsidR="00EC0EC7" w:rsidRPr="00EC0EC7" w:rsidRDefault="00EC0EC7" w:rsidP="00EC0EC7">
            <w:pPr>
              <w:tabs>
                <w:tab w:val="left" w:pos="709"/>
              </w:tabs>
              <w:rPr>
                <w:color w:val="000000"/>
                <w:sz w:val="24"/>
                <w:szCs w:val="24"/>
              </w:rPr>
            </w:pPr>
            <w:r w:rsidRPr="00EC0EC7">
              <w:rPr>
                <w:color w:val="000000"/>
                <w:sz w:val="24"/>
                <w:szCs w:val="24"/>
              </w:rPr>
              <w:t>ИНН 7726636399; КПП 774901001</w:t>
            </w:r>
          </w:p>
        </w:tc>
        <w:tc>
          <w:tcPr>
            <w:tcW w:w="2268" w:type="dxa"/>
            <w:vAlign w:val="center"/>
          </w:tcPr>
          <w:p w:rsidR="00EC0EC7" w:rsidRPr="00EC0EC7" w:rsidRDefault="00EC0EC7" w:rsidP="00EC0EC7">
            <w:pPr>
              <w:tabs>
                <w:tab w:val="left" w:pos="709"/>
              </w:tabs>
              <w:jc w:val="center"/>
              <w:rPr>
                <w:snapToGrid w:val="0"/>
                <w:sz w:val="24"/>
                <w:szCs w:val="24"/>
              </w:rPr>
            </w:pPr>
            <w:r w:rsidRPr="00EC0EC7">
              <w:rPr>
                <w:snapToGrid w:val="0"/>
                <w:sz w:val="24"/>
                <w:szCs w:val="24"/>
              </w:rPr>
              <w:t>2,79</w:t>
            </w:r>
          </w:p>
        </w:tc>
        <w:tc>
          <w:tcPr>
            <w:tcW w:w="1676" w:type="dxa"/>
            <w:vAlign w:val="center"/>
          </w:tcPr>
          <w:p w:rsidR="00EC0EC7" w:rsidRPr="00EC0EC7" w:rsidRDefault="00EC0EC7" w:rsidP="00EC0EC7">
            <w:pPr>
              <w:tabs>
                <w:tab w:val="left" w:pos="709"/>
              </w:tabs>
              <w:jc w:val="center"/>
              <w:rPr>
                <w:snapToGrid w:val="0"/>
                <w:sz w:val="24"/>
                <w:szCs w:val="24"/>
              </w:rPr>
            </w:pPr>
            <w:r w:rsidRPr="00EC0EC7">
              <w:rPr>
                <w:snapToGrid w:val="0"/>
                <w:sz w:val="24"/>
                <w:szCs w:val="24"/>
              </w:rPr>
              <w:t>2</w:t>
            </w:r>
          </w:p>
        </w:tc>
      </w:tr>
      <w:tr w:rsidR="00EC0EC7" w:rsidRPr="00EC0EC7" w:rsidTr="00EC0EC7">
        <w:trPr>
          <w:trHeight w:val="20"/>
          <w:jc w:val="center"/>
        </w:trPr>
        <w:tc>
          <w:tcPr>
            <w:tcW w:w="4513" w:type="dxa"/>
            <w:vAlign w:val="center"/>
          </w:tcPr>
          <w:p w:rsidR="00EC0EC7" w:rsidRPr="00EC0EC7" w:rsidRDefault="00EC0EC7" w:rsidP="00EC0EC7">
            <w:pPr>
              <w:tabs>
                <w:tab w:val="left" w:pos="709"/>
              </w:tabs>
              <w:rPr>
                <w:color w:val="000000"/>
                <w:sz w:val="24"/>
                <w:szCs w:val="24"/>
              </w:rPr>
            </w:pPr>
            <w:r w:rsidRPr="00EC0EC7">
              <w:rPr>
                <w:color w:val="000000"/>
                <w:sz w:val="24"/>
                <w:szCs w:val="24"/>
              </w:rPr>
              <w:t>ООО «Гарант Авто»</w:t>
            </w:r>
          </w:p>
          <w:p w:rsidR="00EC0EC7" w:rsidRPr="00EC0EC7" w:rsidRDefault="00EC0EC7" w:rsidP="00EC0EC7">
            <w:pPr>
              <w:tabs>
                <w:tab w:val="left" w:pos="709"/>
              </w:tabs>
              <w:rPr>
                <w:color w:val="000000"/>
                <w:sz w:val="24"/>
                <w:szCs w:val="24"/>
              </w:rPr>
            </w:pPr>
            <w:r w:rsidRPr="00EC0EC7">
              <w:rPr>
                <w:color w:val="000000"/>
                <w:sz w:val="24"/>
                <w:szCs w:val="24"/>
              </w:rPr>
              <w:t>ИНН 7701896388; КПП 770101001</w:t>
            </w:r>
          </w:p>
        </w:tc>
        <w:tc>
          <w:tcPr>
            <w:tcW w:w="2268" w:type="dxa"/>
            <w:vAlign w:val="center"/>
          </w:tcPr>
          <w:p w:rsidR="00EC0EC7" w:rsidRPr="00EC0EC7" w:rsidRDefault="00EC0EC7" w:rsidP="00EC0EC7">
            <w:pPr>
              <w:tabs>
                <w:tab w:val="left" w:pos="709"/>
              </w:tabs>
              <w:jc w:val="center"/>
              <w:rPr>
                <w:snapToGrid w:val="0"/>
                <w:sz w:val="24"/>
                <w:szCs w:val="24"/>
              </w:rPr>
            </w:pPr>
            <w:r w:rsidRPr="00EC0EC7">
              <w:rPr>
                <w:snapToGrid w:val="0"/>
                <w:sz w:val="24"/>
                <w:szCs w:val="24"/>
              </w:rPr>
              <w:t>2,06</w:t>
            </w:r>
          </w:p>
        </w:tc>
        <w:tc>
          <w:tcPr>
            <w:tcW w:w="1676" w:type="dxa"/>
            <w:vAlign w:val="center"/>
          </w:tcPr>
          <w:p w:rsidR="00EC0EC7" w:rsidRPr="00EC0EC7" w:rsidRDefault="00EC0EC7" w:rsidP="00EC0EC7">
            <w:pPr>
              <w:tabs>
                <w:tab w:val="left" w:pos="709"/>
              </w:tabs>
              <w:jc w:val="center"/>
              <w:rPr>
                <w:snapToGrid w:val="0"/>
                <w:sz w:val="24"/>
                <w:szCs w:val="24"/>
              </w:rPr>
            </w:pPr>
            <w:r w:rsidRPr="00EC0EC7">
              <w:rPr>
                <w:snapToGrid w:val="0"/>
                <w:sz w:val="24"/>
                <w:szCs w:val="24"/>
              </w:rPr>
              <w:t>3</w:t>
            </w:r>
          </w:p>
        </w:tc>
      </w:tr>
      <w:tr w:rsidR="00EC0EC7" w:rsidRPr="00EC0EC7" w:rsidTr="00EC0EC7">
        <w:trPr>
          <w:trHeight w:val="20"/>
          <w:jc w:val="center"/>
        </w:trPr>
        <w:tc>
          <w:tcPr>
            <w:tcW w:w="4513" w:type="dxa"/>
            <w:vAlign w:val="center"/>
          </w:tcPr>
          <w:p w:rsidR="00EC0EC7" w:rsidRPr="00EC0EC7" w:rsidRDefault="00EC0EC7" w:rsidP="00EC0EC7">
            <w:pPr>
              <w:tabs>
                <w:tab w:val="left" w:pos="709"/>
              </w:tabs>
              <w:rPr>
                <w:color w:val="000000"/>
                <w:sz w:val="24"/>
                <w:szCs w:val="24"/>
              </w:rPr>
            </w:pPr>
            <w:r w:rsidRPr="00EC0EC7">
              <w:rPr>
                <w:color w:val="000000"/>
                <w:sz w:val="24"/>
                <w:szCs w:val="24"/>
              </w:rPr>
              <w:t>ООО «Динамика-М»</w:t>
            </w:r>
          </w:p>
          <w:p w:rsidR="00EC0EC7" w:rsidRPr="00EC0EC7" w:rsidRDefault="00EC0EC7" w:rsidP="00EC0EC7">
            <w:pPr>
              <w:tabs>
                <w:tab w:val="left" w:pos="709"/>
              </w:tabs>
              <w:rPr>
                <w:color w:val="000000"/>
                <w:sz w:val="24"/>
                <w:szCs w:val="24"/>
              </w:rPr>
            </w:pPr>
            <w:r w:rsidRPr="00EC0EC7">
              <w:rPr>
                <w:color w:val="000000"/>
                <w:sz w:val="24"/>
                <w:szCs w:val="24"/>
              </w:rPr>
              <w:t>ИНН 7725645591; КПП 772501001</w:t>
            </w:r>
          </w:p>
        </w:tc>
        <w:tc>
          <w:tcPr>
            <w:tcW w:w="2268" w:type="dxa"/>
            <w:vAlign w:val="center"/>
          </w:tcPr>
          <w:p w:rsidR="00EC0EC7" w:rsidRPr="00EC0EC7" w:rsidRDefault="00EC0EC7" w:rsidP="00EC0EC7">
            <w:pPr>
              <w:tabs>
                <w:tab w:val="left" w:pos="709"/>
              </w:tabs>
              <w:jc w:val="center"/>
              <w:rPr>
                <w:snapToGrid w:val="0"/>
                <w:sz w:val="24"/>
                <w:szCs w:val="24"/>
              </w:rPr>
            </w:pPr>
            <w:r w:rsidRPr="00EC0EC7">
              <w:rPr>
                <w:snapToGrid w:val="0"/>
                <w:sz w:val="24"/>
                <w:szCs w:val="24"/>
              </w:rPr>
              <w:t>1,70</w:t>
            </w:r>
          </w:p>
        </w:tc>
        <w:tc>
          <w:tcPr>
            <w:tcW w:w="1676" w:type="dxa"/>
            <w:vAlign w:val="center"/>
          </w:tcPr>
          <w:p w:rsidR="00EC0EC7" w:rsidRPr="00EC0EC7" w:rsidRDefault="00EC0EC7" w:rsidP="00EC0EC7">
            <w:pPr>
              <w:tabs>
                <w:tab w:val="left" w:pos="709"/>
              </w:tabs>
              <w:jc w:val="center"/>
              <w:rPr>
                <w:snapToGrid w:val="0"/>
                <w:sz w:val="24"/>
                <w:szCs w:val="24"/>
              </w:rPr>
            </w:pPr>
            <w:r w:rsidRPr="00EC0EC7">
              <w:rPr>
                <w:snapToGrid w:val="0"/>
                <w:sz w:val="24"/>
                <w:szCs w:val="24"/>
              </w:rPr>
              <w:t>4</w:t>
            </w:r>
          </w:p>
        </w:tc>
      </w:tr>
    </w:tbl>
    <w:p w:rsidR="004F3B9A" w:rsidRPr="00EC0EC7" w:rsidRDefault="004F3B9A" w:rsidP="00EC0EC7">
      <w:pPr>
        <w:ind w:firstLine="709"/>
        <w:jc w:val="both"/>
        <w:rPr>
          <w:color w:val="000000"/>
          <w:szCs w:val="28"/>
        </w:rPr>
      </w:pPr>
    </w:p>
    <w:p w:rsidR="00EC0EC7" w:rsidRDefault="00EC0EC7" w:rsidP="00EC0EC7">
      <w:pPr>
        <w:pStyle w:val="ad"/>
        <w:numPr>
          <w:ilvl w:val="1"/>
          <w:numId w:val="10"/>
        </w:numPr>
        <w:tabs>
          <w:tab w:val="left" w:pos="851"/>
        </w:tabs>
        <w:ind w:left="0" w:firstLine="709"/>
        <w:jc w:val="both"/>
        <w:rPr>
          <w:szCs w:val="28"/>
        </w:rPr>
      </w:pPr>
      <w:r>
        <w:rPr>
          <w:szCs w:val="28"/>
        </w:rPr>
        <w:t xml:space="preserve"> </w:t>
      </w:r>
      <w:r w:rsidRPr="004E23C0">
        <w:rPr>
          <w:szCs w:val="28"/>
        </w:rPr>
        <w:t xml:space="preserve">признать победителем </w:t>
      </w:r>
      <w:r>
        <w:rPr>
          <w:szCs w:val="28"/>
        </w:rPr>
        <w:t>о</w:t>
      </w:r>
      <w:r w:rsidRPr="00D249F2">
        <w:rPr>
          <w:szCs w:val="28"/>
        </w:rPr>
        <w:t>ткрыт</w:t>
      </w:r>
      <w:r>
        <w:rPr>
          <w:szCs w:val="28"/>
        </w:rPr>
        <w:t>ого</w:t>
      </w:r>
      <w:r w:rsidRPr="00D249F2">
        <w:rPr>
          <w:szCs w:val="28"/>
        </w:rPr>
        <w:t xml:space="preserve"> конкурс</w:t>
      </w:r>
      <w:r>
        <w:rPr>
          <w:szCs w:val="28"/>
        </w:rPr>
        <w:t>а</w:t>
      </w:r>
      <w:r w:rsidRPr="00151AAD">
        <w:rPr>
          <w:b/>
          <w:snapToGrid w:val="0"/>
          <w:color w:val="000000"/>
          <w:sz w:val="24"/>
          <w:szCs w:val="24"/>
        </w:rPr>
        <w:t xml:space="preserve"> </w:t>
      </w:r>
      <w:r w:rsidRPr="00EC0EC7">
        <w:rPr>
          <w:color w:val="000000"/>
          <w:szCs w:val="28"/>
        </w:rPr>
        <w:t>ООО «</w:t>
      </w:r>
      <w:proofErr w:type="spellStart"/>
      <w:r w:rsidRPr="00EC0EC7">
        <w:rPr>
          <w:color w:val="000000"/>
          <w:szCs w:val="28"/>
        </w:rPr>
        <w:t>Кентурион-Сервис</w:t>
      </w:r>
      <w:proofErr w:type="spellEnd"/>
      <w:r w:rsidRPr="00EC0EC7">
        <w:rPr>
          <w:color w:val="000000"/>
          <w:szCs w:val="28"/>
        </w:rPr>
        <w:t>»</w:t>
      </w:r>
      <w:r>
        <w:rPr>
          <w:rFonts w:eastAsia="Calibri"/>
          <w:color w:val="000000"/>
          <w:szCs w:val="28"/>
        </w:rPr>
        <w:t xml:space="preserve"> </w:t>
      </w:r>
      <w:r w:rsidRPr="004E23C0">
        <w:rPr>
          <w:szCs w:val="28"/>
        </w:rPr>
        <w:t>и заключить с ним договор на следующих условиях:</w:t>
      </w:r>
    </w:p>
    <w:p w:rsidR="00EC0EC7" w:rsidRPr="00EC0EC7" w:rsidRDefault="00EC0EC7" w:rsidP="00EC0EC7">
      <w:pPr>
        <w:pStyle w:val="ad"/>
        <w:ind w:left="0" w:firstLine="709"/>
        <w:jc w:val="both"/>
        <w:rPr>
          <w:szCs w:val="28"/>
        </w:rPr>
      </w:pPr>
      <w:r w:rsidRPr="00EC0EC7">
        <w:rPr>
          <w:b/>
          <w:szCs w:val="28"/>
        </w:rPr>
        <w:t>Предмет договора:</w:t>
      </w:r>
      <w:r w:rsidRPr="00EC0EC7">
        <w:rPr>
          <w:szCs w:val="28"/>
        </w:rPr>
        <w:t xml:space="preserve"> выполнение работ по ремонту и техническому обслуживанию автомобилей.</w:t>
      </w:r>
    </w:p>
    <w:p w:rsidR="00EC0EC7" w:rsidRPr="00EC0EC7" w:rsidRDefault="00EC0EC7" w:rsidP="00EC0EC7">
      <w:pPr>
        <w:pStyle w:val="ad"/>
        <w:ind w:left="0" w:firstLine="709"/>
        <w:jc w:val="both"/>
        <w:rPr>
          <w:szCs w:val="28"/>
        </w:rPr>
      </w:pPr>
      <w:proofErr w:type="gramStart"/>
      <w:r w:rsidRPr="00EC0EC7">
        <w:rPr>
          <w:b/>
          <w:szCs w:val="28"/>
        </w:rPr>
        <w:t>Цена договора:</w:t>
      </w:r>
      <w:r w:rsidRPr="00EC0EC7">
        <w:rPr>
          <w:szCs w:val="28"/>
        </w:rPr>
        <w:t xml:space="preserve"> 1 000 000,00 руб. (Один миллион  рублей 00 копеек) </w:t>
      </w:r>
      <w:r w:rsidR="00A046D4" w:rsidRPr="0091209A">
        <w:t xml:space="preserve">с  учетом </w:t>
      </w:r>
      <w:r w:rsidR="00A046D4" w:rsidRPr="0091209A">
        <w:rPr>
          <w:color w:val="000000"/>
        </w:rPr>
        <w:t>всех расходов Исполнителя, связанных с выполнением работ, в том числе запасных частей, аксессуаров, расходных материалов и оборудования, необходимых для выполнения работ, а также расходов по обязательным платежам, в том числе расходы на страхование, уплату налогов (кроме НДС), сборов и других обязательных платежей.</w:t>
      </w:r>
      <w:proofErr w:type="gramEnd"/>
      <w:r w:rsidRPr="00EC0EC7">
        <w:rPr>
          <w:szCs w:val="28"/>
        </w:rPr>
        <w:t xml:space="preserve"> НДС по ставке 18% начисляется отдельно.</w:t>
      </w:r>
      <w:r>
        <w:rPr>
          <w:szCs w:val="28"/>
        </w:rPr>
        <w:t xml:space="preserve"> </w:t>
      </w:r>
    </w:p>
    <w:p w:rsidR="00EC0EC7" w:rsidRPr="00EC0EC7" w:rsidRDefault="00EC0EC7" w:rsidP="00EC0EC7">
      <w:pPr>
        <w:pStyle w:val="ad"/>
        <w:ind w:left="0" w:firstLine="709"/>
        <w:jc w:val="both"/>
        <w:rPr>
          <w:szCs w:val="28"/>
        </w:rPr>
      </w:pPr>
      <w:r w:rsidRPr="00EC0EC7">
        <w:rPr>
          <w:b/>
          <w:szCs w:val="28"/>
        </w:rPr>
        <w:t>Единичные расценки:</w:t>
      </w:r>
      <w:r w:rsidRPr="00EC0EC7">
        <w:rPr>
          <w:szCs w:val="28"/>
        </w:rPr>
        <w:t xml:space="preserve"> стоимость нормо-часа 750,00 руб. (Семьсот пятьдесят рублей 00 копеек) с учетом НДС.</w:t>
      </w:r>
    </w:p>
    <w:p w:rsidR="00EC0EC7" w:rsidRPr="00A046D4" w:rsidRDefault="00EC0EC7" w:rsidP="00EC0EC7">
      <w:pPr>
        <w:pStyle w:val="ad"/>
        <w:ind w:left="0" w:firstLine="709"/>
        <w:jc w:val="both"/>
        <w:rPr>
          <w:szCs w:val="28"/>
        </w:rPr>
      </w:pPr>
      <w:r w:rsidRPr="00A046D4">
        <w:rPr>
          <w:b/>
          <w:szCs w:val="28"/>
        </w:rPr>
        <w:t xml:space="preserve">Изменение цены договора: </w:t>
      </w:r>
      <w:r w:rsidRPr="00A046D4">
        <w:rPr>
          <w:szCs w:val="28"/>
        </w:rPr>
        <w:t>не предусмотрено.</w:t>
      </w:r>
    </w:p>
    <w:p w:rsidR="00EC0EC7" w:rsidRPr="00EC0EC7" w:rsidRDefault="00EC0EC7" w:rsidP="00EC0EC7">
      <w:pPr>
        <w:pStyle w:val="ad"/>
        <w:ind w:left="0" w:firstLine="709"/>
        <w:jc w:val="both"/>
        <w:rPr>
          <w:b/>
          <w:szCs w:val="28"/>
        </w:rPr>
      </w:pPr>
      <w:r w:rsidRPr="00EC0EC7">
        <w:rPr>
          <w:b/>
          <w:szCs w:val="28"/>
        </w:rPr>
        <w:t xml:space="preserve">Состав автопарка: </w:t>
      </w:r>
      <w:r w:rsidRPr="00EC0EC7">
        <w:rPr>
          <w:bCs/>
          <w:szCs w:val="28"/>
        </w:rPr>
        <w:t>указан в Приложени</w:t>
      </w:r>
      <w:r>
        <w:rPr>
          <w:bCs/>
          <w:szCs w:val="28"/>
        </w:rPr>
        <w:t>и</w:t>
      </w:r>
      <w:r w:rsidRPr="00EC0EC7">
        <w:rPr>
          <w:bCs/>
          <w:szCs w:val="28"/>
        </w:rPr>
        <w:t xml:space="preserve"> №1 к настоящему Протоколу</w:t>
      </w:r>
      <w:r>
        <w:rPr>
          <w:bCs/>
          <w:szCs w:val="28"/>
        </w:rPr>
        <w:t>.</w:t>
      </w:r>
    </w:p>
    <w:p w:rsidR="00EC0EC7" w:rsidRPr="00EC0EC7" w:rsidRDefault="00EC0EC7" w:rsidP="00EC0EC7">
      <w:pPr>
        <w:pStyle w:val="Default"/>
        <w:ind w:firstLine="709"/>
        <w:jc w:val="both"/>
        <w:rPr>
          <w:bCs/>
          <w:snapToGrid w:val="0"/>
          <w:color w:val="auto"/>
          <w:sz w:val="28"/>
          <w:szCs w:val="28"/>
        </w:rPr>
      </w:pPr>
      <w:r w:rsidRPr="00EC0EC7">
        <w:rPr>
          <w:b/>
          <w:sz w:val="28"/>
          <w:szCs w:val="28"/>
        </w:rPr>
        <w:t xml:space="preserve">Цена работ и порядок оплаты: </w:t>
      </w:r>
      <w:r w:rsidRPr="00EC0EC7">
        <w:rPr>
          <w:bCs/>
          <w:snapToGrid w:val="0"/>
          <w:color w:val="auto"/>
          <w:sz w:val="28"/>
          <w:szCs w:val="28"/>
        </w:rPr>
        <w:t>Стоимость работ рассчитывается исходя из стоимости нормо-часа и количества нормо-часов, затраченных для выполнения Работ.</w:t>
      </w:r>
    </w:p>
    <w:p w:rsidR="00EC0EC7" w:rsidRPr="00EC0EC7" w:rsidRDefault="00EC0EC7" w:rsidP="00EC0EC7">
      <w:pPr>
        <w:pStyle w:val="aa"/>
        <w:spacing w:after="0"/>
        <w:ind w:firstLine="709"/>
        <w:jc w:val="both"/>
        <w:rPr>
          <w:bCs/>
          <w:szCs w:val="28"/>
        </w:rPr>
      </w:pPr>
      <w:r w:rsidRPr="00EC0EC7">
        <w:rPr>
          <w:bCs/>
          <w:szCs w:val="28"/>
        </w:rPr>
        <w:t xml:space="preserve">В случае использования в процессе ремонта и технического обслуживания запасных частей и материалов Исполнителя, стоимость таких запасных частей и материалов определяется согласно Прейскуранту Исполнителя. </w:t>
      </w:r>
    </w:p>
    <w:p w:rsidR="00EC0EC7" w:rsidRPr="00EC0EC7" w:rsidRDefault="00EC0EC7" w:rsidP="00EC0EC7">
      <w:pPr>
        <w:pStyle w:val="aa"/>
        <w:spacing w:after="0"/>
        <w:ind w:firstLine="709"/>
        <w:jc w:val="both"/>
        <w:rPr>
          <w:bCs/>
          <w:szCs w:val="28"/>
        </w:rPr>
      </w:pPr>
      <w:r w:rsidRPr="00EC0EC7">
        <w:rPr>
          <w:bCs/>
          <w:szCs w:val="28"/>
        </w:rPr>
        <w:t xml:space="preserve">В случае использования в процессе ремонта и технического обслуживания запасных частей и </w:t>
      </w:r>
      <w:proofErr w:type="gramStart"/>
      <w:r w:rsidRPr="00EC0EC7">
        <w:rPr>
          <w:bCs/>
          <w:szCs w:val="28"/>
        </w:rPr>
        <w:t xml:space="preserve">материалов, предоставленных Заказчиком </w:t>
      </w:r>
      <w:r w:rsidRPr="00EC0EC7">
        <w:rPr>
          <w:bCs/>
          <w:szCs w:val="28"/>
        </w:rPr>
        <w:lastRenderedPageBreak/>
        <w:t>стоимость запасных частей и материалов определяется</w:t>
      </w:r>
      <w:proofErr w:type="gramEnd"/>
      <w:r w:rsidRPr="00EC0EC7">
        <w:rPr>
          <w:bCs/>
          <w:szCs w:val="28"/>
        </w:rPr>
        <w:t xml:space="preserve"> по Прейскуранту поставщика запасных частей и материалов и не включается в стоимость Работ.</w:t>
      </w:r>
    </w:p>
    <w:p w:rsidR="00EC0EC7" w:rsidRPr="00EC0EC7" w:rsidRDefault="00EC0EC7" w:rsidP="00EC0EC7">
      <w:pPr>
        <w:pStyle w:val="aa"/>
        <w:spacing w:after="0"/>
        <w:ind w:firstLine="709"/>
        <w:jc w:val="both"/>
        <w:rPr>
          <w:bCs/>
          <w:szCs w:val="28"/>
        </w:rPr>
      </w:pPr>
      <w:r w:rsidRPr="00EC0EC7">
        <w:rPr>
          <w:bCs/>
          <w:szCs w:val="28"/>
        </w:rPr>
        <w:t>Исполнитель выставляет Заказчику счет на оплату выполненных Работ по каждой Заявке с указанием стоимости выполненных Работ и запасных частей и материалов после подписания Сторонами акта сдачи-приемки выполненных Работ по соответствующей Заявке в течение 3 (Трех) календарных дней.</w:t>
      </w:r>
    </w:p>
    <w:p w:rsidR="00EC0EC7" w:rsidRPr="00EC0EC7" w:rsidRDefault="00EC0EC7" w:rsidP="00EC0EC7">
      <w:pPr>
        <w:pStyle w:val="aa"/>
        <w:spacing w:after="0"/>
        <w:ind w:firstLine="709"/>
        <w:jc w:val="both"/>
        <w:rPr>
          <w:bCs/>
          <w:szCs w:val="28"/>
        </w:rPr>
      </w:pPr>
      <w:r w:rsidRPr="00EC0EC7">
        <w:rPr>
          <w:bCs/>
          <w:szCs w:val="28"/>
        </w:rPr>
        <w:t>Заказчик производит оплату счета в течение 30 (Тридцати) календарных дней с момента его получения.</w:t>
      </w:r>
    </w:p>
    <w:p w:rsidR="00EC0EC7" w:rsidRPr="00EC0EC7" w:rsidRDefault="00EC0EC7" w:rsidP="00EC0EC7">
      <w:pPr>
        <w:pStyle w:val="ad"/>
        <w:ind w:left="0" w:firstLine="709"/>
        <w:jc w:val="both"/>
        <w:rPr>
          <w:bCs/>
          <w:szCs w:val="28"/>
        </w:rPr>
      </w:pPr>
      <w:r w:rsidRPr="00EC0EC7">
        <w:rPr>
          <w:b/>
          <w:bCs/>
          <w:szCs w:val="28"/>
        </w:rPr>
        <w:t xml:space="preserve">Предоставление гарантии: </w:t>
      </w:r>
      <w:r w:rsidRPr="00EC0EC7">
        <w:rPr>
          <w:bCs/>
          <w:szCs w:val="28"/>
        </w:rPr>
        <w:t>На выполненные слесарные работы по основным узлам и агрегатам автомобиля, детали и запасные части неоригинального производства Исполнителем предоставляется гарантия сроком не менее 365</w:t>
      </w:r>
      <w:r w:rsidR="00236DC1">
        <w:rPr>
          <w:bCs/>
          <w:szCs w:val="28"/>
        </w:rPr>
        <w:t xml:space="preserve">  </w:t>
      </w:r>
      <w:r w:rsidRPr="00EC0EC7">
        <w:rPr>
          <w:bCs/>
          <w:szCs w:val="28"/>
        </w:rPr>
        <w:t xml:space="preserve">(триста шестьдесят пять) календарных дней с даты подписания Сторонами акта сдачи-приемки выполненных Работ при условии соблюдения Заказчиком Инструкции по эксплуатации автомобиля. </w:t>
      </w:r>
    </w:p>
    <w:p w:rsidR="00EC0EC7" w:rsidRPr="00EC0EC7" w:rsidRDefault="00EC0EC7" w:rsidP="00EC0EC7">
      <w:pPr>
        <w:pStyle w:val="ad"/>
        <w:ind w:left="0" w:firstLine="709"/>
        <w:jc w:val="both"/>
        <w:rPr>
          <w:bCs/>
          <w:szCs w:val="28"/>
        </w:rPr>
      </w:pPr>
      <w:r w:rsidRPr="00EC0EC7">
        <w:rPr>
          <w:bCs/>
          <w:szCs w:val="28"/>
        </w:rPr>
        <w:t>В случае</w:t>
      </w:r>
      <w:proofErr w:type="gramStart"/>
      <w:r w:rsidRPr="00EC0EC7">
        <w:rPr>
          <w:bCs/>
          <w:szCs w:val="28"/>
        </w:rPr>
        <w:t>,</w:t>
      </w:r>
      <w:proofErr w:type="gramEnd"/>
      <w:r w:rsidRPr="00EC0EC7">
        <w:rPr>
          <w:bCs/>
          <w:szCs w:val="28"/>
        </w:rPr>
        <w:t xml:space="preserve"> если при выполнении Работ были использованы детали и запасные части оригинального производства Исполнителем предоставляется гарантия на такие детали сроком не менее 365 (триста шестьдесят пять) календарных дней с даты подписания Сторонами акта сдачи-приемки выполненных Работ при условии соблюдения Заказчиком Инструкции по эксплуатации автомобиля. </w:t>
      </w:r>
    </w:p>
    <w:p w:rsidR="00EC0EC7" w:rsidRPr="00EC0EC7" w:rsidRDefault="00EC0EC7" w:rsidP="00EC0EC7">
      <w:pPr>
        <w:pStyle w:val="ad"/>
        <w:ind w:left="0" w:firstLine="709"/>
        <w:jc w:val="both"/>
        <w:rPr>
          <w:bCs/>
          <w:szCs w:val="28"/>
        </w:rPr>
      </w:pPr>
      <w:r w:rsidRPr="00EC0EC7">
        <w:rPr>
          <w:bCs/>
          <w:szCs w:val="28"/>
        </w:rPr>
        <w:t xml:space="preserve">На выполненные арматурно-кузовные работы и работы по электрооборудованию Исполнителем предоставляется гарантия сроком не менее 90 (девяносто) календарных дней с даты подписания Сторонами акта сдачи-приемки выполненных Работ при условии соблюдения Заказчиком Инструкции по эксплуатации автомобиля. </w:t>
      </w:r>
    </w:p>
    <w:p w:rsidR="00EC0EC7" w:rsidRPr="00EC0EC7" w:rsidRDefault="00EC0EC7" w:rsidP="00EC0EC7">
      <w:pPr>
        <w:pStyle w:val="aa"/>
        <w:spacing w:after="0"/>
        <w:ind w:firstLine="709"/>
        <w:jc w:val="both"/>
        <w:rPr>
          <w:bCs/>
          <w:szCs w:val="28"/>
        </w:rPr>
      </w:pPr>
      <w:r w:rsidRPr="00EC0EC7">
        <w:rPr>
          <w:bCs/>
          <w:szCs w:val="28"/>
        </w:rPr>
        <w:t xml:space="preserve">Гарантия на кузовной ремонт автомобиля составляет не менее 365 (триста шестидесяти пяти) календарных дней (12 (двенадцати) месяцев) </w:t>
      </w:r>
      <w:proofErr w:type="gramStart"/>
      <w:r w:rsidRPr="00EC0EC7">
        <w:rPr>
          <w:bCs/>
          <w:szCs w:val="28"/>
        </w:rPr>
        <w:t>с даты подписания</w:t>
      </w:r>
      <w:proofErr w:type="gramEnd"/>
      <w:r w:rsidRPr="00EC0EC7">
        <w:rPr>
          <w:bCs/>
          <w:szCs w:val="28"/>
        </w:rPr>
        <w:t xml:space="preserve"> Сторонами акта сдачи-приемки выполненных Работ.</w:t>
      </w:r>
    </w:p>
    <w:p w:rsidR="00EC0EC7" w:rsidRPr="00EC0EC7" w:rsidRDefault="00EC0EC7" w:rsidP="00EC0EC7">
      <w:pPr>
        <w:pStyle w:val="ad"/>
        <w:ind w:left="0" w:firstLine="709"/>
        <w:jc w:val="both"/>
        <w:rPr>
          <w:szCs w:val="28"/>
        </w:rPr>
      </w:pPr>
      <w:r w:rsidRPr="00EC0EC7">
        <w:rPr>
          <w:b/>
          <w:szCs w:val="28"/>
        </w:rPr>
        <w:t>Место оказания услуг</w:t>
      </w:r>
      <w:r w:rsidRPr="00EC0EC7">
        <w:rPr>
          <w:szCs w:val="28"/>
        </w:rPr>
        <w:t>: г. Москва, Предтеченский Верхний пер., д.11, стр. 3</w:t>
      </w:r>
    </w:p>
    <w:p w:rsidR="00EC0EC7" w:rsidRPr="00EC0EC7" w:rsidRDefault="00EC0EC7" w:rsidP="00EC0EC7">
      <w:pPr>
        <w:pStyle w:val="af1"/>
        <w:ind w:firstLine="709"/>
        <w:jc w:val="both"/>
        <w:rPr>
          <w:rFonts w:eastAsia="Calibri"/>
          <w:sz w:val="28"/>
          <w:szCs w:val="28"/>
        </w:rPr>
      </w:pPr>
      <w:r w:rsidRPr="00EC0EC7">
        <w:rPr>
          <w:b/>
          <w:sz w:val="28"/>
          <w:szCs w:val="28"/>
        </w:rPr>
        <w:t>Сведения об объеме закупаемых товаров:</w:t>
      </w:r>
      <w:r w:rsidRPr="00EC0EC7">
        <w:rPr>
          <w:sz w:val="28"/>
          <w:szCs w:val="28"/>
        </w:rPr>
        <w:t xml:space="preserve"> </w:t>
      </w:r>
      <w:r w:rsidRPr="00EC0EC7">
        <w:rPr>
          <w:rFonts w:eastAsia="Calibri"/>
          <w:sz w:val="28"/>
          <w:szCs w:val="28"/>
        </w:rPr>
        <w:t>объем выполняемых Работ определяется исходя из потребностей Заказчика и на основании его Заявок.</w:t>
      </w:r>
    </w:p>
    <w:p w:rsidR="00EC0EC7" w:rsidRPr="00EC0EC7" w:rsidRDefault="00EC0EC7" w:rsidP="00EC0EC7">
      <w:pPr>
        <w:pStyle w:val="af1"/>
        <w:ind w:firstLine="709"/>
        <w:jc w:val="both"/>
        <w:rPr>
          <w:rFonts w:eastAsia="Calibri"/>
          <w:sz w:val="28"/>
          <w:szCs w:val="28"/>
        </w:rPr>
      </w:pPr>
      <w:r w:rsidRPr="00EC0EC7">
        <w:rPr>
          <w:rFonts w:eastAsia="Calibri"/>
          <w:b/>
          <w:sz w:val="28"/>
          <w:szCs w:val="28"/>
        </w:rPr>
        <w:t>Срок оказания услуг:</w:t>
      </w:r>
      <w:r w:rsidRPr="00EC0EC7">
        <w:rPr>
          <w:rFonts w:eastAsia="Calibri"/>
          <w:sz w:val="28"/>
          <w:szCs w:val="28"/>
        </w:rPr>
        <w:t xml:space="preserve"> с даты заключения договора </w:t>
      </w:r>
      <w:r w:rsidRPr="00EC0EC7">
        <w:rPr>
          <w:sz w:val="28"/>
          <w:szCs w:val="28"/>
        </w:rPr>
        <w:t>по 31 декабря 2014 года.</w:t>
      </w:r>
    </w:p>
    <w:p w:rsidR="00EC0EC7" w:rsidRPr="00EC0EC7" w:rsidRDefault="00EC0EC7" w:rsidP="00EC0EC7">
      <w:pPr>
        <w:pStyle w:val="Default"/>
        <w:ind w:firstLine="709"/>
        <w:jc w:val="both"/>
        <w:rPr>
          <w:sz w:val="28"/>
          <w:szCs w:val="28"/>
        </w:rPr>
      </w:pPr>
      <w:r w:rsidRPr="00EC0EC7">
        <w:rPr>
          <w:b/>
          <w:sz w:val="28"/>
          <w:szCs w:val="28"/>
        </w:rPr>
        <w:t>Срок действия договора:</w:t>
      </w:r>
      <w:r w:rsidRPr="00EC0EC7">
        <w:rPr>
          <w:sz w:val="28"/>
          <w:szCs w:val="28"/>
        </w:rPr>
        <w:t xml:space="preserve"> с момента заключения по 31 декабря 2014 года, а в части взаиморасчетов до полного исполнения сторонами своих обязательств.</w:t>
      </w:r>
    </w:p>
    <w:p w:rsidR="00A046D4" w:rsidRPr="00A046D4" w:rsidRDefault="00A046D4" w:rsidP="00A046D4">
      <w:pPr>
        <w:pStyle w:val="ad"/>
        <w:numPr>
          <w:ilvl w:val="0"/>
          <w:numId w:val="64"/>
        </w:numPr>
        <w:ind w:left="0" w:firstLine="709"/>
        <w:jc w:val="both"/>
        <w:rPr>
          <w:szCs w:val="28"/>
        </w:rPr>
      </w:pPr>
      <w:r>
        <w:rPr>
          <w:szCs w:val="28"/>
        </w:rPr>
        <w:t>Поручить начальнику отдела материально-технического обеспечения и закупок (ЦКПМТО) Деде А.В.</w:t>
      </w:r>
      <w:r w:rsidRPr="00A046D4">
        <w:rPr>
          <w:bCs/>
          <w:snapToGrid w:val="0"/>
          <w:szCs w:val="28"/>
        </w:rPr>
        <w:t>:</w:t>
      </w:r>
    </w:p>
    <w:p w:rsidR="00A046D4" w:rsidRPr="00A046D4" w:rsidRDefault="00A046D4" w:rsidP="00A046D4">
      <w:pPr>
        <w:pStyle w:val="ad"/>
        <w:numPr>
          <w:ilvl w:val="1"/>
          <w:numId w:val="64"/>
        </w:numPr>
        <w:ind w:left="0" w:firstLine="709"/>
        <w:jc w:val="both"/>
        <w:rPr>
          <w:szCs w:val="28"/>
        </w:rPr>
      </w:pPr>
      <w:r w:rsidRPr="00A046D4">
        <w:rPr>
          <w:szCs w:val="28"/>
        </w:rPr>
        <w:t>уведомить</w:t>
      </w:r>
      <w:r w:rsidRPr="00C51773">
        <w:t xml:space="preserve"> </w:t>
      </w:r>
      <w:r w:rsidRPr="00EC0EC7">
        <w:rPr>
          <w:color w:val="000000"/>
          <w:szCs w:val="28"/>
        </w:rPr>
        <w:t>ООО «</w:t>
      </w:r>
      <w:proofErr w:type="spellStart"/>
      <w:r w:rsidRPr="00EC0EC7">
        <w:rPr>
          <w:color w:val="000000"/>
          <w:szCs w:val="28"/>
        </w:rPr>
        <w:t>Кентурион-Сервис</w:t>
      </w:r>
      <w:proofErr w:type="spellEnd"/>
      <w:r w:rsidRPr="00EC0EC7">
        <w:rPr>
          <w:color w:val="000000"/>
          <w:szCs w:val="28"/>
        </w:rPr>
        <w:t>»</w:t>
      </w:r>
      <w:r w:rsidRPr="00A046D4">
        <w:rPr>
          <w:szCs w:val="28"/>
        </w:rPr>
        <w:t xml:space="preserve"> </w:t>
      </w:r>
      <w:r w:rsidRPr="00A046D4">
        <w:rPr>
          <w:szCs w:val="27"/>
        </w:rPr>
        <w:t xml:space="preserve">о принятом </w:t>
      </w:r>
      <w:r w:rsidRPr="00A046D4">
        <w:rPr>
          <w:szCs w:val="28"/>
        </w:rPr>
        <w:t>Конкурсной комиссией ОАО «ТрансКонтейнер» решении;</w:t>
      </w:r>
    </w:p>
    <w:p w:rsidR="00A046D4" w:rsidRPr="00C51773" w:rsidRDefault="00A046D4" w:rsidP="00A046D4">
      <w:pPr>
        <w:ind w:firstLine="709"/>
        <w:jc w:val="both"/>
        <w:rPr>
          <w:szCs w:val="28"/>
        </w:rPr>
      </w:pPr>
      <w:r w:rsidRPr="00C51773">
        <w:rPr>
          <w:szCs w:val="28"/>
        </w:rPr>
        <w:t xml:space="preserve">4.2 обеспечить установленным порядком заключение договора с                      </w:t>
      </w:r>
      <w:r w:rsidRPr="00EC0EC7">
        <w:rPr>
          <w:color w:val="000000"/>
          <w:szCs w:val="28"/>
        </w:rPr>
        <w:t>ООО «</w:t>
      </w:r>
      <w:proofErr w:type="spellStart"/>
      <w:r w:rsidRPr="00EC0EC7">
        <w:rPr>
          <w:color w:val="000000"/>
          <w:szCs w:val="28"/>
        </w:rPr>
        <w:t>Кентурион-Сервис</w:t>
      </w:r>
      <w:proofErr w:type="spellEnd"/>
      <w:r w:rsidRPr="00EC0EC7">
        <w:rPr>
          <w:color w:val="000000"/>
          <w:szCs w:val="28"/>
        </w:rPr>
        <w:t>»</w:t>
      </w:r>
      <w:r w:rsidRPr="00C51773">
        <w:rPr>
          <w:szCs w:val="28"/>
        </w:rPr>
        <w:t>.</w:t>
      </w:r>
    </w:p>
    <w:p w:rsidR="00EC0EC7" w:rsidRDefault="00EC0EC7" w:rsidP="00EC0EC7">
      <w:pPr>
        <w:pStyle w:val="ad"/>
        <w:tabs>
          <w:tab w:val="left" w:pos="851"/>
        </w:tabs>
        <w:ind w:left="709"/>
        <w:jc w:val="both"/>
        <w:rPr>
          <w:szCs w:val="28"/>
        </w:rPr>
      </w:pPr>
    </w:p>
    <w:p w:rsidR="00A046D4" w:rsidRDefault="00A046D4" w:rsidP="00A046D4">
      <w:pPr>
        <w:pStyle w:val="ad"/>
        <w:ind w:left="0"/>
        <w:jc w:val="both"/>
      </w:pPr>
    </w:p>
    <w:p w:rsidR="00D249F2" w:rsidRPr="005947AB" w:rsidRDefault="005947AB" w:rsidP="006230DE">
      <w:pPr>
        <w:pStyle w:val="ad"/>
        <w:ind w:left="709"/>
        <w:jc w:val="both"/>
        <w:rPr>
          <w:szCs w:val="28"/>
          <w:lang w:val="en-US"/>
        </w:rPr>
      </w:pPr>
      <w:r w:rsidRPr="005947AB">
        <w:rPr>
          <w:szCs w:val="28"/>
          <w:lang w:val="en-US"/>
        </w:rPr>
        <w:lastRenderedPageBreak/>
        <w:t>….</w:t>
      </w:r>
    </w:p>
    <w:p w:rsidR="00E4529C" w:rsidRPr="004D256A" w:rsidRDefault="00E4529C" w:rsidP="007B615A">
      <w:pPr>
        <w:pStyle w:val="ad"/>
        <w:ind w:left="709"/>
        <w:jc w:val="both"/>
        <w:rPr>
          <w:b/>
          <w:szCs w:val="28"/>
          <w:lang w:val="en-US"/>
        </w:rPr>
      </w:pP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4D256A">
            <w:pPr>
              <w:pStyle w:val="a6"/>
              <w:tabs>
                <w:tab w:val="left" w:pos="0"/>
              </w:tabs>
            </w:pPr>
            <w:r w:rsidRPr="00CF45A9">
              <w:rPr>
                <w:i w:val="0"/>
              </w:rPr>
              <w:t>«</w:t>
            </w:r>
            <w:r w:rsidR="004D256A" w:rsidRPr="004D256A">
              <w:rPr>
                <w:i w:val="0"/>
              </w:rPr>
              <w:t>23</w:t>
            </w:r>
            <w:r w:rsidRPr="00CF45A9">
              <w:rPr>
                <w:i w:val="0"/>
              </w:rPr>
              <w:t xml:space="preserve">» </w:t>
            </w:r>
            <w:r w:rsidR="007B615A">
              <w:rPr>
                <w:i w:val="0"/>
              </w:rPr>
              <w:t>апреля</w:t>
            </w:r>
            <w:r w:rsidR="007B615A"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3D467C" w:rsidRPr="004679A3" w:rsidRDefault="003D467C" w:rsidP="00D02697">
            <w:pPr>
              <w:jc w:val="right"/>
              <w:rPr>
                <w:szCs w:val="28"/>
              </w:rPr>
            </w:pPr>
          </w:p>
        </w:tc>
      </w:tr>
    </w:tbl>
    <w:p w:rsidR="00151AAD" w:rsidRDefault="00151AAD" w:rsidP="006230DE">
      <w:pPr>
        <w:rPr>
          <w:sz w:val="22"/>
          <w:szCs w:val="22"/>
        </w:rPr>
        <w:sectPr w:rsidR="00151AAD" w:rsidSect="00224D96">
          <w:headerReference w:type="default" r:id="rId9"/>
          <w:pgSz w:w="11906" w:h="16838"/>
          <w:pgMar w:top="1135" w:right="851" w:bottom="993" w:left="1418" w:header="567" w:footer="567" w:gutter="0"/>
          <w:cols w:space="708"/>
          <w:titlePg/>
          <w:docGrid w:linePitch="381"/>
        </w:sectPr>
      </w:pPr>
    </w:p>
    <w:p w:rsidR="007B615A" w:rsidRPr="00D02697" w:rsidRDefault="007B615A" w:rsidP="007B615A">
      <w:pPr>
        <w:jc w:val="right"/>
        <w:rPr>
          <w:sz w:val="22"/>
          <w:szCs w:val="22"/>
        </w:rPr>
      </w:pPr>
      <w:r w:rsidRPr="00417D1F">
        <w:rPr>
          <w:sz w:val="22"/>
          <w:szCs w:val="22"/>
        </w:rPr>
        <w:lastRenderedPageBreak/>
        <w:t>Приложение № 1</w:t>
      </w:r>
      <w:r w:rsidRPr="00D5177E">
        <w:rPr>
          <w:sz w:val="22"/>
          <w:szCs w:val="22"/>
        </w:rPr>
        <w:t xml:space="preserve"> </w:t>
      </w:r>
    </w:p>
    <w:p w:rsidR="007B615A" w:rsidRPr="00D02697" w:rsidRDefault="007B615A" w:rsidP="007B615A">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sidR="00EC0EC7" w:rsidRPr="00D5177E">
        <w:rPr>
          <w:bCs/>
          <w:sz w:val="22"/>
          <w:szCs w:val="22"/>
        </w:rPr>
        <w:t>1</w:t>
      </w:r>
      <w:r w:rsidR="00EC0EC7">
        <w:rPr>
          <w:bCs/>
          <w:sz w:val="22"/>
          <w:szCs w:val="22"/>
        </w:rPr>
        <w:t>4</w:t>
      </w:r>
      <w:r w:rsidRPr="00D02697">
        <w:rPr>
          <w:sz w:val="22"/>
          <w:szCs w:val="22"/>
        </w:rPr>
        <w:t>/КК</w:t>
      </w:r>
    </w:p>
    <w:p w:rsidR="007B615A" w:rsidRPr="00D02697" w:rsidRDefault="007B615A" w:rsidP="007B615A">
      <w:pPr>
        <w:jc w:val="right"/>
        <w:outlineLvl w:val="0"/>
        <w:rPr>
          <w:bCs/>
          <w:sz w:val="22"/>
          <w:szCs w:val="22"/>
        </w:rPr>
      </w:pPr>
      <w:r w:rsidRPr="00D02697">
        <w:rPr>
          <w:bCs/>
          <w:sz w:val="22"/>
          <w:szCs w:val="22"/>
        </w:rPr>
        <w:t>заседания Конкурсной комиссии</w:t>
      </w:r>
    </w:p>
    <w:p w:rsidR="007B615A" w:rsidRPr="00D02697" w:rsidRDefault="007B615A" w:rsidP="007B615A">
      <w:pPr>
        <w:jc w:val="right"/>
        <w:rPr>
          <w:sz w:val="22"/>
          <w:szCs w:val="22"/>
        </w:rPr>
      </w:pPr>
      <w:r w:rsidRPr="00D02697">
        <w:rPr>
          <w:sz w:val="22"/>
          <w:szCs w:val="22"/>
        </w:rPr>
        <w:t>открытого акционерного общества</w:t>
      </w:r>
    </w:p>
    <w:p w:rsidR="007B615A" w:rsidRPr="00D02697" w:rsidRDefault="007B615A" w:rsidP="007B615A">
      <w:pPr>
        <w:jc w:val="right"/>
        <w:rPr>
          <w:sz w:val="22"/>
          <w:szCs w:val="22"/>
        </w:rPr>
      </w:pPr>
      <w:r w:rsidRPr="00D02697">
        <w:rPr>
          <w:sz w:val="22"/>
          <w:szCs w:val="22"/>
        </w:rPr>
        <w:t>«Центр по перевозке грузов в контейнерах «ТрансКонтейнер»,</w:t>
      </w:r>
    </w:p>
    <w:p w:rsidR="007B615A" w:rsidRDefault="007B615A" w:rsidP="007B615A">
      <w:pPr>
        <w:jc w:val="right"/>
        <w:rPr>
          <w:sz w:val="22"/>
          <w:szCs w:val="22"/>
        </w:rPr>
      </w:pPr>
      <w:r w:rsidRPr="00D02697">
        <w:rPr>
          <w:sz w:val="22"/>
          <w:szCs w:val="22"/>
        </w:rPr>
        <w:t xml:space="preserve">состоявшегося </w:t>
      </w:r>
      <w:r>
        <w:rPr>
          <w:sz w:val="22"/>
          <w:szCs w:val="22"/>
        </w:rPr>
        <w:t xml:space="preserve"> </w:t>
      </w:r>
      <w:r w:rsidR="00EC0EC7">
        <w:rPr>
          <w:sz w:val="22"/>
          <w:szCs w:val="22"/>
        </w:rPr>
        <w:t xml:space="preserve">10 </w:t>
      </w:r>
      <w:r w:rsidR="00EC0EC7" w:rsidRPr="00D02697">
        <w:rPr>
          <w:sz w:val="22"/>
          <w:szCs w:val="22"/>
        </w:rPr>
        <w:t xml:space="preserve"> </w:t>
      </w:r>
      <w:r w:rsidR="00151AAD">
        <w:rPr>
          <w:sz w:val="22"/>
          <w:szCs w:val="22"/>
        </w:rPr>
        <w:t xml:space="preserve">апреля </w:t>
      </w:r>
      <w:r w:rsidR="00151AAD" w:rsidRPr="00D02697">
        <w:rPr>
          <w:sz w:val="22"/>
          <w:szCs w:val="22"/>
        </w:rPr>
        <w:t xml:space="preserve"> </w:t>
      </w:r>
      <w:r w:rsidRPr="00D02697">
        <w:rPr>
          <w:sz w:val="22"/>
          <w:szCs w:val="22"/>
        </w:rPr>
        <w:t>201</w:t>
      </w:r>
      <w:r>
        <w:rPr>
          <w:sz w:val="22"/>
          <w:szCs w:val="22"/>
        </w:rPr>
        <w:t>4</w:t>
      </w:r>
      <w:r w:rsidRPr="00D02697">
        <w:rPr>
          <w:sz w:val="22"/>
          <w:szCs w:val="22"/>
        </w:rPr>
        <w:t xml:space="preserve"> года</w:t>
      </w:r>
    </w:p>
    <w:p w:rsidR="007B615A" w:rsidRPr="00D5177E" w:rsidRDefault="007B615A" w:rsidP="007B615A">
      <w:pPr>
        <w:jc w:val="right"/>
        <w:rPr>
          <w:szCs w:val="28"/>
        </w:rPr>
      </w:pPr>
    </w:p>
    <w:p w:rsidR="00EC0EC7" w:rsidRPr="00EC0EC7" w:rsidRDefault="00EC0EC7" w:rsidP="00EC0EC7">
      <w:pPr>
        <w:tabs>
          <w:tab w:val="left" w:pos="709"/>
        </w:tabs>
        <w:ind w:firstLine="709"/>
        <w:rPr>
          <w:snapToGrid w:val="0"/>
        </w:rPr>
      </w:pPr>
    </w:p>
    <w:p w:rsidR="00EC0EC7" w:rsidRPr="00EC0EC7" w:rsidRDefault="00EC0EC7" w:rsidP="00EC0EC7">
      <w:pPr>
        <w:tabs>
          <w:tab w:val="left" w:pos="709"/>
        </w:tabs>
        <w:ind w:firstLine="709"/>
        <w:jc w:val="center"/>
        <w:rPr>
          <w:b/>
          <w:snapToGrid w:val="0"/>
        </w:rPr>
      </w:pPr>
      <w:r w:rsidRPr="00EC0EC7">
        <w:rPr>
          <w:b/>
          <w:snapToGrid w:val="0"/>
        </w:rPr>
        <w:t>Состав автопарка</w:t>
      </w:r>
    </w:p>
    <w:p w:rsidR="00EC0EC7" w:rsidRPr="00EC0EC7" w:rsidRDefault="00EC0EC7" w:rsidP="00EC0EC7">
      <w:pPr>
        <w:tabs>
          <w:tab w:val="left" w:pos="709"/>
        </w:tabs>
        <w:ind w:firstLine="709"/>
        <w:rPr>
          <w:snapToGrid w:val="0"/>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3256"/>
        <w:gridCol w:w="2573"/>
        <w:gridCol w:w="2603"/>
      </w:tblGrid>
      <w:tr w:rsidR="00EC0EC7" w:rsidRPr="00EC0EC7" w:rsidTr="00EC0EC7">
        <w:trPr>
          <w:jc w:val="center"/>
        </w:trPr>
        <w:tc>
          <w:tcPr>
            <w:tcW w:w="977" w:type="dxa"/>
            <w:shd w:val="clear" w:color="auto" w:fill="auto"/>
          </w:tcPr>
          <w:p w:rsidR="00EC0EC7" w:rsidRPr="00EC0EC7" w:rsidRDefault="00EC0EC7" w:rsidP="00EC0EC7">
            <w:pPr>
              <w:contextualSpacing/>
              <w:jc w:val="center"/>
              <w:rPr>
                <w:bCs/>
                <w:color w:val="000000"/>
                <w:szCs w:val="28"/>
              </w:rPr>
            </w:pPr>
            <w:r w:rsidRPr="00EC0EC7">
              <w:rPr>
                <w:bCs/>
                <w:color w:val="000000"/>
                <w:szCs w:val="28"/>
              </w:rPr>
              <w:t xml:space="preserve">№№ </w:t>
            </w:r>
            <w:proofErr w:type="gramStart"/>
            <w:r w:rsidRPr="00EC0EC7">
              <w:rPr>
                <w:bCs/>
                <w:color w:val="000000"/>
                <w:szCs w:val="28"/>
              </w:rPr>
              <w:t>п</w:t>
            </w:r>
            <w:proofErr w:type="gramEnd"/>
            <w:r w:rsidRPr="00EC0EC7">
              <w:rPr>
                <w:bCs/>
                <w:color w:val="000000"/>
                <w:szCs w:val="28"/>
              </w:rPr>
              <w:t>/п</w:t>
            </w:r>
          </w:p>
        </w:tc>
        <w:tc>
          <w:tcPr>
            <w:tcW w:w="3256" w:type="dxa"/>
            <w:shd w:val="clear" w:color="auto" w:fill="auto"/>
          </w:tcPr>
          <w:p w:rsidR="00EC0EC7" w:rsidRPr="00EC0EC7" w:rsidRDefault="00EC0EC7" w:rsidP="00EC0EC7">
            <w:pPr>
              <w:contextualSpacing/>
              <w:jc w:val="center"/>
              <w:rPr>
                <w:bCs/>
                <w:color w:val="000000"/>
                <w:szCs w:val="28"/>
              </w:rPr>
            </w:pPr>
            <w:r w:rsidRPr="00EC0EC7">
              <w:rPr>
                <w:bCs/>
                <w:color w:val="000000"/>
                <w:szCs w:val="28"/>
              </w:rPr>
              <w:t>Марка автомобиля</w:t>
            </w:r>
          </w:p>
        </w:tc>
        <w:tc>
          <w:tcPr>
            <w:tcW w:w="2573" w:type="dxa"/>
            <w:shd w:val="clear" w:color="auto" w:fill="auto"/>
          </w:tcPr>
          <w:p w:rsidR="00EC0EC7" w:rsidRPr="00EC0EC7" w:rsidRDefault="00EC0EC7" w:rsidP="00EC0EC7">
            <w:pPr>
              <w:contextualSpacing/>
              <w:jc w:val="center"/>
              <w:rPr>
                <w:bCs/>
                <w:color w:val="000000"/>
                <w:szCs w:val="28"/>
              </w:rPr>
            </w:pPr>
            <w:r w:rsidRPr="00EC0EC7">
              <w:rPr>
                <w:bCs/>
                <w:color w:val="000000"/>
                <w:szCs w:val="28"/>
              </w:rPr>
              <w:t>Год выпуска</w:t>
            </w:r>
          </w:p>
        </w:tc>
        <w:tc>
          <w:tcPr>
            <w:tcW w:w="2603" w:type="dxa"/>
            <w:shd w:val="clear" w:color="auto" w:fill="auto"/>
          </w:tcPr>
          <w:p w:rsidR="00EC0EC7" w:rsidRPr="00EC0EC7" w:rsidRDefault="00EC0EC7" w:rsidP="00EC0EC7">
            <w:pPr>
              <w:contextualSpacing/>
              <w:jc w:val="center"/>
              <w:rPr>
                <w:bCs/>
                <w:color w:val="000000"/>
                <w:szCs w:val="28"/>
              </w:rPr>
            </w:pPr>
            <w:r w:rsidRPr="00EC0EC7">
              <w:rPr>
                <w:bCs/>
                <w:color w:val="000000"/>
                <w:szCs w:val="28"/>
              </w:rPr>
              <w:t>Количество</w:t>
            </w:r>
            <w:proofErr w:type="gramStart"/>
            <w:r w:rsidRPr="00EC0EC7">
              <w:rPr>
                <w:bCs/>
                <w:color w:val="000000"/>
                <w:szCs w:val="28"/>
              </w:rPr>
              <w:t>.</w:t>
            </w:r>
            <w:proofErr w:type="gramEnd"/>
            <w:r w:rsidRPr="00EC0EC7">
              <w:rPr>
                <w:bCs/>
                <w:color w:val="000000"/>
                <w:szCs w:val="28"/>
              </w:rPr>
              <w:t xml:space="preserve"> </w:t>
            </w:r>
            <w:proofErr w:type="gramStart"/>
            <w:r w:rsidRPr="00EC0EC7">
              <w:rPr>
                <w:bCs/>
                <w:color w:val="000000"/>
                <w:szCs w:val="28"/>
              </w:rPr>
              <w:t>ш</w:t>
            </w:r>
            <w:proofErr w:type="gramEnd"/>
            <w:r w:rsidRPr="00EC0EC7">
              <w:rPr>
                <w:bCs/>
                <w:color w:val="000000"/>
                <w:szCs w:val="28"/>
              </w:rPr>
              <w:t>т.</w:t>
            </w:r>
          </w:p>
        </w:tc>
      </w:tr>
      <w:tr w:rsidR="00EC0EC7" w:rsidRPr="00EC0EC7" w:rsidTr="00EC0EC7">
        <w:trPr>
          <w:jc w:val="center"/>
        </w:trPr>
        <w:tc>
          <w:tcPr>
            <w:tcW w:w="977" w:type="dxa"/>
            <w:shd w:val="clear" w:color="auto" w:fill="auto"/>
            <w:vAlign w:val="center"/>
          </w:tcPr>
          <w:p w:rsidR="00EC0EC7" w:rsidRPr="00EC0EC7" w:rsidRDefault="00EC0EC7" w:rsidP="00EC0EC7">
            <w:pPr>
              <w:numPr>
                <w:ilvl w:val="0"/>
                <w:numId w:val="63"/>
              </w:numPr>
              <w:tabs>
                <w:tab w:val="left" w:pos="709"/>
              </w:tabs>
              <w:suppressAutoHyphens/>
              <w:ind w:hanging="490"/>
              <w:jc w:val="center"/>
              <w:rPr>
                <w:bCs/>
                <w:color w:val="000000"/>
                <w:szCs w:val="28"/>
              </w:rPr>
            </w:pPr>
          </w:p>
        </w:tc>
        <w:tc>
          <w:tcPr>
            <w:tcW w:w="3256" w:type="dxa"/>
            <w:shd w:val="clear" w:color="auto" w:fill="auto"/>
            <w:vAlign w:val="center"/>
          </w:tcPr>
          <w:p w:rsidR="00EC0EC7" w:rsidRPr="00EC0EC7" w:rsidRDefault="00EC0EC7" w:rsidP="00EC0EC7">
            <w:pPr>
              <w:contextualSpacing/>
              <w:jc w:val="center"/>
              <w:rPr>
                <w:bCs/>
                <w:color w:val="000000"/>
                <w:szCs w:val="28"/>
              </w:rPr>
            </w:pPr>
            <w:r w:rsidRPr="00EC0EC7">
              <w:rPr>
                <w:szCs w:val="28"/>
                <w:lang w:val="en-US"/>
              </w:rPr>
              <w:t>AUDI A6</w:t>
            </w:r>
          </w:p>
        </w:tc>
        <w:tc>
          <w:tcPr>
            <w:tcW w:w="2573" w:type="dxa"/>
            <w:shd w:val="clear" w:color="auto" w:fill="auto"/>
            <w:vAlign w:val="center"/>
          </w:tcPr>
          <w:p w:rsidR="00EC0EC7" w:rsidRPr="00EC0EC7" w:rsidRDefault="00EC0EC7" w:rsidP="00EC0EC7">
            <w:pPr>
              <w:contextualSpacing/>
              <w:jc w:val="center"/>
              <w:rPr>
                <w:bCs/>
                <w:color w:val="000000"/>
                <w:szCs w:val="28"/>
              </w:rPr>
            </w:pPr>
            <w:r w:rsidRPr="00EC0EC7">
              <w:rPr>
                <w:bCs/>
                <w:color w:val="000000"/>
                <w:szCs w:val="28"/>
              </w:rPr>
              <w:t>2010</w:t>
            </w:r>
          </w:p>
        </w:tc>
        <w:tc>
          <w:tcPr>
            <w:tcW w:w="2603" w:type="dxa"/>
            <w:shd w:val="clear" w:color="auto" w:fill="auto"/>
            <w:vAlign w:val="center"/>
          </w:tcPr>
          <w:p w:rsidR="00EC0EC7" w:rsidRPr="00EC0EC7" w:rsidRDefault="00EC0EC7" w:rsidP="00EC0EC7">
            <w:pPr>
              <w:contextualSpacing/>
              <w:jc w:val="center"/>
              <w:rPr>
                <w:bCs/>
                <w:color w:val="000000"/>
                <w:szCs w:val="28"/>
              </w:rPr>
            </w:pPr>
            <w:r w:rsidRPr="00EC0EC7">
              <w:rPr>
                <w:bCs/>
                <w:color w:val="000000"/>
                <w:szCs w:val="28"/>
              </w:rPr>
              <w:t>1</w:t>
            </w:r>
          </w:p>
        </w:tc>
      </w:tr>
      <w:tr w:rsidR="00EC0EC7" w:rsidRPr="00EC0EC7" w:rsidTr="00EC0EC7">
        <w:trPr>
          <w:jc w:val="center"/>
        </w:trPr>
        <w:tc>
          <w:tcPr>
            <w:tcW w:w="977" w:type="dxa"/>
            <w:shd w:val="clear" w:color="auto" w:fill="auto"/>
            <w:vAlign w:val="center"/>
          </w:tcPr>
          <w:p w:rsidR="00EC0EC7" w:rsidRPr="00EC0EC7" w:rsidRDefault="00EC0EC7" w:rsidP="00EC0EC7">
            <w:pPr>
              <w:numPr>
                <w:ilvl w:val="0"/>
                <w:numId w:val="63"/>
              </w:numPr>
              <w:tabs>
                <w:tab w:val="left" w:pos="709"/>
              </w:tabs>
              <w:suppressAutoHyphens/>
              <w:ind w:hanging="490"/>
              <w:jc w:val="center"/>
              <w:rPr>
                <w:bCs/>
                <w:color w:val="000000"/>
                <w:szCs w:val="28"/>
              </w:rPr>
            </w:pPr>
          </w:p>
        </w:tc>
        <w:tc>
          <w:tcPr>
            <w:tcW w:w="3256" w:type="dxa"/>
            <w:shd w:val="clear" w:color="auto" w:fill="auto"/>
            <w:vAlign w:val="center"/>
          </w:tcPr>
          <w:p w:rsidR="00EC0EC7" w:rsidRPr="00EC0EC7" w:rsidRDefault="00EC0EC7" w:rsidP="00EC0EC7">
            <w:pPr>
              <w:contextualSpacing/>
              <w:jc w:val="center"/>
              <w:rPr>
                <w:bCs/>
                <w:color w:val="000000"/>
                <w:szCs w:val="28"/>
              </w:rPr>
            </w:pPr>
            <w:r w:rsidRPr="00EC0EC7">
              <w:rPr>
                <w:szCs w:val="28"/>
                <w:lang w:val="en-US"/>
              </w:rPr>
              <w:t>AUDI A6</w:t>
            </w:r>
          </w:p>
        </w:tc>
        <w:tc>
          <w:tcPr>
            <w:tcW w:w="2573" w:type="dxa"/>
            <w:shd w:val="clear" w:color="auto" w:fill="auto"/>
            <w:vAlign w:val="center"/>
          </w:tcPr>
          <w:p w:rsidR="00EC0EC7" w:rsidRPr="00EC0EC7" w:rsidRDefault="00EC0EC7" w:rsidP="00EC0EC7">
            <w:pPr>
              <w:contextualSpacing/>
              <w:jc w:val="center"/>
              <w:rPr>
                <w:bCs/>
                <w:color w:val="000000"/>
                <w:szCs w:val="28"/>
              </w:rPr>
            </w:pPr>
            <w:r w:rsidRPr="00EC0EC7">
              <w:rPr>
                <w:bCs/>
                <w:color w:val="000000"/>
                <w:szCs w:val="28"/>
              </w:rPr>
              <w:t>2009</w:t>
            </w:r>
          </w:p>
        </w:tc>
        <w:tc>
          <w:tcPr>
            <w:tcW w:w="2603" w:type="dxa"/>
            <w:shd w:val="clear" w:color="auto" w:fill="auto"/>
            <w:vAlign w:val="center"/>
          </w:tcPr>
          <w:p w:rsidR="00EC0EC7" w:rsidRPr="00EC0EC7" w:rsidRDefault="00EC0EC7" w:rsidP="00EC0EC7">
            <w:pPr>
              <w:contextualSpacing/>
              <w:jc w:val="center"/>
              <w:rPr>
                <w:bCs/>
                <w:color w:val="000000"/>
                <w:szCs w:val="28"/>
              </w:rPr>
            </w:pPr>
            <w:r w:rsidRPr="00EC0EC7">
              <w:rPr>
                <w:bCs/>
                <w:color w:val="000000"/>
                <w:szCs w:val="28"/>
              </w:rPr>
              <w:t>3</w:t>
            </w:r>
          </w:p>
        </w:tc>
      </w:tr>
      <w:tr w:rsidR="00EC0EC7" w:rsidRPr="00EC0EC7" w:rsidTr="00EC0EC7">
        <w:trPr>
          <w:jc w:val="center"/>
        </w:trPr>
        <w:tc>
          <w:tcPr>
            <w:tcW w:w="977" w:type="dxa"/>
            <w:shd w:val="clear" w:color="auto" w:fill="auto"/>
            <w:vAlign w:val="center"/>
          </w:tcPr>
          <w:p w:rsidR="00EC0EC7" w:rsidRPr="00EC0EC7" w:rsidRDefault="00EC0EC7" w:rsidP="00EC0EC7">
            <w:pPr>
              <w:numPr>
                <w:ilvl w:val="0"/>
                <w:numId w:val="63"/>
              </w:numPr>
              <w:tabs>
                <w:tab w:val="left" w:pos="709"/>
              </w:tabs>
              <w:suppressAutoHyphens/>
              <w:ind w:hanging="490"/>
              <w:jc w:val="center"/>
              <w:rPr>
                <w:bCs/>
                <w:color w:val="000000"/>
                <w:szCs w:val="28"/>
              </w:rPr>
            </w:pPr>
          </w:p>
        </w:tc>
        <w:tc>
          <w:tcPr>
            <w:tcW w:w="3256" w:type="dxa"/>
            <w:shd w:val="clear" w:color="auto" w:fill="auto"/>
            <w:vAlign w:val="center"/>
          </w:tcPr>
          <w:p w:rsidR="00EC0EC7" w:rsidRPr="00EC0EC7" w:rsidRDefault="00EC0EC7" w:rsidP="00EC0EC7">
            <w:pPr>
              <w:contextualSpacing/>
              <w:jc w:val="center"/>
              <w:rPr>
                <w:bCs/>
                <w:color w:val="000000"/>
                <w:szCs w:val="28"/>
              </w:rPr>
            </w:pPr>
            <w:r w:rsidRPr="00EC0EC7">
              <w:rPr>
                <w:szCs w:val="28"/>
                <w:lang w:val="en-US"/>
              </w:rPr>
              <w:t>AUDI A6</w:t>
            </w:r>
          </w:p>
        </w:tc>
        <w:tc>
          <w:tcPr>
            <w:tcW w:w="2573" w:type="dxa"/>
            <w:shd w:val="clear" w:color="auto" w:fill="auto"/>
            <w:vAlign w:val="center"/>
          </w:tcPr>
          <w:p w:rsidR="00EC0EC7" w:rsidRPr="00EC0EC7" w:rsidRDefault="00EC0EC7" w:rsidP="00EC0EC7">
            <w:pPr>
              <w:contextualSpacing/>
              <w:jc w:val="center"/>
              <w:rPr>
                <w:bCs/>
                <w:color w:val="000000"/>
                <w:szCs w:val="28"/>
              </w:rPr>
            </w:pPr>
            <w:r w:rsidRPr="00EC0EC7">
              <w:rPr>
                <w:bCs/>
                <w:color w:val="000000"/>
                <w:szCs w:val="28"/>
              </w:rPr>
              <w:t>2008</w:t>
            </w:r>
          </w:p>
        </w:tc>
        <w:tc>
          <w:tcPr>
            <w:tcW w:w="2603" w:type="dxa"/>
            <w:shd w:val="clear" w:color="auto" w:fill="auto"/>
            <w:vAlign w:val="center"/>
          </w:tcPr>
          <w:p w:rsidR="00EC0EC7" w:rsidRPr="00EC0EC7" w:rsidRDefault="00EC0EC7" w:rsidP="00EC0EC7">
            <w:pPr>
              <w:contextualSpacing/>
              <w:jc w:val="center"/>
              <w:rPr>
                <w:bCs/>
                <w:color w:val="000000"/>
                <w:szCs w:val="28"/>
              </w:rPr>
            </w:pPr>
            <w:r w:rsidRPr="00EC0EC7">
              <w:rPr>
                <w:bCs/>
                <w:color w:val="000000"/>
                <w:szCs w:val="28"/>
              </w:rPr>
              <w:t>1</w:t>
            </w:r>
          </w:p>
        </w:tc>
      </w:tr>
      <w:tr w:rsidR="00EC0EC7" w:rsidRPr="00EC0EC7" w:rsidTr="00EC0EC7">
        <w:trPr>
          <w:jc w:val="center"/>
        </w:trPr>
        <w:tc>
          <w:tcPr>
            <w:tcW w:w="977" w:type="dxa"/>
            <w:shd w:val="clear" w:color="auto" w:fill="auto"/>
            <w:vAlign w:val="center"/>
          </w:tcPr>
          <w:p w:rsidR="00EC0EC7" w:rsidRPr="00EC0EC7" w:rsidRDefault="00EC0EC7" w:rsidP="00EC0EC7">
            <w:pPr>
              <w:numPr>
                <w:ilvl w:val="0"/>
                <w:numId w:val="63"/>
              </w:numPr>
              <w:tabs>
                <w:tab w:val="left" w:pos="709"/>
              </w:tabs>
              <w:suppressAutoHyphens/>
              <w:ind w:hanging="490"/>
              <w:jc w:val="center"/>
              <w:rPr>
                <w:bCs/>
                <w:color w:val="000000"/>
                <w:szCs w:val="28"/>
              </w:rPr>
            </w:pPr>
          </w:p>
        </w:tc>
        <w:tc>
          <w:tcPr>
            <w:tcW w:w="3256" w:type="dxa"/>
            <w:shd w:val="clear" w:color="auto" w:fill="auto"/>
            <w:vAlign w:val="center"/>
          </w:tcPr>
          <w:p w:rsidR="00EC0EC7" w:rsidRPr="00EC0EC7" w:rsidRDefault="00EC0EC7" w:rsidP="00EC0EC7">
            <w:pPr>
              <w:contextualSpacing/>
              <w:jc w:val="center"/>
              <w:rPr>
                <w:bCs/>
                <w:color w:val="000000"/>
                <w:szCs w:val="28"/>
              </w:rPr>
            </w:pPr>
            <w:r w:rsidRPr="00EC0EC7">
              <w:rPr>
                <w:szCs w:val="28"/>
                <w:lang w:val="en-US"/>
              </w:rPr>
              <w:t>BMW 750 Li</w:t>
            </w:r>
          </w:p>
        </w:tc>
        <w:tc>
          <w:tcPr>
            <w:tcW w:w="2573" w:type="dxa"/>
            <w:shd w:val="clear" w:color="auto" w:fill="auto"/>
            <w:vAlign w:val="center"/>
          </w:tcPr>
          <w:p w:rsidR="00EC0EC7" w:rsidRPr="00EC0EC7" w:rsidRDefault="00EC0EC7" w:rsidP="00EC0EC7">
            <w:pPr>
              <w:contextualSpacing/>
              <w:jc w:val="center"/>
              <w:rPr>
                <w:bCs/>
                <w:color w:val="000000"/>
                <w:szCs w:val="28"/>
              </w:rPr>
            </w:pPr>
            <w:r w:rsidRPr="00EC0EC7">
              <w:rPr>
                <w:bCs/>
                <w:color w:val="000000"/>
                <w:szCs w:val="28"/>
              </w:rPr>
              <w:t>2010</w:t>
            </w:r>
          </w:p>
        </w:tc>
        <w:tc>
          <w:tcPr>
            <w:tcW w:w="2603" w:type="dxa"/>
            <w:shd w:val="clear" w:color="auto" w:fill="auto"/>
            <w:vAlign w:val="center"/>
          </w:tcPr>
          <w:p w:rsidR="00EC0EC7" w:rsidRPr="00EC0EC7" w:rsidRDefault="00EC0EC7" w:rsidP="00EC0EC7">
            <w:pPr>
              <w:contextualSpacing/>
              <w:jc w:val="center"/>
              <w:rPr>
                <w:bCs/>
                <w:color w:val="000000"/>
                <w:szCs w:val="28"/>
              </w:rPr>
            </w:pPr>
            <w:r w:rsidRPr="00EC0EC7">
              <w:rPr>
                <w:bCs/>
                <w:color w:val="000000"/>
                <w:szCs w:val="28"/>
              </w:rPr>
              <w:t>1</w:t>
            </w:r>
          </w:p>
        </w:tc>
      </w:tr>
      <w:tr w:rsidR="00EC0EC7" w:rsidRPr="00EC0EC7" w:rsidTr="00EC0EC7">
        <w:trPr>
          <w:jc w:val="center"/>
        </w:trPr>
        <w:tc>
          <w:tcPr>
            <w:tcW w:w="977" w:type="dxa"/>
            <w:shd w:val="clear" w:color="auto" w:fill="auto"/>
            <w:vAlign w:val="center"/>
          </w:tcPr>
          <w:p w:rsidR="00EC0EC7" w:rsidRPr="00EC0EC7" w:rsidRDefault="00EC0EC7" w:rsidP="00EC0EC7">
            <w:pPr>
              <w:numPr>
                <w:ilvl w:val="0"/>
                <w:numId w:val="63"/>
              </w:numPr>
              <w:tabs>
                <w:tab w:val="left" w:pos="709"/>
              </w:tabs>
              <w:suppressAutoHyphens/>
              <w:ind w:hanging="490"/>
              <w:jc w:val="center"/>
              <w:rPr>
                <w:bCs/>
                <w:color w:val="000000"/>
                <w:szCs w:val="28"/>
              </w:rPr>
            </w:pPr>
          </w:p>
        </w:tc>
        <w:tc>
          <w:tcPr>
            <w:tcW w:w="3256" w:type="dxa"/>
            <w:shd w:val="clear" w:color="auto" w:fill="auto"/>
            <w:vAlign w:val="center"/>
          </w:tcPr>
          <w:p w:rsidR="00EC0EC7" w:rsidRPr="00EC0EC7" w:rsidRDefault="00EC0EC7" w:rsidP="00EC0EC7">
            <w:pPr>
              <w:contextualSpacing/>
              <w:jc w:val="center"/>
              <w:rPr>
                <w:bCs/>
                <w:color w:val="000000"/>
                <w:szCs w:val="28"/>
              </w:rPr>
            </w:pPr>
            <w:r w:rsidRPr="00EC0EC7">
              <w:rPr>
                <w:szCs w:val="28"/>
                <w:lang w:val="en-US"/>
              </w:rPr>
              <w:t xml:space="preserve">BMW 535 I </w:t>
            </w:r>
            <w:proofErr w:type="spellStart"/>
            <w:r w:rsidRPr="00EC0EC7">
              <w:rPr>
                <w:szCs w:val="28"/>
                <w:lang w:val="en-US"/>
              </w:rPr>
              <w:t>xDrive</w:t>
            </w:r>
            <w:proofErr w:type="spellEnd"/>
          </w:p>
        </w:tc>
        <w:tc>
          <w:tcPr>
            <w:tcW w:w="2573" w:type="dxa"/>
            <w:shd w:val="clear" w:color="auto" w:fill="auto"/>
            <w:vAlign w:val="center"/>
          </w:tcPr>
          <w:p w:rsidR="00EC0EC7" w:rsidRPr="00EC0EC7" w:rsidRDefault="00EC0EC7" w:rsidP="00EC0EC7">
            <w:pPr>
              <w:contextualSpacing/>
              <w:jc w:val="center"/>
              <w:rPr>
                <w:bCs/>
                <w:color w:val="000000"/>
                <w:szCs w:val="28"/>
              </w:rPr>
            </w:pPr>
            <w:r w:rsidRPr="00EC0EC7">
              <w:rPr>
                <w:bCs/>
                <w:color w:val="000000"/>
                <w:szCs w:val="28"/>
              </w:rPr>
              <w:t>2011</w:t>
            </w:r>
          </w:p>
        </w:tc>
        <w:tc>
          <w:tcPr>
            <w:tcW w:w="2603" w:type="dxa"/>
            <w:shd w:val="clear" w:color="auto" w:fill="auto"/>
            <w:vAlign w:val="center"/>
          </w:tcPr>
          <w:p w:rsidR="00EC0EC7" w:rsidRPr="00EC0EC7" w:rsidRDefault="00EC0EC7" w:rsidP="00EC0EC7">
            <w:pPr>
              <w:contextualSpacing/>
              <w:jc w:val="center"/>
              <w:rPr>
                <w:bCs/>
                <w:color w:val="000000"/>
                <w:szCs w:val="28"/>
              </w:rPr>
            </w:pPr>
            <w:r w:rsidRPr="00EC0EC7">
              <w:rPr>
                <w:bCs/>
                <w:color w:val="000000"/>
                <w:szCs w:val="28"/>
              </w:rPr>
              <w:t>2</w:t>
            </w:r>
          </w:p>
        </w:tc>
      </w:tr>
      <w:tr w:rsidR="00EC0EC7" w:rsidRPr="00EC0EC7" w:rsidTr="00EC0EC7">
        <w:trPr>
          <w:jc w:val="center"/>
        </w:trPr>
        <w:tc>
          <w:tcPr>
            <w:tcW w:w="977" w:type="dxa"/>
            <w:shd w:val="clear" w:color="auto" w:fill="auto"/>
            <w:vAlign w:val="center"/>
          </w:tcPr>
          <w:p w:rsidR="00EC0EC7" w:rsidRPr="00EC0EC7" w:rsidRDefault="00EC0EC7" w:rsidP="00EC0EC7">
            <w:pPr>
              <w:numPr>
                <w:ilvl w:val="0"/>
                <w:numId w:val="63"/>
              </w:numPr>
              <w:tabs>
                <w:tab w:val="left" w:pos="709"/>
              </w:tabs>
              <w:suppressAutoHyphens/>
              <w:ind w:hanging="490"/>
              <w:jc w:val="center"/>
              <w:rPr>
                <w:bCs/>
                <w:color w:val="000000"/>
                <w:szCs w:val="28"/>
              </w:rPr>
            </w:pPr>
          </w:p>
        </w:tc>
        <w:tc>
          <w:tcPr>
            <w:tcW w:w="3256" w:type="dxa"/>
            <w:shd w:val="clear" w:color="auto" w:fill="auto"/>
            <w:vAlign w:val="center"/>
          </w:tcPr>
          <w:p w:rsidR="00EC0EC7" w:rsidRPr="00EC0EC7" w:rsidRDefault="00EC0EC7" w:rsidP="00EC0EC7">
            <w:pPr>
              <w:contextualSpacing/>
              <w:jc w:val="center"/>
              <w:rPr>
                <w:szCs w:val="28"/>
                <w:lang w:val="en-US"/>
              </w:rPr>
            </w:pPr>
            <w:r w:rsidRPr="00EC0EC7">
              <w:rPr>
                <w:szCs w:val="28"/>
                <w:lang w:val="en-US"/>
              </w:rPr>
              <w:t>LEXUS GS 350</w:t>
            </w:r>
          </w:p>
        </w:tc>
        <w:tc>
          <w:tcPr>
            <w:tcW w:w="2573" w:type="dxa"/>
            <w:shd w:val="clear" w:color="auto" w:fill="auto"/>
            <w:vAlign w:val="center"/>
          </w:tcPr>
          <w:p w:rsidR="00EC0EC7" w:rsidRPr="00EC0EC7" w:rsidRDefault="00EC0EC7" w:rsidP="00EC0EC7">
            <w:pPr>
              <w:contextualSpacing/>
              <w:jc w:val="center"/>
              <w:rPr>
                <w:bCs/>
                <w:color w:val="000000"/>
                <w:szCs w:val="28"/>
              </w:rPr>
            </w:pPr>
            <w:r w:rsidRPr="00EC0EC7">
              <w:rPr>
                <w:bCs/>
                <w:color w:val="000000"/>
                <w:szCs w:val="28"/>
              </w:rPr>
              <w:t>2011</w:t>
            </w:r>
          </w:p>
        </w:tc>
        <w:tc>
          <w:tcPr>
            <w:tcW w:w="2603" w:type="dxa"/>
            <w:shd w:val="clear" w:color="auto" w:fill="auto"/>
            <w:vAlign w:val="center"/>
          </w:tcPr>
          <w:p w:rsidR="00EC0EC7" w:rsidRPr="00EC0EC7" w:rsidRDefault="00EC0EC7" w:rsidP="00EC0EC7">
            <w:pPr>
              <w:contextualSpacing/>
              <w:jc w:val="center"/>
              <w:rPr>
                <w:bCs/>
                <w:color w:val="000000"/>
                <w:szCs w:val="28"/>
              </w:rPr>
            </w:pPr>
            <w:r w:rsidRPr="00EC0EC7">
              <w:rPr>
                <w:bCs/>
                <w:color w:val="000000"/>
                <w:szCs w:val="28"/>
              </w:rPr>
              <w:t>1</w:t>
            </w:r>
          </w:p>
        </w:tc>
      </w:tr>
      <w:tr w:rsidR="00EC0EC7" w:rsidRPr="00EC0EC7" w:rsidTr="00EC0EC7">
        <w:trPr>
          <w:jc w:val="center"/>
        </w:trPr>
        <w:tc>
          <w:tcPr>
            <w:tcW w:w="977" w:type="dxa"/>
            <w:shd w:val="clear" w:color="auto" w:fill="auto"/>
            <w:vAlign w:val="center"/>
          </w:tcPr>
          <w:p w:rsidR="00EC0EC7" w:rsidRPr="00EC0EC7" w:rsidRDefault="00EC0EC7" w:rsidP="00EC0EC7">
            <w:pPr>
              <w:numPr>
                <w:ilvl w:val="0"/>
                <w:numId w:val="63"/>
              </w:numPr>
              <w:tabs>
                <w:tab w:val="left" w:pos="709"/>
              </w:tabs>
              <w:suppressAutoHyphens/>
              <w:ind w:hanging="490"/>
              <w:jc w:val="center"/>
              <w:rPr>
                <w:bCs/>
                <w:color w:val="000000"/>
                <w:szCs w:val="28"/>
              </w:rPr>
            </w:pPr>
          </w:p>
        </w:tc>
        <w:tc>
          <w:tcPr>
            <w:tcW w:w="3256" w:type="dxa"/>
            <w:shd w:val="clear" w:color="auto" w:fill="auto"/>
            <w:vAlign w:val="center"/>
          </w:tcPr>
          <w:p w:rsidR="00EC0EC7" w:rsidRPr="00EC0EC7" w:rsidRDefault="00EC0EC7" w:rsidP="00EC0EC7">
            <w:pPr>
              <w:contextualSpacing/>
              <w:jc w:val="center"/>
              <w:rPr>
                <w:szCs w:val="28"/>
                <w:lang w:val="en-US"/>
              </w:rPr>
            </w:pPr>
            <w:r w:rsidRPr="00EC0EC7">
              <w:rPr>
                <w:szCs w:val="28"/>
                <w:lang w:val="en-US"/>
              </w:rPr>
              <w:t xml:space="preserve">Nissan </w:t>
            </w:r>
            <w:proofErr w:type="spellStart"/>
            <w:r w:rsidRPr="00EC0EC7">
              <w:rPr>
                <w:szCs w:val="28"/>
                <w:lang w:val="en-US"/>
              </w:rPr>
              <w:t>Teana</w:t>
            </w:r>
            <w:proofErr w:type="spellEnd"/>
          </w:p>
        </w:tc>
        <w:tc>
          <w:tcPr>
            <w:tcW w:w="2573" w:type="dxa"/>
            <w:shd w:val="clear" w:color="auto" w:fill="auto"/>
            <w:vAlign w:val="center"/>
          </w:tcPr>
          <w:p w:rsidR="00EC0EC7" w:rsidRPr="00EC0EC7" w:rsidRDefault="00EC0EC7" w:rsidP="00EC0EC7">
            <w:pPr>
              <w:contextualSpacing/>
              <w:jc w:val="center"/>
              <w:rPr>
                <w:bCs/>
                <w:color w:val="000000"/>
                <w:szCs w:val="28"/>
              </w:rPr>
            </w:pPr>
            <w:r w:rsidRPr="00EC0EC7">
              <w:rPr>
                <w:bCs/>
                <w:color w:val="000000"/>
                <w:szCs w:val="28"/>
              </w:rPr>
              <w:t>2012</w:t>
            </w:r>
          </w:p>
        </w:tc>
        <w:tc>
          <w:tcPr>
            <w:tcW w:w="2603" w:type="dxa"/>
            <w:shd w:val="clear" w:color="auto" w:fill="auto"/>
            <w:vAlign w:val="center"/>
          </w:tcPr>
          <w:p w:rsidR="00EC0EC7" w:rsidRPr="00EC0EC7" w:rsidRDefault="00EC0EC7" w:rsidP="00EC0EC7">
            <w:pPr>
              <w:contextualSpacing/>
              <w:jc w:val="center"/>
              <w:rPr>
                <w:bCs/>
                <w:color w:val="000000"/>
                <w:szCs w:val="28"/>
              </w:rPr>
            </w:pPr>
            <w:r w:rsidRPr="00EC0EC7">
              <w:rPr>
                <w:bCs/>
                <w:color w:val="000000"/>
                <w:szCs w:val="28"/>
              </w:rPr>
              <w:t>2</w:t>
            </w:r>
          </w:p>
        </w:tc>
      </w:tr>
      <w:tr w:rsidR="00EC0EC7" w:rsidRPr="00EC0EC7" w:rsidTr="00EC0EC7">
        <w:trPr>
          <w:jc w:val="center"/>
        </w:trPr>
        <w:tc>
          <w:tcPr>
            <w:tcW w:w="977" w:type="dxa"/>
            <w:shd w:val="clear" w:color="auto" w:fill="auto"/>
            <w:vAlign w:val="center"/>
          </w:tcPr>
          <w:p w:rsidR="00EC0EC7" w:rsidRPr="00EC0EC7" w:rsidRDefault="00EC0EC7" w:rsidP="00EC0EC7">
            <w:pPr>
              <w:numPr>
                <w:ilvl w:val="0"/>
                <w:numId w:val="63"/>
              </w:numPr>
              <w:tabs>
                <w:tab w:val="left" w:pos="709"/>
              </w:tabs>
              <w:suppressAutoHyphens/>
              <w:ind w:hanging="490"/>
              <w:jc w:val="center"/>
              <w:rPr>
                <w:bCs/>
                <w:color w:val="000000"/>
                <w:szCs w:val="28"/>
              </w:rPr>
            </w:pPr>
          </w:p>
        </w:tc>
        <w:tc>
          <w:tcPr>
            <w:tcW w:w="3256" w:type="dxa"/>
            <w:shd w:val="clear" w:color="auto" w:fill="auto"/>
            <w:vAlign w:val="center"/>
          </w:tcPr>
          <w:p w:rsidR="00EC0EC7" w:rsidRPr="00EC0EC7" w:rsidRDefault="00EC0EC7" w:rsidP="00EC0EC7">
            <w:pPr>
              <w:contextualSpacing/>
              <w:jc w:val="center"/>
              <w:rPr>
                <w:szCs w:val="28"/>
                <w:lang w:val="en-US"/>
              </w:rPr>
            </w:pPr>
            <w:r w:rsidRPr="00EC0EC7">
              <w:rPr>
                <w:szCs w:val="28"/>
                <w:lang w:val="en-US"/>
              </w:rPr>
              <w:t>Toyota Camry</w:t>
            </w:r>
          </w:p>
        </w:tc>
        <w:tc>
          <w:tcPr>
            <w:tcW w:w="2573" w:type="dxa"/>
            <w:shd w:val="clear" w:color="auto" w:fill="auto"/>
            <w:vAlign w:val="center"/>
          </w:tcPr>
          <w:p w:rsidR="00EC0EC7" w:rsidRPr="00EC0EC7" w:rsidRDefault="00EC0EC7" w:rsidP="00EC0EC7">
            <w:pPr>
              <w:contextualSpacing/>
              <w:jc w:val="center"/>
              <w:rPr>
                <w:bCs/>
                <w:color w:val="000000"/>
                <w:szCs w:val="28"/>
              </w:rPr>
            </w:pPr>
            <w:r w:rsidRPr="00EC0EC7">
              <w:rPr>
                <w:bCs/>
                <w:color w:val="000000"/>
                <w:szCs w:val="28"/>
              </w:rPr>
              <w:t>2007</w:t>
            </w:r>
          </w:p>
        </w:tc>
        <w:tc>
          <w:tcPr>
            <w:tcW w:w="2603" w:type="dxa"/>
            <w:shd w:val="clear" w:color="auto" w:fill="auto"/>
            <w:vAlign w:val="center"/>
          </w:tcPr>
          <w:p w:rsidR="00EC0EC7" w:rsidRPr="00EC0EC7" w:rsidRDefault="00EC0EC7" w:rsidP="00EC0EC7">
            <w:pPr>
              <w:contextualSpacing/>
              <w:jc w:val="center"/>
              <w:rPr>
                <w:bCs/>
                <w:color w:val="000000"/>
                <w:szCs w:val="28"/>
              </w:rPr>
            </w:pPr>
            <w:r w:rsidRPr="00EC0EC7">
              <w:rPr>
                <w:bCs/>
                <w:color w:val="000000"/>
                <w:szCs w:val="28"/>
              </w:rPr>
              <w:t>1</w:t>
            </w:r>
          </w:p>
        </w:tc>
      </w:tr>
      <w:tr w:rsidR="00EC0EC7" w:rsidRPr="00EC0EC7" w:rsidTr="00EC0EC7">
        <w:trPr>
          <w:jc w:val="center"/>
        </w:trPr>
        <w:tc>
          <w:tcPr>
            <w:tcW w:w="977" w:type="dxa"/>
            <w:shd w:val="clear" w:color="auto" w:fill="auto"/>
            <w:vAlign w:val="center"/>
          </w:tcPr>
          <w:p w:rsidR="00EC0EC7" w:rsidRPr="00EC0EC7" w:rsidRDefault="00EC0EC7" w:rsidP="00EC0EC7">
            <w:pPr>
              <w:numPr>
                <w:ilvl w:val="0"/>
                <w:numId w:val="63"/>
              </w:numPr>
              <w:tabs>
                <w:tab w:val="left" w:pos="709"/>
              </w:tabs>
              <w:suppressAutoHyphens/>
              <w:ind w:hanging="490"/>
              <w:jc w:val="center"/>
              <w:rPr>
                <w:bCs/>
                <w:color w:val="000000"/>
                <w:szCs w:val="28"/>
              </w:rPr>
            </w:pPr>
          </w:p>
        </w:tc>
        <w:tc>
          <w:tcPr>
            <w:tcW w:w="3256" w:type="dxa"/>
            <w:shd w:val="clear" w:color="auto" w:fill="auto"/>
            <w:vAlign w:val="center"/>
          </w:tcPr>
          <w:p w:rsidR="00EC0EC7" w:rsidRPr="00EC0EC7" w:rsidRDefault="00EC0EC7" w:rsidP="00EC0EC7">
            <w:pPr>
              <w:contextualSpacing/>
              <w:jc w:val="center"/>
              <w:rPr>
                <w:szCs w:val="28"/>
                <w:lang w:val="en-US"/>
              </w:rPr>
            </w:pPr>
            <w:proofErr w:type="spellStart"/>
            <w:r w:rsidRPr="00EC0EC7">
              <w:rPr>
                <w:szCs w:val="28"/>
                <w:lang w:val="en-US"/>
              </w:rPr>
              <w:t>VolksWagen</w:t>
            </w:r>
            <w:proofErr w:type="spellEnd"/>
            <w:r w:rsidRPr="00EC0EC7">
              <w:rPr>
                <w:szCs w:val="28"/>
                <w:lang w:val="en-US"/>
              </w:rPr>
              <w:t xml:space="preserve"> </w:t>
            </w:r>
            <w:proofErr w:type="spellStart"/>
            <w:r w:rsidRPr="00EC0EC7">
              <w:rPr>
                <w:szCs w:val="28"/>
                <w:lang w:val="en-US"/>
              </w:rPr>
              <w:t>Multivan</w:t>
            </w:r>
            <w:proofErr w:type="spellEnd"/>
          </w:p>
        </w:tc>
        <w:tc>
          <w:tcPr>
            <w:tcW w:w="2573" w:type="dxa"/>
            <w:shd w:val="clear" w:color="auto" w:fill="auto"/>
            <w:vAlign w:val="center"/>
          </w:tcPr>
          <w:p w:rsidR="00EC0EC7" w:rsidRPr="00EC0EC7" w:rsidRDefault="00EC0EC7" w:rsidP="00EC0EC7">
            <w:pPr>
              <w:contextualSpacing/>
              <w:jc w:val="center"/>
              <w:rPr>
                <w:bCs/>
                <w:color w:val="000000"/>
                <w:szCs w:val="28"/>
              </w:rPr>
            </w:pPr>
            <w:r w:rsidRPr="00EC0EC7">
              <w:rPr>
                <w:bCs/>
                <w:color w:val="000000"/>
                <w:szCs w:val="28"/>
              </w:rPr>
              <w:t>2012</w:t>
            </w:r>
          </w:p>
        </w:tc>
        <w:tc>
          <w:tcPr>
            <w:tcW w:w="2603" w:type="dxa"/>
            <w:shd w:val="clear" w:color="auto" w:fill="auto"/>
            <w:vAlign w:val="center"/>
          </w:tcPr>
          <w:p w:rsidR="00EC0EC7" w:rsidRPr="00EC0EC7" w:rsidRDefault="00EC0EC7" w:rsidP="00EC0EC7">
            <w:pPr>
              <w:contextualSpacing/>
              <w:jc w:val="center"/>
              <w:rPr>
                <w:bCs/>
                <w:color w:val="000000"/>
                <w:szCs w:val="28"/>
              </w:rPr>
            </w:pPr>
            <w:r w:rsidRPr="00EC0EC7">
              <w:rPr>
                <w:bCs/>
                <w:color w:val="000000"/>
                <w:szCs w:val="28"/>
              </w:rPr>
              <w:t>1</w:t>
            </w:r>
          </w:p>
        </w:tc>
      </w:tr>
      <w:tr w:rsidR="00EC0EC7" w:rsidRPr="00EC0EC7" w:rsidTr="00EC0EC7">
        <w:trPr>
          <w:jc w:val="center"/>
        </w:trPr>
        <w:tc>
          <w:tcPr>
            <w:tcW w:w="977" w:type="dxa"/>
            <w:shd w:val="clear" w:color="auto" w:fill="auto"/>
            <w:vAlign w:val="center"/>
          </w:tcPr>
          <w:p w:rsidR="00EC0EC7" w:rsidRPr="00EC0EC7" w:rsidRDefault="00EC0EC7" w:rsidP="00EC0EC7">
            <w:pPr>
              <w:numPr>
                <w:ilvl w:val="0"/>
                <w:numId w:val="63"/>
              </w:numPr>
              <w:tabs>
                <w:tab w:val="left" w:pos="709"/>
              </w:tabs>
              <w:suppressAutoHyphens/>
              <w:ind w:hanging="490"/>
              <w:jc w:val="center"/>
              <w:rPr>
                <w:bCs/>
                <w:color w:val="000000"/>
                <w:szCs w:val="28"/>
              </w:rPr>
            </w:pPr>
          </w:p>
        </w:tc>
        <w:tc>
          <w:tcPr>
            <w:tcW w:w="3256" w:type="dxa"/>
            <w:shd w:val="clear" w:color="auto" w:fill="auto"/>
            <w:vAlign w:val="center"/>
          </w:tcPr>
          <w:p w:rsidR="00EC0EC7" w:rsidRPr="00EC0EC7" w:rsidRDefault="00EC0EC7" w:rsidP="00EC0EC7">
            <w:pPr>
              <w:contextualSpacing/>
              <w:jc w:val="center"/>
              <w:rPr>
                <w:szCs w:val="28"/>
                <w:lang w:val="en-US"/>
              </w:rPr>
            </w:pPr>
            <w:proofErr w:type="spellStart"/>
            <w:r w:rsidRPr="00EC0EC7">
              <w:rPr>
                <w:szCs w:val="28"/>
                <w:lang w:val="en-US"/>
              </w:rPr>
              <w:t>VolksWagen</w:t>
            </w:r>
            <w:proofErr w:type="spellEnd"/>
            <w:r w:rsidRPr="00EC0EC7">
              <w:rPr>
                <w:szCs w:val="28"/>
                <w:lang w:val="en-US"/>
              </w:rPr>
              <w:t xml:space="preserve"> </w:t>
            </w:r>
            <w:proofErr w:type="spellStart"/>
            <w:r w:rsidRPr="00EC0EC7">
              <w:rPr>
                <w:szCs w:val="28"/>
                <w:lang w:val="en-US"/>
              </w:rPr>
              <w:t>Caravelle</w:t>
            </w:r>
            <w:proofErr w:type="spellEnd"/>
          </w:p>
        </w:tc>
        <w:tc>
          <w:tcPr>
            <w:tcW w:w="2573" w:type="dxa"/>
            <w:shd w:val="clear" w:color="auto" w:fill="auto"/>
            <w:vAlign w:val="center"/>
          </w:tcPr>
          <w:p w:rsidR="00EC0EC7" w:rsidRPr="00EC0EC7" w:rsidRDefault="00EC0EC7" w:rsidP="00EC0EC7">
            <w:pPr>
              <w:contextualSpacing/>
              <w:jc w:val="center"/>
              <w:rPr>
                <w:bCs/>
                <w:color w:val="000000"/>
                <w:szCs w:val="28"/>
              </w:rPr>
            </w:pPr>
            <w:r w:rsidRPr="00EC0EC7">
              <w:rPr>
                <w:bCs/>
                <w:color w:val="000000"/>
                <w:szCs w:val="28"/>
              </w:rPr>
              <w:t>2010</w:t>
            </w:r>
          </w:p>
        </w:tc>
        <w:tc>
          <w:tcPr>
            <w:tcW w:w="2603" w:type="dxa"/>
            <w:shd w:val="clear" w:color="auto" w:fill="auto"/>
            <w:vAlign w:val="center"/>
          </w:tcPr>
          <w:p w:rsidR="00EC0EC7" w:rsidRPr="00EC0EC7" w:rsidRDefault="00EC0EC7" w:rsidP="00EC0EC7">
            <w:pPr>
              <w:contextualSpacing/>
              <w:jc w:val="center"/>
              <w:rPr>
                <w:bCs/>
                <w:color w:val="000000"/>
                <w:szCs w:val="28"/>
              </w:rPr>
            </w:pPr>
            <w:r w:rsidRPr="00EC0EC7">
              <w:rPr>
                <w:bCs/>
                <w:color w:val="000000"/>
                <w:szCs w:val="28"/>
              </w:rPr>
              <w:t>1</w:t>
            </w:r>
          </w:p>
        </w:tc>
      </w:tr>
    </w:tbl>
    <w:p w:rsidR="00753493" w:rsidRDefault="00753493" w:rsidP="00750735">
      <w:pPr>
        <w:jc w:val="right"/>
        <w:rPr>
          <w:szCs w:val="28"/>
        </w:rPr>
      </w:pPr>
    </w:p>
    <w:p w:rsidR="00753493" w:rsidRDefault="00753493">
      <w:pPr>
        <w:rPr>
          <w:szCs w:val="28"/>
        </w:rPr>
      </w:pPr>
    </w:p>
    <w:sectPr w:rsidR="00753493" w:rsidSect="00A046D4">
      <w:pgSz w:w="11906" w:h="16838"/>
      <w:pgMar w:top="1134"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F8D" w:rsidRDefault="00F22F8D" w:rsidP="00B470FA">
      <w:r>
        <w:separator/>
      </w:r>
    </w:p>
  </w:endnote>
  <w:endnote w:type="continuationSeparator" w:id="1">
    <w:p w:rsidR="00F22F8D" w:rsidRDefault="00F22F8D"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F8D" w:rsidRDefault="00F22F8D" w:rsidP="00B470FA">
      <w:r>
        <w:separator/>
      </w:r>
    </w:p>
  </w:footnote>
  <w:footnote w:type="continuationSeparator" w:id="1">
    <w:p w:rsidR="00F22F8D" w:rsidRDefault="00F22F8D"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EC0EC7" w:rsidRPr="00636E16" w:rsidRDefault="00931314" w:rsidP="00636E16">
        <w:pPr>
          <w:pStyle w:val="aff"/>
          <w:jc w:val="center"/>
          <w:rPr>
            <w:sz w:val="24"/>
            <w:szCs w:val="24"/>
          </w:rPr>
        </w:pPr>
        <w:r w:rsidRPr="00636E16">
          <w:rPr>
            <w:sz w:val="24"/>
            <w:szCs w:val="24"/>
          </w:rPr>
          <w:fldChar w:fldCharType="begin"/>
        </w:r>
        <w:r w:rsidR="00EC0EC7" w:rsidRPr="00636E16">
          <w:rPr>
            <w:sz w:val="24"/>
            <w:szCs w:val="24"/>
          </w:rPr>
          <w:instrText>PAGE   \* MERGEFORMAT</w:instrText>
        </w:r>
        <w:r w:rsidRPr="00636E16">
          <w:rPr>
            <w:sz w:val="24"/>
            <w:szCs w:val="24"/>
          </w:rPr>
          <w:fldChar w:fldCharType="separate"/>
        </w:r>
        <w:r w:rsidR="005947AB">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0345DF"/>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1">
    <w:nsid w:val="0DD71CFD"/>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2">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3">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0FC29C3"/>
    <w:multiLevelType w:val="multilevel"/>
    <w:tmpl w:val="5F78113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1">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5">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370A34"/>
    <w:multiLevelType w:val="multilevel"/>
    <w:tmpl w:val="45CC179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2A7D268A"/>
    <w:multiLevelType w:val="hybridMultilevel"/>
    <w:tmpl w:val="4C26AA14"/>
    <w:lvl w:ilvl="0" w:tplc="B4E43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0">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1">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4">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7922710"/>
    <w:multiLevelType w:val="multilevel"/>
    <w:tmpl w:val="83DE4540"/>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7">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8">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9">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DA111DE"/>
    <w:multiLevelType w:val="multilevel"/>
    <w:tmpl w:val="9AC26B64"/>
    <w:lvl w:ilvl="0">
      <w:start w:val="1"/>
      <w:numFmt w:val="decimal"/>
      <w:lvlText w:val="%1."/>
      <w:lvlJc w:val="left"/>
      <w:pPr>
        <w:ind w:left="72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41">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56A4308"/>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4">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6">
    <w:nsid w:val="4BB53631"/>
    <w:multiLevelType w:val="hybridMultilevel"/>
    <w:tmpl w:val="CA081850"/>
    <w:lvl w:ilvl="0" w:tplc="EDC0852E">
      <w:start w:val="1"/>
      <w:numFmt w:val="decimal"/>
      <w:lvlText w:val="%1."/>
      <w:lvlJc w:val="left"/>
      <w:pPr>
        <w:ind w:left="1715"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8">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F7339B5"/>
    <w:multiLevelType w:val="multilevel"/>
    <w:tmpl w:val="B94057F6"/>
    <w:lvl w:ilvl="0">
      <w:start w:val="1"/>
      <w:numFmt w:val="decimal"/>
      <w:lvlText w:val="%1."/>
      <w:lvlJc w:val="left"/>
      <w:pPr>
        <w:ind w:left="720" w:hanging="360"/>
      </w:pPr>
      <w:rPr>
        <w:rFonts w:hint="default"/>
      </w:rPr>
    </w:lvl>
    <w:lvl w:ilvl="1">
      <w:start w:val="2"/>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50">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5A5A6AB9"/>
    <w:multiLevelType w:val="hybridMultilevel"/>
    <w:tmpl w:val="CA42C240"/>
    <w:lvl w:ilvl="0" w:tplc="644AD1A8">
      <w:start w:val="1"/>
      <w:numFmt w:val="decimal"/>
      <w:lvlText w:val="%1."/>
      <w:lvlJc w:val="left"/>
      <w:pPr>
        <w:ind w:left="1002" w:hanging="360"/>
      </w:pPr>
      <w:rPr>
        <w:rFonts w:ascii="Times New Roman" w:hAnsi="Times New Roman" w:hint="default"/>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5">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7">
    <w:nsid w:val="5FB9784E"/>
    <w:multiLevelType w:val="multilevel"/>
    <w:tmpl w:val="925085A4"/>
    <w:lvl w:ilvl="0">
      <w:start w:val="4"/>
      <w:numFmt w:val="decimal"/>
      <w:lvlText w:val="%1."/>
      <w:lvlJc w:val="left"/>
      <w:pPr>
        <w:ind w:left="107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7" w:hanging="1080"/>
      </w:pPr>
      <w:rPr>
        <w:rFonts w:hint="default"/>
      </w:rPr>
    </w:lvl>
    <w:lvl w:ilvl="4">
      <w:start w:val="1"/>
      <w:numFmt w:val="decimal"/>
      <w:isLgl/>
      <w:lvlText w:val="%1.%2.%3.%4.%5"/>
      <w:lvlJc w:val="left"/>
      <w:pPr>
        <w:ind w:left="4666" w:hanging="1080"/>
      </w:pPr>
      <w:rPr>
        <w:rFonts w:hint="default"/>
      </w:rPr>
    </w:lvl>
    <w:lvl w:ilvl="5">
      <w:start w:val="1"/>
      <w:numFmt w:val="decimal"/>
      <w:isLgl/>
      <w:lvlText w:val="%1.%2.%3.%4.%5.%6"/>
      <w:lvlJc w:val="left"/>
      <w:pPr>
        <w:ind w:left="5745" w:hanging="1440"/>
      </w:pPr>
      <w:rPr>
        <w:rFonts w:hint="default"/>
      </w:rPr>
    </w:lvl>
    <w:lvl w:ilvl="6">
      <w:start w:val="1"/>
      <w:numFmt w:val="decimal"/>
      <w:isLgl/>
      <w:lvlText w:val="%1.%2.%3.%4.%5.%6.%7"/>
      <w:lvlJc w:val="left"/>
      <w:pPr>
        <w:ind w:left="6464" w:hanging="1440"/>
      </w:pPr>
      <w:rPr>
        <w:rFonts w:hint="default"/>
      </w:rPr>
    </w:lvl>
    <w:lvl w:ilvl="7">
      <w:start w:val="1"/>
      <w:numFmt w:val="decimal"/>
      <w:isLgl/>
      <w:lvlText w:val="%1.%2.%3.%4.%5.%6.%7.%8"/>
      <w:lvlJc w:val="left"/>
      <w:pPr>
        <w:ind w:left="7543" w:hanging="1800"/>
      </w:pPr>
      <w:rPr>
        <w:rFonts w:hint="default"/>
      </w:rPr>
    </w:lvl>
    <w:lvl w:ilvl="8">
      <w:start w:val="1"/>
      <w:numFmt w:val="decimal"/>
      <w:isLgl/>
      <w:lvlText w:val="%1.%2.%3.%4.%5.%6.%7.%8.%9"/>
      <w:lvlJc w:val="left"/>
      <w:pPr>
        <w:ind w:left="8622" w:hanging="2160"/>
      </w:pPr>
      <w:rPr>
        <w:rFonts w:hint="default"/>
      </w:rPr>
    </w:lvl>
  </w:abstractNum>
  <w:abstractNum w:abstractNumId="58">
    <w:nsid w:val="629A7B17"/>
    <w:multiLevelType w:val="hybridMultilevel"/>
    <w:tmpl w:val="3F58A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0">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62">
    <w:nsid w:val="6CAB3D5D"/>
    <w:multiLevelType w:val="hybridMultilevel"/>
    <w:tmpl w:val="FA86B3A6"/>
    <w:lvl w:ilvl="0" w:tplc="81C260CC">
      <w:start w:val="2"/>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6EF44534"/>
    <w:multiLevelType w:val="hybridMultilevel"/>
    <w:tmpl w:val="23389F92"/>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78041AC"/>
    <w:multiLevelType w:val="hybridMultilevel"/>
    <w:tmpl w:val="B59A42FA"/>
    <w:lvl w:ilvl="0" w:tplc="AE56BDB8">
      <w:start w:val="2"/>
      <w:numFmt w:val="upperRoman"/>
      <w:lvlText w:val="%1."/>
      <w:lvlJc w:val="right"/>
      <w:pPr>
        <w:ind w:left="1002" w:hanging="360"/>
      </w:pPr>
      <w:rPr>
        <w:rFonts w:ascii="Times New Roman" w:hAnsi="Times New Roman" w:cs="Times New Roman" w:hint="default"/>
        <w:b w:val="0"/>
        <w:color w:val="auto"/>
        <w:sz w:val="28"/>
        <w:szCs w:val="28"/>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5">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87C75AC"/>
    <w:multiLevelType w:val="multilevel"/>
    <w:tmpl w:val="2B58350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7">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68">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69">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7FFE038B"/>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num w:numId="1">
    <w:abstractNumId w:val="68"/>
  </w:num>
  <w:num w:numId="2">
    <w:abstractNumId w:val="64"/>
  </w:num>
  <w:num w:numId="3">
    <w:abstractNumId w:val="38"/>
  </w:num>
  <w:num w:numId="4">
    <w:abstractNumId w:val="10"/>
  </w:num>
  <w:num w:numId="5">
    <w:abstractNumId w:val="9"/>
  </w:num>
  <w:num w:numId="6">
    <w:abstractNumId w:val="0"/>
  </w:num>
  <w:num w:numId="7">
    <w:abstractNumId w:val="61"/>
  </w:num>
  <w:num w:numId="8">
    <w:abstractNumId w:val="19"/>
  </w:num>
  <w:num w:numId="9">
    <w:abstractNumId w:val="50"/>
  </w:num>
  <w:num w:numId="10">
    <w:abstractNumId w:val="45"/>
  </w:num>
  <w:num w:numId="11">
    <w:abstractNumId w:val="37"/>
  </w:num>
  <w:num w:numId="12">
    <w:abstractNumId w:val="29"/>
  </w:num>
  <w:num w:numId="13">
    <w:abstractNumId w:val="64"/>
  </w:num>
  <w:num w:numId="14">
    <w:abstractNumId w:val="34"/>
  </w:num>
  <w:num w:numId="15">
    <w:abstractNumId w:val="59"/>
  </w:num>
  <w:num w:numId="16">
    <w:abstractNumId w:val="42"/>
  </w:num>
  <w:num w:numId="17">
    <w:abstractNumId w:val="64"/>
  </w:num>
  <w:num w:numId="18">
    <w:abstractNumId w:val="24"/>
  </w:num>
  <w:num w:numId="19">
    <w:abstractNumId w:val="31"/>
  </w:num>
  <w:num w:numId="20">
    <w:abstractNumId w:val="69"/>
  </w:num>
  <w:num w:numId="21">
    <w:abstractNumId w:val="47"/>
  </w:num>
  <w:num w:numId="22">
    <w:abstractNumId w:val="21"/>
  </w:num>
  <w:num w:numId="23">
    <w:abstractNumId w:val="17"/>
  </w:num>
  <w:num w:numId="24">
    <w:abstractNumId w:val="56"/>
  </w:num>
  <w:num w:numId="25">
    <w:abstractNumId w:val="44"/>
  </w:num>
  <w:num w:numId="26">
    <w:abstractNumId w:val="64"/>
  </w:num>
  <w:num w:numId="27">
    <w:abstractNumId w:val="65"/>
  </w:num>
  <w:num w:numId="28">
    <w:abstractNumId w:val="51"/>
  </w:num>
  <w:num w:numId="29">
    <w:abstractNumId w:val="28"/>
  </w:num>
  <w:num w:numId="30">
    <w:abstractNumId w:val="15"/>
  </w:num>
  <w:num w:numId="31">
    <w:abstractNumId w:val="25"/>
  </w:num>
  <w:num w:numId="32">
    <w:abstractNumId w:val="23"/>
  </w:num>
  <w:num w:numId="33">
    <w:abstractNumId w:val="13"/>
  </w:num>
  <w:num w:numId="34">
    <w:abstractNumId w:val="52"/>
  </w:num>
  <w:num w:numId="35">
    <w:abstractNumId w:val="41"/>
  </w:num>
  <w:num w:numId="36">
    <w:abstractNumId w:val="18"/>
  </w:num>
  <w:num w:numId="37">
    <w:abstractNumId w:val="16"/>
  </w:num>
  <w:num w:numId="38">
    <w:abstractNumId w:val="39"/>
  </w:num>
  <w:num w:numId="39">
    <w:abstractNumId w:val="33"/>
  </w:num>
  <w:num w:numId="40">
    <w:abstractNumId w:val="55"/>
  </w:num>
  <w:num w:numId="41">
    <w:abstractNumId w:val="32"/>
  </w:num>
  <w:num w:numId="42">
    <w:abstractNumId w:val="8"/>
  </w:num>
  <w:num w:numId="43">
    <w:abstractNumId w:val="14"/>
  </w:num>
  <w:num w:numId="44">
    <w:abstractNumId w:val="30"/>
  </w:num>
  <w:num w:numId="45">
    <w:abstractNumId w:val="53"/>
  </w:num>
  <w:num w:numId="4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60"/>
  </w:num>
  <w:num w:numId="50">
    <w:abstractNumId w:val="63"/>
  </w:num>
  <w:num w:numId="51">
    <w:abstractNumId w:val="26"/>
  </w:num>
  <w:num w:numId="52">
    <w:abstractNumId w:val="70"/>
  </w:num>
  <w:num w:numId="53">
    <w:abstractNumId w:val="27"/>
  </w:num>
  <w:num w:numId="54">
    <w:abstractNumId w:val="66"/>
  </w:num>
  <w:num w:numId="55">
    <w:abstractNumId w:val="11"/>
  </w:num>
  <w:num w:numId="56">
    <w:abstractNumId w:val="67"/>
  </w:num>
  <w:num w:numId="57">
    <w:abstractNumId w:val="35"/>
  </w:num>
  <w:num w:numId="58">
    <w:abstractNumId w:val="49"/>
  </w:num>
  <w:num w:numId="59">
    <w:abstractNumId w:val="54"/>
  </w:num>
  <w:num w:numId="60">
    <w:abstractNumId w:val="46"/>
  </w:num>
  <w:num w:numId="61">
    <w:abstractNumId w:val="62"/>
  </w:num>
  <w:num w:numId="62">
    <w:abstractNumId w:val="43"/>
  </w:num>
  <w:num w:numId="63">
    <w:abstractNumId w:val="58"/>
  </w:num>
  <w:num w:numId="64">
    <w:abstractNumId w:val="57"/>
  </w:num>
  <w:num w:numId="65">
    <w:abstractNumId w:val="40"/>
  </w:num>
  <w:num w:numId="66">
    <w:abstractNumId w:val="36"/>
  </w:num>
  <w:num w:numId="67">
    <w:abstractNumId w:val="7"/>
  </w:num>
  <w:num w:numId="68">
    <w:abstractNumId w:val="2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84C"/>
    <w:rsid w:val="00236DC1"/>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76BA5"/>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50F9"/>
    <w:rsid w:val="004A560C"/>
    <w:rsid w:val="004B1673"/>
    <w:rsid w:val="004B1E4B"/>
    <w:rsid w:val="004B2A27"/>
    <w:rsid w:val="004B36AB"/>
    <w:rsid w:val="004B4BA1"/>
    <w:rsid w:val="004B5433"/>
    <w:rsid w:val="004B69CF"/>
    <w:rsid w:val="004B750B"/>
    <w:rsid w:val="004C170E"/>
    <w:rsid w:val="004C17D2"/>
    <w:rsid w:val="004C1E35"/>
    <w:rsid w:val="004C2D39"/>
    <w:rsid w:val="004C3105"/>
    <w:rsid w:val="004C39D6"/>
    <w:rsid w:val="004C481D"/>
    <w:rsid w:val="004C52DF"/>
    <w:rsid w:val="004C54CD"/>
    <w:rsid w:val="004C5FC5"/>
    <w:rsid w:val="004C6777"/>
    <w:rsid w:val="004C7619"/>
    <w:rsid w:val="004D0730"/>
    <w:rsid w:val="004D256A"/>
    <w:rsid w:val="004D2845"/>
    <w:rsid w:val="004D295F"/>
    <w:rsid w:val="004D3263"/>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5A5"/>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7AB"/>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466F"/>
    <w:rsid w:val="0092543D"/>
    <w:rsid w:val="00925688"/>
    <w:rsid w:val="009261C5"/>
    <w:rsid w:val="00926381"/>
    <w:rsid w:val="00926E61"/>
    <w:rsid w:val="0092709A"/>
    <w:rsid w:val="00927268"/>
    <w:rsid w:val="00927639"/>
    <w:rsid w:val="00931160"/>
    <w:rsid w:val="00931314"/>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1D98"/>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A31"/>
    <w:rsid w:val="00B55282"/>
    <w:rsid w:val="00B564CF"/>
    <w:rsid w:val="00B56BC3"/>
    <w:rsid w:val="00B612B0"/>
    <w:rsid w:val="00B61CD9"/>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508"/>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07B9F"/>
    <w:rsid w:val="00D11702"/>
    <w:rsid w:val="00D11E15"/>
    <w:rsid w:val="00D12428"/>
    <w:rsid w:val="00D12E1B"/>
    <w:rsid w:val="00D12E8D"/>
    <w:rsid w:val="00D14C36"/>
    <w:rsid w:val="00D14F68"/>
    <w:rsid w:val="00D169AE"/>
    <w:rsid w:val="00D173B6"/>
    <w:rsid w:val="00D17A37"/>
    <w:rsid w:val="00D17B6D"/>
    <w:rsid w:val="00D20776"/>
    <w:rsid w:val="00D23B01"/>
    <w:rsid w:val="00D23D76"/>
    <w:rsid w:val="00D23F95"/>
    <w:rsid w:val="00D249F2"/>
    <w:rsid w:val="00D26333"/>
    <w:rsid w:val="00D26402"/>
    <w:rsid w:val="00D2668C"/>
    <w:rsid w:val="00D30768"/>
    <w:rsid w:val="00D30876"/>
    <w:rsid w:val="00D319D5"/>
    <w:rsid w:val="00D321F7"/>
    <w:rsid w:val="00D3240F"/>
    <w:rsid w:val="00D32DB7"/>
    <w:rsid w:val="00D3470C"/>
    <w:rsid w:val="00D35427"/>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063"/>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0EC7"/>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2F8D"/>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137D8-05D9-43BB-8B9F-29BA293D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828</Words>
  <Characters>5627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2014-04-10T11:21:00Z</cp:lastPrinted>
  <dcterms:created xsi:type="dcterms:W3CDTF">2014-04-23T15:43:00Z</dcterms:created>
  <dcterms:modified xsi:type="dcterms:W3CDTF">2014-04-23T15:43:00Z</dcterms:modified>
</cp:coreProperties>
</file>