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85"/>
        <w:gridCol w:w="567"/>
        <w:gridCol w:w="3260"/>
        <w:gridCol w:w="1418"/>
        <w:gridCol w:w="2126"/>
        <w:gridCol w:w="1276"/>
      </w:tblGrid>
      <w:tr>
        <w:trPr>
          <w:trHeight w:hRule="exact" w:val="3889.62"/>
        </w:trPr>
        <w:tc>
          <w:tcPr>
            <w:tcW w:w="1985" w:type="dxa"/>
          </w:tcPr>
          <w:p/>
        </w:tc>
        <w:tc>
          <w:tcPr>
            <w:tcW w:w="567" w:type="dxa"/>
          </w:tcPr>
          <w:p/>
        </w:tc>
        <w:tc>
          <w:tcPr>
            <w:tcW w:w="3260" w:type="dxa"/>
          </w:tcPr>
          <w:p/>
        </w:tc>
        <w:tc>
          <w:tcPr>
            <w:tcW w:w="4819.5" w:type="dxa"/>
            <w:gridSpan w:val="3"/>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аппарата</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__________Шекшуев</w:t>
            </w:r>
            <w:r>
              <w:rPr/>
              <w:t xml:space="preserve"> </w:t>
            </w: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В.</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«____»________________2014г.</w:t>
            </w:r>
            <w:r>
              <w:rPr/>
              <w:t xml:space="preserve"> </w:t>
            </w:r>
            <w:r>
              <w:rPr>
                <w:rFonts w:ascii="Times New Roman" w:hAnsi="Times New Roman" w:cs="Times New Roman"/>
                <w:color w:val="#000000"/>
                <w:sz w:val="28"/>
                <w:szCs w:val="28"/>
              </w:rPr>
              <w:t> </w:t>
            </w:r>
            <w:r>
              <w:rPr/>
              <w:t xml:space="preserve"> </w:t>
            </w:r>
          </w:p>
        </w:tc>
      </w:tr>
      <w:tr>
        <w:trPr>
          <w:trHeight w:hRule="exact" w:val="555.6594"/>
        </w:trPr>
        <w:tc>
          <w:tcPr>
            <w:tcW w:w="1985"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c>
          <w:tcPr>
            <w:tcW w:w="1276" w:type="dxa"/>
          </w:tcPr>
          <w:p/>
        </w:tc>
      </w:tr>
      <w:tr>
        <w:trPr>
          <w:trHeight w:hRule="exact" w:val="555.6603"/>
        </w:trPr>
        <w:tc>
          <w:tcPr>
            <w:tcW w:w="1985"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 </w:t>
            </w:r>
          </w:p>
        </w:tc>
        <w:tc>
          <w:tcPr>
            <w:tcW w:w="2126" w:type="dxa"/>
          </w:tcPr>
          <w:p/>
        </w:tc>
        <w:tc>
          <w:tcPr>
            <w:tcW w:w="1276" w:type="dxa"/>
          </w:tcPr>
          <w:p/>
        </w:tc>
      </w:tr>
      <w:tr>
        <w:trPr>
          <w:trHeight w:hRule="exact" w:val="555.6598"/>
        </w:trPr>
        <w:tc>
          <w:tcPr>
            <w:tcW w:w="1985" w:type="dxa"/>
          </w:tcPr>
          <w:p/>
        </w:tc>
        <w:tc>
          <w:tcPr>
            <w:tcW w:w="567" w:type="dxa"/>
          </w:tcPr>
          <w:p/>
        </w:tc>
        <w:tc>
          <w:tcPr>
            <w:tcW w:w="3260" w:type="dxa"/>
          </w:tcPr>
          <w:p/>
        </w:tc>
        <w:tc>
          <w:tcPr>
            <w:tcW w:w="1418" w:type="dxa"/>
          </w:tcPr>
          <w:p/>
        </w:tc>
        <w:tc>
          <w:tcPr>
            <w:tcW w:w="2126" w:type="dxa"/>
          </w:tcPr>
          <w:p/>
        </w:tc>
        <w:tc>
          <w:tcPr>
            <w:tcW w:w="1276" w:type="dxa"/>
          </w:tcPr>
          <w:p/>
        </w:tc>
      </w:tr>
      <w:tr>
        <w:trPr>
          <w:trHeight w:hRule="exact" w:val="9696.267"/>
        </w:trPr>
        <w:tc>
          <w:tcPr>
            <w:tcW w:w="10489.5" w:type="dxa"/>
            <w:gridSpan w:val="6"/>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Открытое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ОК/10000000019-14</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развитие</w:t>
            </w:r>
            <w:r>
              <w:rPr/>
              <w:t xml:space="preserve"> </w:t>
            </w:r>
            <w:r>
              <w:rPr>
                <w:rFonts w:ascii="Times New Roman" w:hAnsi="Times New Roman" w:cs="Times New Roman"/>
                <w:color w:val="#000000"/>
                <w:sz w:val="28"/>
                <w:szCs w:val="28"/>
              </w:rPr>
              <w:t>функциональных</w:t>
            </w:r>
            <w:r>
              <w:rPr/>
              <w:t xml:space="preserve"> </w:t>
            </w:r>
            <w:r>
              <w:rPr>
                <w:rFonts w:ascii="Times New Roman" w:hAnsi="Times New Roman" w:cs="Times New Roman"/>
                <w:color w:val="#000000"/>
                <w:sz w:val="28"/>
                <w:szCs w:val="28"/>
              </w:rPr>
              <w:t>возможностей</w:t>
            </w:r>
            <w:r>
              <w:rPr/>
              <w:t xml:space="preserve"> </w:t>
            </w:r>
            <w:r>
              <w:rPr>
                <w:rFonts w:ascii="Times New Roman" w:hAnsi="Times New Roman" w:cs="Times New Roman"/>
                <w:color w:val="#000000"/>
                <w:sz w:val="28"/>
                <w:szCs w:val="28"/>
              </w:rPr>
              <w:t>программного</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автоматизированной</w:t>
            </w:r>
            <w:r>
              <w:rPr/>
              <w:t xml:space="preserve"> </w:t>
            </w:r>
            <w:r>
              <w:rPr>
                <w:rFonts w:ascii="Times New Roman" w:hAnsi="Times New Roman" w:cs="Times New Roman"/>
                <w:color w:val="#000000"/>
                <w:sz w:val="28"/>
                <w:szCs w:val="28"/>
              </w:rPr>
              <w:t>системы</w:t>
            </w:r>
            <w:r>
              <w:rPr/>
              <w:t xml:space="preserve"> </w:t>
            </w:r>
            <w:r>
              <w:rPr>
                <w:rFonts w:ascii="Times New Roman" w:hAnsi="Times New Roman" w:cs="Times New Roman"/>
                <w:color w:val="#000000"/>
                <w:sz w:val="28"/>
                <w:szCs w:val="28"/>
              </w:rPr>
              <w:t>Интранет-Портал</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базе</w:t>
            </w:r>
            <w:r>
              <w:rPr/>
              <w:t xml:space="preserve"> </w:t>
            </w:r>
            <w:r>
              <w:rPr>
                <w:rFonts w:ascii="Times New Roman" w:hAnsi="Times New Roman" w:cs="Times New Roman"/>
                <w:color w:val="#000000"/>
                <w:sz w:val="28"/>
                <w:szCs w:val="28"/>
              </w:rPr>
              <w:t>платформы</w:t>
            </w:r>
            <w:r>
              <w:rPr/>
              <w:t xml:space="preserve"> </w:t>
            </w:r>
            <w:r>
              <w:rPr>
                <w:rFonts w:ascii="Times New Roman" w:hAnsi="Times New Roman" w:cs="Times New Roman"/>
                <w:color w:val="#000000"/>
                <w:sz w:val="28"/>
                <w:szCs w:val="28"/>
              </w:rPr>
              <w:t>Microsoft</w:t>
            </w:r>
            <w:r>
              <w:rPr/>
              <w:t xml:space="preserve"> </w:t>
            </w:r>
            <w:r>
              <w:rPr>
                <w:rFonts w:ascii="Times New Roman" w:hAnsi="Times New Roman" w:cs="Times New Roman"/>
                <w:color w:val="#000000"/>
                <w:sz w:val="28"/>
                <w:szCs w:val="28"/>
              </w:rPr>
              <w:t>SharePoint</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5391.78"/>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5391.78"/>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4747.659"/>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277.8299"/>
        </w:trPr>
        <w:tc>
          <w:tcPr>
            <w:tcW w:w="10490" w:type="dxa"/>
          </w:tcPr>
          <w:p/>
        </w:tc>
      </w:tr>
      <w:tr>
        <w:trPr>
          <w:trHeight w:hRule="exact" w:val="10366.29"/>
        </w:trPr>
        <w:tc>
          <w:tcPr>
            <w:tcW w:w="10489.5"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5608.932"/>
        </w:trPr>
        <w:tc>
          <w:tcPr>
            <w:tcW w:w="10489.5"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tr>
        <w:trPr>
          <w:trHeight w:hRule="exact" w:val="833.4902"/>
        </w:trPr>
        <w:tc>
          <w:tcPr>
            <w:tcW w:w="10489.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8949.36"/>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5391.78"/>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5391.78"/>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330.162"/>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5061.62"/>
        </w:trPr>
        <w:tc>
          <w:tcPr>
            <w:tcW w:w="10489.5" w:type="dxa"/>
            <w:tcBorders>
</w:tcBorders>
            <w:shd w:val="clear" w:color="#000000" w:fill="#FFFFFF"/>
            <w:vAlign w:val="top"/>
            <w:tcMar>
              <w:top w:w="85" w:type="dxa"/>
              <w:left w:w="55" w:type="dxa"/>
              <w:bottom w:w="85"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5391.78"/>
        </w:trPr>
        <w:tc>
          <w:tcPr>
            <w:tcW w:w="10489.5" w:type="dxa"/>
            <w:tcBorders>
</w:tcBorders>
            <w:shd w:val="clear" w:color="#000000" w:fill="#FFFFFF"/>
            <w:vAlign w:val="top"/>
            <w:tcMar>
              <w:top w:w="85" w:type="dxa"/>
              <w:left w:w="55" w:type="dxa"/>
              <w:bottom w:w="85"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 </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3729.65"/>
        </w:trPr>
        <w:tc>
          <w:tcPr>
            <w:tcW w:w="10489.5" w:type="dxa"/>
            <w:tcBorders>
</w:tcBorders>
            <w:shd w:val="clear" w:color="#000000" w:fill="#FFFFFF"/>
            <w:vAlign w:val="top"/>
            <w:tcMar>
              <w:top w:w="85" w:type="dxa"/>
              <w:left w:w="55" w:type="dxa"/>
              <w:bottom w:w="85"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1662.128"/>
        </w:trPr>
        <w:tc>
          <w:tcPr>
            <w:tcW w:w="10489.5" w:type="dxa"/>
            <w:tcBorders>
</w:tcBorders>
            <w:shd w:val="clear" w:color="#000000" w:fill="#FFFFFF"/>
            <w:vAlign w:val="top"/>
            <w:tcMar>
              <w:top w:w="0" w:type="dxa"/>
              <w:left w:w="55" w:type="dxa"/>
              <w:bottom w:w="170" w:type="dxa"/>
              <w:right w:w="55"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1836.44"/>
        </w:trPr>
        <w:tc>
          <w:tcPr>
            <w:tcW w:w="10489.5" w:type="dxa"/>
            <w:tcBorders>
</w:tcBorders>
            <w:shd w:val="clear" w:color="#000000" w:fill="#FFFFFF"/>
            <w:vAlign w:val="top"/>
            <w:tcMar>
              <w:top w:w="0" w:type="dxa"/>
              <w:left w:w="55" w:type="dxa"/>
              <w:bottom w:w="170"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3555.343"/>
        </w:trPr>
        <w:tc>
          <w:tcPr>
            <w:tcW w:w="10489.5" w:type="dxa"/>
            <w:tcBorders>
</w:tcBorders>
            <w:shd w:val="clear" w:color="#000000" w:fill="#FFFFFF"/>
            <w:vAlign w:val="top"/>
            <w:tcMar>
              <w:top w:w="0" w:type="dxa"/>
              <w:left w:w="55" w:type="dxa"/>
              <w:bottom w:w="85" w:type="dxa"/>
              <w:right w:w="55"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2697.71"/>
        </w:trPr>
        <w:tc>
          <w:tcPr>
            <w:tcW w:w="10489.5" w:type="dxa"/>
            <w:tcBorders>
</w:tcBorders>
            <w:shd w:val="clear" w:color="#000000" w:fill="#FFFFFF"/>
            <w:vAlign w:val="top"/>
            <w:tcMar>
              <w:top w:w="0" w:type="dxa"/>
              <w:left w:w="55" w:type="dxa"/>
              <w:bottom w:w="85"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2694.068"/>
        </w:trPr>
        <w:tc>
          <w:tcPr>
            <w:tcW w:w="10489.5" w:type="dxa"/>
            <w:tcBorders>
</w:tcBorders>
            <w:shd w:val="clear" w:color="#000000" w:fill="#FFFFFF"/>
            <w:vAlign w:val="top"/>
            <w:tcMar>
              <w:top w:w="0" w:type="dxa"/>
              <w:left w:w="55" w:type="dxa"/>
              <w:bottom w:w="170" w:type="dxa"/>
              <w:right w:w="55"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7880.229"/>
        </w:trPr>
        <w:tc>
          <w:tcPr>
            <w:tcW w:w="10489.5" w:type="dxa"/>
            <w:tcBorders>
</w:tcBorders>
            <w:shd w:val="clear" w:color="#000000" w:fill="#FFFFFF"/>
            <w:vAlign w:val="top"/>
            <w:tcMar>
              <w:top w:w="0" w:type="dxa"/>
              <w:left w:w="55" w:type="dxa"/>
              <w:bottom w:w="170"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7511.554"/>
        </w:trPr>
        <w:tc>
          <w:tcPr>
            <w:tcW w:w="10489.5" w:type="dxa"/>
            <w:tcBorders>
</w:tcBorders>
            <w:shd w:val="clear" w:color="#000000" w:fill="#FFFFFF"/>
            <w:vAlign w:val="top"/>
            <w:tcMar>
              <w:top w:w="0" w:type="dxa"/>
              <w:left w:w="55" w:type="dxa"/>
              <w:bottom w:w="0"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552"/>
        <w:gridCol w:w="5954"/>
        <w:gridCol w:w="1984"/>
      </w:tblGrid>
      <w:tr>
        <w:trPr>
          <w:trHeight w:hRule="exact" w:val="4435.137"/>
        </w:trPr>
        <w:tc>
          <w:tcPr>
            <w:tcW w:w="10489.5" w:type="dxa"/>
            <w:gridSpan w:val="3"/>
            <w:tcBorders>
</w:tcBorders>
            <w:shd w:val="clear" w:color="#000000" w:fill="#FFFFFF"/>
            <w:vAlign w:val="top"/>
            <w:tcMar>
              <w:top w:w="0" w:type="dxa"/>
              <w:left w:w="55" w:type="dxa"/>
              <w:bottom w:w="0" w:type="dxa"/>
              <w:right w:w="55" w:type="dxa"/>
            </w:tcMar>
          </w:tcPr>
          <w:p>
            <w:pPr>
              <w:jc w:val="both"/>
              <w:ind w:firstLine="640"/>
              <w:spacing w:after="0" w:line="240" w:lineRule="auto"/>
              <w:rPr>
                <w:sz w:val="28"/>
                <w:szCs w:val="28"/>
              </w:rPr>
            </w:pP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1389.15"/>
        </w:trPr>
        <w:tc>
          <w:tcPr>
            <w:tcW w:w="2551.5" w:type="dxa"/>
            <w:tcBorders>
</w:tcBorders>
            <w:shd w:val="clear" w:color="#000000" w:fill="#FFFFFF"/>
            <w:vAlign w:val="top"/>
            <w:tcMar>
              <w:top w:w="0" w:type="dxa"/>
              <w:left w:w="55" w:type="dxa"/>
              <w:bottom w:w="0" w:type="dxa"/>
              <w:right w:w="55" w:type="dxa"/>
            </w:tcMar>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984.5" w:type="dxa"/>
            <w:tcBorders>
</w:tcBorders>
            <w:shd w:val="clear" w:color="#000000" w:fill="#FFFFFF"/>
            <w:vAlign w:val="top"/>
            <w:tcMar>
              <w:top w:w="0" w:type="dxa"/>
              <w:left w:w="55" w:type="dxa"/>
              <w:bottom w:w="0" w:type="dxa"/>
              <w:right w:w="55" w:type="dxa"/>
            </w:tcMar>
          </w:tcPr>
          <w:p/>
        </w:tc>
      </w:tr>
      <w:tr>
        <w:trPr>
          <w:trHeight w:hRule="exact" w:val="1666.98"/>
        </w:trPr>
        <w:tc>
          <w:tcPr>
            <w:tcW w:w="10489.5"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10489.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983.301"/>
        </w:trPr>
        <w:tc>
          <w:tcPr>
            <w:tcW w:w="10489.5"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276.842"/>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3898.12"/>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693"/>
        <w:gridCol w:w="5670"/>
        <w:gridCol w:w="2126"/>
      </w:tblGrid>
      <w:tr>
        <w:trPr>
          <w:trHeight w:hRule="exact" w:val="2854.446"/>
        </w:trPr>
        <w:tc>
          <w:tcPr>
            <w:tcW w:w="10489.5"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pPr>
              <w:jc w:val="both"/>
              <w:ind w:firstLine="640"/>
              <w:spacing w:after="0" w:line="240" w:lineRule="auto"/>
              <w:rPr>
                <w:sz w:val="28"/>
                <w:szCs w:val="28"/>
              </w:rPr>
            </w:pPr>
            <w:r>
              <w:rPr>
                <w:rFonts w:ascii="Times New Roman" w:hAnsi="Times New Roman" w:cs="Times New Roman"/>
                <w:color w:val="#000000"/>
                <w:sz w:val="28"/>
                <w:szCs w:val="28"/>
              </w:rPr>
              <w:t> 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tc>
      </w:tr>
      <w:tr>
        <w:trPr>
          <w:trHeight w:hRule="exact" w:val="2285.409"/>
        </w:trPr>
        <w:tc>
          <w:tcPr>
            <w:tcW w:w="10489.5"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555.6598"/>
        </w:trPr>
        <w:tc>
          <w:tcPr>
            <w:tcW w:w="2693"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2126" w:type="dxa"/>
          </w:tcPr>
          <w:p/>
        </w:tc>
      </w:tr>
      <w:tr>
        <w:trPr>
          <w:trHeight w:hRule="exact" w:val="694.575"/>
        </w:trPr>
        <w:tc>
          <w:tcPr>
            <w:tcW w:w="10489.5"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
        <w:gridCol w:w="2268"/>
        <w:gridCol w:w="425"/>
        <w:gridCol w:w="5245"/>
        <w:gridCol w:w="2126"/>
      </w:tblGrid>
      <w:tr>
        <w:trPr>
          <w:trHeight w:hRule="exact" w:val="514.206"/>
        </w:trPr>
        <w:tc>
          <w:tcPr>
            <w:tcW w:w="425" w:type="dxa"/>
          </w:tcPr>
          <w:p/>
        </w:tc>
        <w:tc>
          <w:tcPr>
            <w:tcW w:w="2268"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2126" w:type="dxa"/>
          </w:tcPr>
          <w:p/>
        </w:tc>
      </w:tr>
      <w:tr>
        <w:trPr>
          <w:trHeight w:hRule="exact" w:val="1111.32"/>
        </w:trPr>
        <w:tc>
          <w:tcPr>
            <w:tcW w:w="10489.5"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7512.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7512.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ОК/10000000019-14 на право заключения договора по предмету закупки: Договор на развитие функциональных возможностей программного обеспечения автоматизированной системы Интранет-Портал ОАО «ТрансКонтейнер» на базе платформы Microsoft SharePoint 2013 на основании заявок Заказчика</w:t>
            </w:r>
          </w:p>
        </w:tc>
      </w:tr>
      <w:tr>
        <w:trPr>
          <w:trHeight w:hRule="exact" w:val="2478.2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7512.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ОАО «ТрансКонтейнер». Функции Организатора выполняет:</w:t>
            </w:r>
          </w:p>
          <w:p>
            <w:pPr>
              <w:jc w:val="left"/>
              <w:ind w:firstLine="0"/>
              <w:spacing w:after="0" w:line="240" w:lineRule="auto"/>
              <w:rPr>
                <w:sz w:val="24"/>
                <w:szCs w:val="24"/>
              </w:rPr>
            </w:pPr>
            <w:r>
              <w:rPr>
                <w:rFonts w:ascii="Times New Roman" w:hAnsi="Times New Roman" w:cs="Times New Roman"/>
                <w:color w:val="#000000"/>
                <w:sz w:val="24"/>
                <w:szCs w:val="24"/>
              </w:rPr>
              <w:t> </w:t>
            </w:r>
          </w:p>
          <w:p>
            <w:pPr>
              <w:jc w:val="left"/>
              <w:ind w:firstLine="0"/>
              <w:spacing w:after="0" w:line="240" w:lineRule="auto"/>
              <w:rPr>
                <w:sz w:val="24"/>
                <w:szCs w:val="24"/>
              </w:rPr>
            </w:pPr>
            <w:r>
              <w:rPr>
                <w:rFonts w:ascii="Times New Roman" w:hAnsi="Times New Roman" w:cs="Times New Roman"/>
                <w:color w:val="#000000"/>
                <w:sz w:val="24"/>
                <w:szCs w:val="24"/>
              </w:rPr>
              <w:t> Постоянная рабочая группа Конкурсной комиссии аппарата управления ОАО «ТрансКонтейнер».</w:t>
            </w:r>
          </w:p>
          <w:p>
            <w:pPr>
              <w:jc w:val="left"/>
              <w:ind w:firstLine="0"/>
              <w:spacing w:after="0" w:line="240" w:lineRule="auto"/>
              <w:rPr>
                <w:sz w:val="24"/>
                <w:szCs w:val="24"/>
              </w:rPr>
            </w:pPr>
            <w:r>
              <w:rPr>
                <w:rFonts w:ascii="Times New Roman" w:hAnsi="Times New Roman" w:cs="Times New Roman"/>
                <w:color w:val="#000000"/>
                <w:sz w:val="24"/>
                <w:szCs w:val="24"/>
              </w:rPr>
              <w:t> Адрес:  125047, Москва, Оружейный пер., 19 .</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Юлия Николаевна Назарова, тел +7 (495) 7881717, доб.: 1713, электронный адрес NazarovaYN@trcont.ru, факс +7 (495) 7881717, доб.: 1795</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7512.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555.660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7512.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Титков Сергей Николаевич тел +7 (495) 7881717, доб.: 1640, электронный адрес TitkovSN@trcont.ru</w:t>
            </w:r>
          </w:p>
        </w:tc>
      </w:tr>
      <w:tr>
        <w:trPr>
          <w:trHeight w:hRule="exact" w:val="555.659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7512.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Курицын Александр Евгеньевич тел +7 (495) 7881717, доб.: 1640, электронный адрес KuritsynAE@trcont.ru</w:t>
            </w:r>
          </w:p>
        </w:tc>
      </w:tr>
      <w:tr>
        <w:trPr>
          <w:trHeight w:hRule="exact" w:val="1125.873"/>
        </w:trPr>
        <w:tc>
          <w:tcPr>
            <w:tcW w:w="425.25" w:type="dxa"/>
            <w:tcBorders>
              <w:top w:val="single" w:sz="8" w:space="0" w:color="#000000"/>
              <w:lef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73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14 ноября 2014 г.</w:t>
            </w:r>
          </w:p>
        </w:tc>
      </w:tr>
      <w:tr>
        <w:trPr>
          <w:trHeight w:hRule="exact" w:val="6345.40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73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ОАО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6804"/>
      </w:tblGrid>
      <w:tr>
        <w:trPr>
          <w:trHeight w:hRule="exact" w:val="1017.0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доступ к Официальному сайту, и считается размещенной в установленном порядке.</w:t>
            </w:r>
          </w:p>
        </w:tc>
      </w:tr>
      <w:tr>
        <w:trPr>
          <w:trHeight w:hRule="exact" w:val="2281.2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4000000,00 руб. (Четыре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666.83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05.12.2014г. по адресу, указанному в пункте 2 настоящей Информационной карты.</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05.12.2014г. в 16 часов 00 минут местного времени по адресу, указанному в пункте 2 настоящей Информационной карты.</w:t>
            </w:r>
          </w:p>
        </w:tc>
      </w:tr>
      <w:tr>
        <w:trPr>
          <w:trHeight w:hRule="exact" w:val="1250.23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09.12.2014г. в 16 часов 00 минут местного времени по адресу, указанному в пункте 2 настоящей Информационной карты.</w:t>
            </w:r>
          </w:p>
        </w:tc>
      </w:tr>
      <w:tr>
        <w:trPr>
          <w:trHeight w:hRule="exact" w:val="1111.3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аппарата управления ОАО «ТрансКонтейнер»</w:t>
            </w:r>
          </w:p>
          <w:p>
            <w:pPr>
              <w:jc w:val="left"/>
              <w:ind w:firstLine="0"/>
              <w:spacing w:after="0" w:line="240" w:lineRule="auto"/>
              <w:rPr>
                <w:sz w:val="24"/>
                <w:szCs w:val="24"/>
              </w:rPr>
            </w:pPr>
            <w:r>
              <w:rPr>
                <w:rFonts w:ascii="Times New Roman" w:hAnsi="Times New Roman" w:cs="Times New Roman"/>
                <w:color w:val="#000000"/>
                <w:sz w:val="24"/>
                <w:szCs w:val="24"/>
              </w:rPr>
              <w:t> Адрес: 125047, Москва, Оружейный пер., 19</w:t>
            </w:r>
          </w:p>
        </w:tc>
      </w:tr>
      <w:tr>
        <w:trPr>
          <w:trHeight w:hRule="exact" w:val="928.8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16.12.2014г. в 14 часов 00 минут местного времени по адресу, указанному в пункте 9 Информационной карты.</w:t>
            </w:r>
          </w:p>
        </w:tc>
      </w:tr>
      <w:tr>
        <w:trPr>
          <w:trHeight w:hRule="exact" w:val="1126.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Оплата работ по заявке производится после подписания сторонами акта сдачи-приемки выполненных работ по заявке на основании счета Исполнителя в течение 30 (тридцати) банковских дней с даты получения Заказчиком счета.</w:t>
            </w:r>
          </w:p>
        </w:tc>
      </w:tr>
      <w:tr>
        <w:trPr>
          <w:trHeight w:hRule="exact" w:val="416.745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tr>
        <w:trPr>
          <w:trHeight w:hRule="exact" w:val="1272.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 оказания услуг</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3 года с даты подписания договора на период 2014-2018 г. .</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125047, Москва, Оружейный переулок, д.19 .</w:t>
            </w:r>
          </w:p>
        </w:tc>
      </w:tr>
      <w:tr>
        <w:trPr>
          <w:trHeight w:hRule="exact" w:val="972.405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3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7371"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7"/>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73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902"/>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7512.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555.659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 деятельности претендента, участника в области оказания услуг ИТ-консалтинга должен быть не менее 10 лет</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6946"/>
      </w:tblGrid>
      <w:tr>
        <w:trPr>
          <w:trHeight w:hRule="exact" w:val="2448.8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у претендента, участника актуального сертификата соответствия производственных процессов стандарту качества ГОСТ ISO ISO 9001:2008 в отношении разработки продукции программного обеспечения; оказания консалтинговых и внедренческих услуг по выпускаемой продукции; проектирования и внедрения  информационных систем и инфраструктурных решений; обучения в области информационных технологий, управления проектами, управления качеством при разработке информационных систем</w:t>
            </w:r>
          </w:p>
        </w:tc>
      </w:tr>
      <w:tr>
        <w:trPr>
          <w:trHeight w:hRule="exact" w:val="2178.3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претендент, участник конкурса должен иметь в своем штате: • 	специалистов, обладающих сертификатом MCSE SharePoint,
•	 специалистов, обладающих сертификатом MCSD SharePoint Applications
•	 специалистов, обладающего сертификатом MCSD Web Apps,
•	 специалистов, обладающих сертификатом MCPD Windows Developer 4,
•	 специалистов, обладающих сертификатом MCSD Windows Store Apps Using C#</w:t>
            </w:r>
          </w:p>
        </w:tc>
      </w:tr>
      <w:tr>
        <w:trPr>
          <w:trHeight w:hRule="exact" w:val="1096.4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претендент, участник должен иметь партнерские статусы Microsoft уровня не ниже: 
•	Gold Collaboration and Content,
•	 Gold Application Development,
•	 Silver Application Integration</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претендент, участник должен иметь  успешно реализованные проекты по заказной разработке и внедрению и/или развитию интранет-порталов на базе платформы Microsoft SharePoint. Стоимость каждого договора по проекту должна быть не менее 1 млн. руб. без учета НДС</w:t>
            </w:r>
          </w:p>
        </w:tc>
      </w:tr>
      <w:tr>
        <w:trPr>
          <w:trHeight w:hRule="exact" w:val="2178.3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у претендента, участника актуального сертификата соответствия стандарту МС ИСО/МЭК 20000-1:2011 в отношении оказания услуг по внедрению и технической поддержке инфраструктурных решений, систем электронного документооборота в коммерческих организациях и государственных структурах, заказного программного обеспечения, автоматизированных рабочих мест для планшетных компьютеров</w:t>
            </w:r>
          </w:p>
        </w:tc>
      </w:tr>
      <w:tr>
        <w:trPr>
          <w:trHeight w:hRule="exact" w:val="2448.8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 у претендента, участника актуального сертификата соответствия стандартуИСО/МЭК 270001:2005 в отношении обеспечения информационной безопасности при оказания услуг по внедрению и технической поддержке инфраструктурных решений, систем электронного документооборота в коммерческих организациях и государственных структурах, заказного программного обеспечения, автоматизированных рабочих мест для планшетных компьютеров в соответствии с «Заявлением о применимости»</w:t>
            </w:r>
          </w:p>
        </w:tc>
      </w:tr>
      <w:tr>
        <w:trPr>
          <w:trHeight w:hRule="exact" w:val="1096.4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претендент, участник должен иметь подтвержденный опыт работы в проектах по разработке и внедрению автоматизированных систем управления с использованием портальных решений для ОАО "РЖД"</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7512.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6946"/>
      </w:tblGrid>
      <w:tr>
        <w:trPr>
          <w:trHeight w:hRule="exact" w:val="1126.02"/>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3830.52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478.2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4641.81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6946"/>
      </w:tblGrid>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1937.31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trPr>
          <w:trHeight w:hRule="exact" w:val="1126.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 c приложением требуемых копий договоров;</w:t>
            </w:r>
          </w:p>
        </w:tc>
      </w:tr>
      <w:tr>
        <w:trPr>
          <w:trHeight w:hRule="exact" w:val="585.06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составе проектной команды по форме приложения № 6 к настоящей документации о закупке;</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Копию сертификата соответствия производственных процессов стандарту качества ГОСТ ISO ISO 9001:2008 в отношении разработки продукции программного обеспечения; оказания консалтинговых и внедренческих услуг по выпускаемой продукции; проектирования и внедрения  информационных систем и инфраструктурных решений; обучения в области информационных технологий, управления проектами, управления качеством при разработке информационных систем</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13</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Документы, подтверждающий партнерский статус Microsoft не ниже  Gold Collaboration and Content, Gold Application Development,  Silver Application Integration</w:t>
            </w:r>
          </w:p>
        </w:tc>
      </w:tr>
      <w:tr>
        <w:trPr>
          <w:trHeight w:hRule="exact" w:val="1666.8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14</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Резюме специалистов, указываемых в таблице сведений о составе  проектной команды (приложение № 6 к настоящей документации о закупке) и копии сертификатов, подтверждающих их квалификацию, в том числе копии сертификатов, указанных в пункте 17 подпункте 1 Информационной карты.</w:t>
            </w:r>
          </w:p>
        </w:tc>
      </w:tr>
      <w:tr>
        <w:trPr>
          <w:trHeight w:hRule="exact" w:val="1125.8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15</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договоров, подтверждающих опыт работы в проектах  по разработке и внедрению автоматизированных систем управления с использованием портальных решений для ОАО "РЖД"</w:t>
            </w:r>
          </w:p>
        </w:tc>
      </w:tr>
      <w:tr>
        <w:trPr>
          <w:trHeight w:hRule="exact" w:val="1937.31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16</w:t>
            </w:r>
          </w:p>
        </w:tc>
        <w:tc>
          <w:tcPr>
            <w:tcW w:w="6945.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Копию актуального сертификата соответствия стандарту МС ИСО/МЭК 20000-1:2011 в отношении оказания услуг по внедрению и технической поддержке инфраструктурных решений, систем электронного документооборота в коммерческих организациях и государственных структурах, заказного программного обеспечения, автоматизированных рабочих мест для планшетных компьютеров</w:t>
            </w:r>
          </w:p>
        </w:tc>
      </w:tr>
      <w:tr>
        <w:trPr>
          <w:trHeight w:hRule="exact" w:val="1742.245"/>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17</w:t>
            </w:r>
          </w:p>
        </w:tc>
        <w:tc>
          <w:tcPr>
            <w:tcW w:w="6945.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Копию актуального сертификата соответствия стандартуИСО/МЭК 270001:2005 в отношении обеспечения информационной безопасности при оказания услуг по внедрению и технической поддержке инфраструктурных решений, систем электронного документооборота в коммерческих организациях и государственных структурах,</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536"/>
        <w:gridCol w:w="2410"/>
      </w:tblGrid>
      <w:tr>
        <w:trPr>
          <w:trHeight w:hRule="exact" w:val="855.54"/>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tc>
        <w:tc>
          <w:tcPr>
            <w:tcW w:w="6945.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заказного программного обеспечения, автоматизированных рабочих мест для планшетных компьютеров в соответствии с «Заявлением о применимости»</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7371"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4"/>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заявок</w:t>
            </w:r>
          </w:p>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2409.749"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tr>
        <w:trPr>
          <w:trHeight w:hRule="exact" w:val="3304.26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Единичные расценки (средняя почасовая ставка специалистов на работы по заявкам. Расчёт средней почасовой ставки специалистов на работы по заявкам производится суммированием всех ставок с предварительным их умножением на следующие весовые коэффициенты:
• 	руководитель проекта (или аналогичная категория специалиста) – 0,20;
•	аналитик (или аналогичная категория специалиста) – 0,40;
• 	инженер (или аналогичная категория специалиста) – 0,40.</w:t>
            </w:r>
          </w:p>
        </w:tc>
        <w:tc>
          <w:tcPr>
            <w:tcW w:w="2409.749"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0,55</w:t>
            </w:r>
          </w:p>
        </w:tc>
      </w:tr>
      <w:tr>
        <w:trPr>
          <w:trHeight w:hRule="exact" w:val="870.2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Опыт участника (количество договоров, аналогичных предмету настоящего конкурса, стоимостью не менее 1  млн. руб. без НДС)</w:t>
            </w:r>
          </w:p>
        </w:tc>
        <w:tc>
          <w:tcPr>
            <w:tcW w:w="2409.749"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0,30</w:t>
            </w:r>
          </w:p>
        </w:tc>
      </w:tr>
      <w:tr>
        <w:trPr>
          <w:trHeight w:hRule="exact" w:val="870.239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10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 предоставления гарантии качества  работ (срок предоставления гарантии на выполненные работы)</w:t>
            </w:r>
          </w:p>
        </w:tc>
        <w:tc>
          <w:tcPr>
            <w:tcW w:w="2409.749"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5182.77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7512.75" w:type="dxa"/>
            <w:gridSpan w:val="3"/>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7512.75" w:type="dxa"/>
            <w:gridSpan w:val="3"/>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допускается</w:t>
            </w:r>
          </w:p>
        </w:tc>
      </w:tr>
      <w:tr>
        <w:trPr>
          <w:trHeight w:hRule="exact" w:val="855.393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7512.75" w:type="dxa"/>
            <w:gridSpan w:val="3"/>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90 календарных дней с даты окончания срока подачи Заявок (пункт 6 настоящей Информационной карты).</w:t>
            </w:r>
          </w:p>
        </w:tc>
      </w:tr>
      <w:tr>
        <w:trPr>
          <w:trHeight w:hRule="exact" w:val="304.5836"/>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7512.75" w:type="dxa"/>
            <w:gridSpan w:val="3"/>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460.552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w:t>
            </w:r>
          </w:p>
        </w:tc>
        <w:tc>
          <w:tcPr>
            <w:tcW w:w="7512.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7513"/>
      </w:tblGrid>
      <w:tr>
        <w:trPr>
          <w:trHeight w:hRule="exact" w:val="304.584"/>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исполнения договора</w:t>
            </w:r>
          </w:p>
        </w:tc>
        <w:tc>
          <w:tcPr>
            <w:tcW w:w="7512.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3827"/>
        <w:gridCol w:w="992"/>
        <w:gridCol w:w="2835"/>
      </w:tblGrid>
      <w:tr>
        <w:trPr>
          <w:trHeight w:hRule="exact" w:val="694.575"/>
        </w:trPr>
        <w:tc>
          <w:tcPr>
            <w:tcW w:w="2835" w:type="dxa"/>
          </w:tcPr>
          <w:p/>
        </w:tc>
        <w:tc>
          <w:tcPr>
            <w:tcW w:w="3827" w:type="dxa"/>
          </w:tcPr>
          <w:p/>
        </w:tc>
        <w:tc>
          <w:tcPr>
            <w:tcW w:w="3827.2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835"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835" w:type="dxa"/>
          </w:tcPr>
          <w:p/>
        </w:tc>
      </w:tr>
      <w:tr>
        <w:trPr>
          <w:trHeight w:hRule="exact" w:val="555.6599"/>
        </w:trPr>
        <w:tc>
          <w:tcPr>
            <w:tcW w:w="10489.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10489.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835" w:type="dxa"/>
          </w:tcPr>
          <w:p/>
        </w:tc>
        <w:tc>
          <w:tcPr>
            <w:tcW w:w="3827" w:type="dxa"/>
          </w:tcPr>
          <w:p/>
        </w:tc>
        <w:tc>
          <w:tcPr>
            <w:tcW w:w="992" w:type="dxa"/>
          </w:tcPr>
          <w:p/>
        </w:tc>
        <w:tc>
          <w:tcPr>
            <w:tcW w:w="2835" w:type="dxa"/>
          </w:tcPr>
          <w:p/>
        </w:tc>
      </w:tr>
      <w:tr>
        <w:trPr>
          <w:trHeight w:hRule="exact" w:val="12752.4"/>
        </w:trPr>
        <w:tc>
          <w:tcPr>
            <w:tcW w:w="10489.5"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490"/>
      </w:tblGrid>
      <w:tr>
        <w:trPr>
          <w:trHeight w:hRule="exact" w:val="15391.78"/>
        </w:trPr>
        <w:tc>
          <w:tcPr>
            <w:tcW w:w="10489.5"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111"/>
        <w:gridCol w:w="6379"/>
      </w:tblGrid>
      <w:tr>
        <w:trPr>
          <w:trHeight w:hRule="exact" w:val="194.481"/>
        </w:trPr>
        <w:tc>
          <w:tcPr>
            <w:tcW w:w="10489.5" w:type="dxa"/>
            <w:gridSpan w:val="2"/>
            <w:tcBorders>
</w:tcBorders>
            <w:shd w:val="clear" w:color="#000000" w:fill="#FFFFFF"/>
            <w:vAlign w:val="top"/>
            <w:tcMar>
              <w:top w:w="0" w:type="dxa"/>
              <w:left w:w="38" w:type="dxa"/>
              <w:bottom w:w="0" w:type="dxa"/>
              <w:right w:w="38" w:type="dxa"/>
            </w:tcMar>
          </w:tcPr>
          <w:p/>
        </w:tc>
      </w:tr>
      <w:tr>
        <w:trPr>
          <w:trHeight w:hRule="exact" w:val="416.745"/>
        </w:trPr>
        <w:tc>
          <w:tcPr>
            <w:tcW w:w="1048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3"/>
        </w:trPr>
        <w:tc>
          <w:tcPr>
            <w:tcW w:w="10489.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1048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6"/>
        </w:trPr>
        <w:tc>
          <w:tcPr>
            <w:tcW w:w="1048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6"/>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6378.75" w:type="dxa"/>
            <w:tcBorders>
</w:tcBorders>
            <w:vMerge w:val="restart"/>
            <w:shd w:val="clear" w:color="#000000" w:fill="#FFFFFF"/>
            <w:vAlign w:val="top"/>
            <w:tcMar>
              <w:top w:w="0" w:type="dxa"/>
              <w:left w:w="38" w:type="dxa"/>
              <w:bottom w:w="0" w:type="dxa"/>
              <w:right w:w="38" w:type="dxa"/>
            </w:tcMar>
          </w:tcPr>
          <w:p/>
        </w:tc>
      </w:tr>
      <w:tr>
        <w:trPr>
          <w:trHeight w:hRule="exact" w:val="416.7449"/>
        </w:trPr>
        <w:tc>
          <w:tcPr>
            <w:tcW w:w="4110.75" w:type="dxa"/>
            <w:tcBorders>
</w:tcBorders>
            <w:shd w:val="clear" w:color="#000000" w:fill="#FFFFFF"/>
            <w:vAlign w:val="top"/>
            <w:tcMar>
              <w:top w:w="0" w:type="dxa"/>
              <w:left w:w="38" w:type="dxa"/>
              <w:bottom w:w="0" w:type="dxa"/>
              <w:right w:w="38" w:type="dxa"/>
            </w:tcMar>
          </w:tcPr>
          <w:p/>
        </w:tc>
        <w:tc>
          <w:tcPr>
            <w:tcW w:w="6378.75" w:type="dxa"/>
            <w:tcBorders>
</w:tcBorders>
            <w:vMerge/>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985"/>
        <w:gridCol w:w="850"/>
        <w:gridCol w:w="1276"/>
        <w:gridCol w:w="2835"/>
        <w:gridCol w:w="2268"/>
        <w:gridCol w:w="567"/>
        <w:gridCol w:w="851"/>
      </w:tblGrid>
      <w:tr>
        <w:trPr>
          <w:trHeight w:hRule="exact" w:val="694.575"/>
        </w:trPr>
        <w:tc>
          <w:tcPr>
            <w:tcW w:w="1985" w:type="dxa"/>
          </w:tcPr>
          <w:p/>
        </w:tc>
        <w:tc>
          <w:tcPr>
            <w:tcW w:w="850" w:type="dxa"/>
          </w:tcPr>
          <w:p/>
        </w:tc>
        <w:tc>
          <w:tcPr>
            <w:tcW w:w="1276" w:type="dxa"/>
          </w:tcPr>
          <w:p/>
        </w:tc>
        <w:tc>
          <w:tcPr>
            <w:tcW w:w="2835" w:type="dxa"/>
          </w:tcPr>
          <w:p/>
        </w:tc>
        <w:tc>
          <w:tcPr>
            <w:tcW w:w="3685.5"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985" w:type="dxa"/>
          </w:tcPr>
          <w:p/>
        </w:tc>
        <w:tc>
          <w:tcPr>
            <w:tcW w:w="7796.25" w:type="dxa"/>
            <w:gridSpan w:val="5"/>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851" w:type="dxa"/>
          </w:tcPr>
          <w:p/>
        </w:tc>
      </w:tr>
      <w:tr>
        <w:trPr>
          <w:trHeight w:hRule="exact" w:val="694.575"/>
        </w:trPr>
        <w:tc>
          <w:tcPr>
            <w:tcW w:w="10489.5" w:type="dxa"/>
            <w:gridSpan w:val="7"/>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985" w:type="dxa"/>
          </w:tcPr>
          <w:p/>
        </w:tc>
        <w:tc>
          <w:tcPr>
            <w:tcW w:w="850" w:type="dxa"/>
          </w:tcPr>
          <w:p/>
        </w:tc>
        <w:tc>
          <w:tcPr>
            <w:tcW w:w="1276" w:type="dxa"/>
          </w:tcPr>
          <w:p/>
        </w:tc>
        <w:tc>
          <w:tcPr>
            <w:tcW w:w="2835" w:type="dxa"/>
          </w:tcPr>
          <w:p/>
        </w:tc>
        <w:tc>
          <w:tcPr>
            <w:tcW w:w="2268" w:type="dxa"/>
          </w:tcPr>
          <w:p/>
        </w:tc>
        <w:tc>
          <w:tcPr>
            <w:tcW w:w="567" w:type="dxa"/>
          </w:tcPr>
          <w:p/>
        </w:tc>
        <w:tc>
          <w:tcPr>
            <w:tcW w:w="851" w:type="dxa"/>
          </w:tcPr>
          <w:p/>
        </w:tc>
      </w:tr>
      <w:tr>
        <w:trPr>
          <w:trHeight w:hRule="exact" w:val="6806.834"/>
        </w:trPr>
        <w:tc>
          <w:tcPr>
            <w:tcW w:w="10489.5" w:type="dxa"/>
            <w:gridSpan w:val="7"/>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__________________,КПП</w:t>
            </w:r>
            <w:r>
              <w:rPr/>
              <w:t xml:space="preserve"> </w:t>
            </w:r>
            <w:r>
              <w:rPr>
                <w:rFonts w:ascii="Times New Roman" w:hAnsi="Times New Roman" w:cs="Times New Roman"/>
                <w:color w:val="#000000"/>
                <w:sz w:val="28"/>
                <w:szCs w:val="28"/>
              </w:rPr>
              <w:t>_________________,ОГРН</w:t>
            </w:r>
            <w:r>
              <w:rPr/>
              <w:t xml:space="preserve"> </w:t>
            </w:r>
            <w:r>
              <w:rPr>
                <w:rFonts w:ascii="Times New Roman" w:hAnsi="Times New Roman" w:cs="Times New Roman"/>
                <w:color w:val="#000000"/>
                <w:sz w:val="28"/>
                <w:szCs w:val="28"/>
              </w:rPr>
              <w:t>_______________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277.8304"/>
        </w:trPr>
        <w:tc>
          <w:tcPr>
            <w:tcW w:w="1985" w:type="dxa"/>
          </w:tcPr>
          <w:p/>
        </w:tc>
        <w:tc>
          <w:tcPr>
            <w:tcW w:w="850" w:type="dxa"/>
          </w:tcPr>
          <w:p/>
        </w:tc>
        <w:tc>
          <w:tcPr>
            <w:tcW w:w="1276" w:type="dxa"/>
          </w:tcPr>
          <w:p/>
        </w:tc>
        <w:tc>
          <w:tcPr>
            <w:tcW w:w="2835" w:type="dxa"/>
          </w:tcPr>
          <w:p/>
        </w:tc>
        <w:tc>
          <w:tcPr>
            <w:tcW w:w="2268" w:type="dxa"/>
          </w:tcPr>
          <w:p/>
        </w:tc>
        <w:tc>
          <w:tcPr>
            <w:tcW w:w="567" w:type="dxa"/>
          </w:tcPr>
          <w:p/>
        </w:tc>
        <w:tc>
          <w:tcPr>
            <w:tcW w:w="851" w:type="dxa"/>
          </w:tcPr>
          <w:p/>
        </w:tc>
      </w:tr>
      <w:tr>
        <w:trPr>
          <w:trHeight w:hRule="exact" w:val="416.7455"/>
        </w:trPr>
        <w:tc>
          <w:tcPr>
            <w:tcW w:w="10489.5" w:type="dxa"/>
            <w:gridSpan w:val="7"/>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555.6598"/>
        </w:trPr>
        <w:tc>
          <w:tcPr>
            <w:tcW w:w="1985" w:type="dxa"/>
          </w:tcPr>
          <w:p/>
        </w:tc>
        <w:tc>
          <w:tcPr>
            <w:tcW w:w="850" w:type="dxa"/>
          </w:tcPr>
          <w:p/>
        </w:tc>
        <w:tc>
          <w:tcPr>
            <w:tcW w:w="1276" w:type="dxa"/>
          </w:tcPr>
          <w:p/>
        </w:tc>
        <w:tc>
          <w:tcPr>
            <w:tcW w:w="5103"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c>
          <w:tcPr>
            <w:tcW w:w="567" w:type="dxa"/>
          </w:tcPr>
          <w:p/>
        </w:tc>
        <w:tc>
          <w:tcPr>
            <w:tcW w:w="851" w:type="dxa"/>
          </w:tcPr>
          <w:p/>
        </w:tc>
      </w:tr>
      <w:tr>
        <w:trPr>
          <w:trHeight w:hRule="exact" w:val="416.7446"/>
        </w:trPr>
        <w:tc>
          <w:tcPr>
            <w:tcW w:w="10489.5" w:type="dxa"/>
            <w:gridSpan w:val="7"/>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555.5135"/>
        </w:trPr>
        <w:tc>
          <w:tcPr>
            <w:tcW w:w="1985" w:type="dxa"/>
          </w:tcPr>
          <w:p/>
        </w:tc>
        <w:tc>
          <w:tcPr>
            <w:tcW w:w="850" w:type="dxa"/>
          </w:tcPr>
          <w:p/>
        </w:tc>
        <w:tc>
          <w:tcPr>
            <w:tcW w:w="1276" w:type="dxa"/>
          </w:tcPr>
          <w:p/>
        </w:tc>
        <w:tc>
          <w:tcPr>
            <w:tcW w:w="5103"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c>
          <w:tcPr>
            <w:tcW w:w="567" w:type="dxa"/>
          </w:tcPr>
          <w:p/>
        </w:tc>
        <w:tc>
          <w:tcPr>
            <w:tcW w:w="851" w:type="dxa"/>
          </w:tcPr>
          <w:p/>
        </w:tc>
      </w:tr>
      <w:tr>
        <w:trPr>
          <w:trHeight w:hRule="exact" w:val="416.7446"/>
        </w:trPr>
        <w:tc>
          <w:tcPr>
            <w:tcW w:w="10489.5" w:type="dxa"/>
            <w:gridSpan w:val="7"/>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555.6598"/>
        </w:trPr>
        <w:tc>
          <w:tcPr>
            <w:tcW w:w="1985" w:type="dxa"/>
          </w:tcPr>
          <w:p/>
        </w:tc>
        <w:tc>
          <w:tcPr>
            <w:tcW w:w="850" w:type="dxa"/>
          </w:tcPr>
          <w:p/>
        </w:tc>
        <w:tc>
          <w:tcPr>
            <w:tcW w:w="1276" w:type="dxa"/>
          </w:tcPr>
          <w:p/>
        </w:tc>
        <w:tc>
          <w:tcPr>
            <w:tcW w:w="5103"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c>
          <w:tcPr>
            <w:tcW w:w="567" w:type="dxa"/>
          </w:tcPr>
          <w:p/>
        </w:tc>
        <w:tc>
          <w:tcPr>
            <w:tcW w:w="851" w:type="dxa"/>
          </w:tcPr>
          <w:p/>
        </w:tc>
      </w:tr>
      <w:tr>
        <w:trPr>
          <w:trHeight w:hRule="exact" w:val="416.7446"/>
        </w:trPr>
        <w:tc>
          <w:tcPr>
            <w:tcW w:w="10489.5" w:type="dxa"/>
            <w:gridSpan w:val="7"/>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555.6607"/>
        </w:trPr>
        <w:tc>
          <w:tcPr>
            <w:tcW w:w="1985" w:type="dxa"/>
          </w:tcPr>
          <w:p/>
        </w:tc>
        <w:tc>
          <w:tcPr>
            <w:tcW w:w="850" w:type="dxa"/>
          </w:tcPr>
          <w:p/>
        </w:tc>
        <w:tc>
          <w:tcPr>
            <w:tcW w:w="1276" w:type="dxa"/>
          </w:tcPr>
          <w:p/>
        </w:tc>
        <w:tc>
          <w:tcPr>
            <w:tcW w:w="5103"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c>
          <w:tcPr>
            <w:tcW w:w="567" w:type="dxa"/>
          </w:tcPr>
          <w:p/>
        </w:tc>
        <w:tc>
          <w:tcPr>
            <w:tcW w:w="851" w:type="dxa"/>
          </w:tcPr>
          <w:p/>
        </w:tc>
      </w:tr>
      <w:tr>
        <w:trPr>
          <w:trHeight w:hRule="exact" w:val="555.6598"/>
        </w:trPr>
        <w:tc>
          <w:tcPr>
            <w:tcW w:w="1985" w:type="dxa"/>
          </w:tcPr>
          <w:p/>
        </w:tc>
        <w:tc>
          <w:tcPr>
            <w:tcW w:w="850" w:type="dxa"/>
          </w:tcPr>
          <w:p/>
        </w:tc>
        <w:tc>
          <w:tcPr>
            <w:tcW w:w="1276" w:type="dxa"/>
          </w:tcPr>
          <w:p/>
        </w:tc>
        <w:tc>
          <w:tcPr>
            <w:tcW w:w="2835" w:type="dxa"/>
          </w:tcPr>
          <w:p/>
        </w:tc>
        <w:tc>
          <w:tcPr>
            <w:tcW w:w="2268" w:type="dxa"/>
          </w:tcPr>
          <w:p/>
        </w:tc>
        <w:tc>
          <w:tcPr>
            <w:tcW w:w="567" w:type="dxa"/>
          </w:tcPr>
          <w:p/>
        </w:tc>
        <w:tc>
          <w:tcPr>
            <w:tcW w:w="851" w:type="dxa"/>
          </w:tcPr>
          <w:p/>
        </w:tc>
      </w:tr>
      <w:tr>
        <w:trPr>
          <w:trHeight w:hRule="exact" w:val="694.575"/>
        </w:trPr>
        <w:tc>
          <w:tcPr>
            <w:tcW w:w="10489.5" w:type="dxa"/>
            <w:gridSpan w:val="7"/>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277.8304"/>
        </w:trPr>
        <w:tc>
          <w:tcPr>
            <w:tcW w:w="1985" w:type="dxa"/>
          </w:tcPr>
          <w:p/>
        </w:tc>
        <w:tc>
          <w:tcPr>
            <w:tcW w:w="850" w:type="dxa"/>
          </w:tcPr>
          <w:p/>
        </w:tc>
        <w:tc>
          <w:tcPr>
            <w:tcW w:w="4110.7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2268" w:type="dxa"/>
          </w:tcPr>
          <w:p/>
        </w:tc>
        <w:tc>
          <w:tcPr>
            <w:tcW w:w="567" w:type="dxa"/>
          </w:tcPr>
          <w:p/>
        </w:tc>
        <w:tc>
          <w:tcPr>
            <w:tcW w:w="851" w:type="dxa"/>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3544"/>
        <w:gridCol w:w="3827"/>
      </w:tblGrid>
      <w:tr>
        <w:trPr>
          <w:trHeight w:hRule="exact" w:val="972.405"/>
        </w:trPr>
        <w:tc>
          <w:tcPr>
            <w:tcW w:w="10489.5"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tr>
        <w:trPr>
          <w:trHeight w:hRule="exact" w:val="277.83"/>
        </w:trPr>
        <w:tc>
          <w:tcPr>
            <w:tcW w:w="3118" w:type="dxa"/>
          </w:tcPr>
          <w:p/>
        </w:tc>
        <w:tc>
          <w:tcPr>
            <w:tcW w:w="3544" w:type="dxa"/>
          </w:tcPr>
          <w:p/>
        </w:tc>
        <w:tc>
          <w:tcPr>
            <w:tcW w:w="3827" w:type="dxa"/>
          </w:tcPr>
          <w:p/>
        </w:tc>
      </w:tr>
      <w:tr>
        <w:trPr>
          <w:trHeight w:hRule="exact" w:val="416.745"/>
        </w:trPr>
        <w:tc>
          <w:tcPr>
            <w:tcW w:w="10489.5"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5139.854"/>
        </w:trPr>
        <w:tc>
          <w:tcPr>
            <w:tcW w:w="10489.5"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____________________________________________________________</w:t>
            </w:r>
            <w:r>
              <w:rPr/>
              <w:t xml:space="preserve"> </w:t>
            </w:r>
          </w:p>
        </w:tc>
      </w:tr>
      <w:tr>
        <w:trPr>
          <w:trHeight w:hRule="exact" w:val="277.8299"/>
        </w:trPr>
        <w:tc>
          <w:tcPr>
            <w:tcW w:w="3118" w:type="dxa"/>
          </w:tcPr>
          <w:p/>
        </w:tc>
        <w:tc>
          <w:tcPr>
            <w:tcW w:w="3543.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3827" w:type="dxa"/>
          </w:tcPr>
          <w:p/>
        </w:tc>
      </w:tr>
      <w:tr>
        <w:trPr>
          <w:trHeight w:hRule="exact" w:val="1111.32"/>
        </w:trPr>
        <w:tc>
          <w:tcPr>
            <w:tcW w:w="10489.5"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