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53094F">
        <w:rPr>
          <w:color w:val="000000"/>
          <w:szCs w:val="28"/>
        </w:rPr>
        <w:t>РО/007</w:t>
      </w:r>
      <w:r w:rsidR="00441110">
        <w:rPr>
          <w:color w:val="000000"/>
          <w:szCs w:val="28"/>
        </w:rPr>
        <w:t>/ЦКПРС/0119.</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ревозкой грузов железнодорожным</w:t>
      </w:r>
      <w:r w:rsidR="00266ADC" w:rsidRPr="00911BF0">
        <w:rPr>
          <w:szCs w:val="28"/>
        </w:rPr>
        <w:t xml:space="preserve"> 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 </w:t>
      </w:r>
      <w:r w:rsidR="00F30514">
        <w:rPr>
          <w:szCs w:val="28"/>
        </w:rPr>
        <w:t xml:space="preserve">Республики </w:t>
      </w:r>
      <w:r w:rsidR="00107C20">
        <w:rPr>
          <w:szCs w:val="28"/>
        </w:rPr>
        <w:t>Азербайджан</w:t>
      </w:r>
      <w:r w:rsidR="00EA5184" w:rsidRPr="00B07530">
        <w:rPr>
          <w:szCs w:val="28"/>
        </w:rPr>
        <w:t>.</w:t>
      </w:r>
      <w:proofErr w:type="gramEnd"/>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w:t>
      </w:r>
      <w:r w:rsidRPr="00B03784">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 xml:space="preserve">процедуры Размещения </w:t>
      </w:r>
      <w:r w:rsidR="00AF0C20" w:rsidRPr="00B03784">
        <w:rPr>
          <w:sz w:val="28"/>
          <w:szCs w:val="28"/>
        </w:rPr>
        <w:lastRenderedPageBreak/>
        <w:t>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B03784">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xml:space="preserve">) электронной почты </w:t>
      </w:r>
      <w:r w:rsidR="00F06C24" w:rsidRPr="00B03784">
        <w:rPr>
          <w:rFonts w:eastAsia="MS Mincho"/>
          <w:szCs w:val="28"/>
        </w:rPr>
        <w:lastRenderedPageBreak/>
        <w:t>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proofErr w:type="gramStart"/>
      <w:r w:rsidRPr="00B03784">
        <w:rPr>
          <w:sz w:val="28"/>
          <w:szCs w:val="28"/>
        </w:rPr>
        <w:t>вскрыва</w:t>
      </w:r>
      <w:r w:rsidR="002A0655" w:rsidRPr="00B03784">
        <w:rPr>
          <w:sz w:val="28"/>
          <w:szCs w:val="28"/>
        </w:rPr>
        <w:t>ю</w:t>
      </w:r>
      <w:r w:rsidRPr="00B03784">
        <w:rPr>
          <w:sz w:val="28"/>
          <w:szCs w:val="28"/>
        </w:rPr>
        <w:t>тся и возврату не подлежат</w:t>
      </w:r>
      <w:proofErr w:type="gramEnd"/>
      <w:r w:rsidRPr="00B03784">
        <w:rPr>
          <w:sz w:val="28"/>
          <w:szCs w:val="28"/>
        </w:rPr>
        <w:t>.</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w:t>
      </w:r>
      <w:proofErr w:type="gramStart"/>
      <w:r w:rsidRPr="00B03784">
        <w:rPr>
          <w:sz w:val="28"/>
          <w:szCs w:val="28"/>
        </w:rPr>
        <w:t xml:space="preserve">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w:t>
      </w:r>
      <w:proofErr w:type="gramEnd"/>
      <w:r w:rsidRPr="00B03784">
        <w:rPr>
          <w:sz w:val="28"/>
          <w:szCs w:val="28"/>
        </w:rPr>
        <w:t xml:space="preserve">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771324" w:rsidRPr="00B03784" w:rsidRDefault="00771324" w:rsidP="00674404">
      <w:pPr>
        <w:pStyle w:val="af9"/>
        <w:ind w:firstLine="720"/>
        <w:rPr>
          <w:sz w:val="28"/>
        </w:rPr>
      </w:pPr>
      <w:r w:rsidRPr="0077132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w:t>
      </w:r>
      <w:proofErr w:type="gramStart"/>
      <w:r w:rsidR="00A33235" w:rsidRPr="00B03784">
        <w:rPr>
          <w:sz w:val="28"/>
          <w:szCs w:val="28"/>
        </w:rPr>
        <w:t xml:space="preserve">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и принимает</w:t>
      </w:r>
      <w:proofErr w:type="gramEnd"/>
      <w:r w:rsidR="0072064C" w:rsidRPr="00B03784">
        <w:rPr>
          <w:sz w:val="28"/>
          <w:szCs w:val="28"/>
        </w:rPr>
        <w:t xml:space="preserve">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73736D" w:rsidRDefault="007D6548" w:rsidP="0098473B">
      <w:pPr>
        <w:numPr>
          <w:ilvl w:val="0"/>
          <w:numId w:val="38"/>
        </w:numPr>
        <w:ind w:left="0" w:firstLine="709"/>
        <w:jc w:val="both"/>
        <w:rPr>
          <w:sz w:val="28"/>
          <w:szCs w:val="28"/>
        </w:rPr>
      </w:pPr>
      <w:r w:rsidRPr="0073736D">
        <w:rPr>
          <w:sz w:val="28"/>
          <w:szCs w:val="28"/>
        </w:rPr>
        <w:t>Договор заключается в соответствии с законодательством Российской Федерации</w:t>
      </w:r>
      <w:r w:rsidR="00870086" w:rsidRPr="0073736D">
        <w:rPr>
          <w:sz w:val="28"/>
          <w:szCs w:val="28"/>
        </w:rPr>
        <w:t xml:space="preserve"> </w:t>
      </w:r>
      <w:r w:rsidR="007857DD" w:rsidRPr="0073736D">
        <w:rPr>
          <w:sz w:val="28"/>
          <w:szCs w:val="28"/>
        </w:rPr>
        <w:t xml:space="preserve">по форме, приведенной в приложении №5 к настоящей документации о закупке, </w:t>
      </w:r>
      <w:r w:rsidR="00870086" w:rsidRPr="0073736D">
        <w:rPr>
          <w:sz w:val="28"/>
          <w:szCs w:val="28"/>
        </w:rPr>
        <w:t xml:space="preserve">с учетом условий, указанных в пункте </w:t>
      </w:r>
      <w:r w:rsidR="002A0655" w:rsidRPr="0073736D">
        <w:rPr>
          <w:sz w:val="28"/>
          <w:szCs w:val="28"/>
        </w:rPr>
        <w:br/>
      </w:r>
      <w:r w:rsidR="00870086" w:rsidRPr="0073736D">
        <w:rPr>
          <w:sz w:val="28"/>
          <w:szCs w:val="28"/>
        </w:rPr>
        <w:t>20 Информационной карты</w:t>
      </w:r>
      <w:r w:rsidRPr="0073736D">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6D6E02"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771324" w:rsidRPr="007E6DE4" w:rsidRDefault="00771324" w:rsidP="000954FB">
                  <w:pPr>
                    <w:jc w:val="center"/>
                    <w:rPr>
                      <w:b/>
                      <w:sz w:val="28"/>
                      <w:szCs w:val="28"/>
                    </w:rPr>
                  </w:pPr>
                  <w:r w:rsidRPr="007E6DE4">
                    <w:rPr>
                      <w:b/>
                      <w:sz w:val="28"/>
                      <w:szCs w:val="28"/>
                    </w:rPr>
                    <w:t xml:space="preserve">_____________________________________________, </w:t>
                  </w:r>
                </w:p>
                <w:p w:rsidR="00771324" w:rsidRDefault="0077132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71324" w:rsidRPr="007E6DE4" w:rsidRDefault="00771324" w:rsidP="000954FB">
                  <w:pPr>
                    <w:jc w:val="center"/>
                    <w:rPr>
                      <w:b/>
                      <w:sz w:val="28"/>
                      <w:szCs w:val="28"/>
                    </w:rPr>
                  </w:pPr>
                  <w:r w:rsidRPr="007E6DE4">
                    <w:rPr>
                      <w:b/>
                      <w:sz w:val="28"/>
                      <w:szCs w:val="28"/>
                    </w:rPr>
                    <w:t>________________________________________</w:t>
                  </w:r>
                </w:p>
                <w:p w:rsidR="00771324" w:rsidRPr="007E6DE4" w:rsidRDefault="00771324" w:rsidP="000954FB">
                  <w:pPr>
                    <w:jc w:val="center"/>
                    <w:rPr>
                      <w:i/>
                      <w:sz w:val="20"/>
                      <w:szCs w:val="20"/>
                    </w:rPr>
                  </w:pPr>
                  <w:r w:rsidRPr="007E6DE4">
                    <w:rPr>
                      <w:i/>
                      <w:sz w:val="20"/>
                      <w:szCs w:val="20"/>
                    </w:rPr>
                    <w:t>государство регистрации претендента</w:t>
                  </w:r>
                </w:p>
                <w:p w:rsidR="00771324" w:rsidRPr="007E6DE4" w:rsidRDefault="00771324" w:rsidP="000954FB">
                  <w:pPr>
                    <w:jc w:val="center"/>
                    <w:rPr>
                      <w:b/>
                      <w:sz w:val="28"/>
                      <w:szCs w:val="28"/>
                    </w:rPr>
                  </w:pPr>
                  <w:r w:rsidRPr="007E6DE4">
                    <w:rPr>
                      <w:b/>
                      <w:sz w:val="28"/>
                      <w:szCs w:val="28"/>
                    </w:rPr>
                    <w:t>_____________________________</w:t>
                  </w:r>
                  <w:r>
                    <w:rPr>
                      <w:b/>
                      <w:sz w:val="28"/>
                      <w:szCs w:val="28"/>
                    </w:rPr>
                    <w:t>__________________</w:t>
                  </w:r>
                </w:p>
                <w:p w:rsidR="00771324" w:rsidRPr="007E6DE4" w:rsidRDefault="00771324" w:rsidP="000954FB">
                  <w:pPr>
                    <w:jc w:val="center"/>
                    <w:rPr>
                      <w:i/>
                      <w:sz w:val="20"/>
                      <w:szCs w:val="20"/>
                    </w:rPr>
                  </w:pPr>
                  <w:r w:rsidRPr="007E6DE4">
                    <w:rPr>
                      <w:i/>
                      <w:sz w:val="20"/>
                      <w:szCs w:val="20"/>
                    </w:rPr>
                    <w:t>ИНН претендента (для претендентов-резидентов Российской Федерации)</w:t>
                  </w:r>
                </w:p>
                <w:p w:rsidR="00771324" w:rsidRDefault="00771324" w:rsidP="000954FB">
                  <w:pPr>
                    <w:jc w:val="both"/>
                  </w:pPr>
                </w:p>
                <w:p w:rsidR="00771324" w:rsidRDefault="0077132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xml:space="preserve">, должны быть прошиты вместе с описью документов, </w:t>
      </w:r>
      <w:proofErr w:type="gramStart"/>
      <w:r w:rsidRPr="00B03784">
        <w:rPr>
          <w:sz w:val="28"/>
          <w:szCs w:val="28"/>
        </w:rPr>
        <w:t>скреплены печатью и заверены</w:t>
      </w:r>
      <w:proofErr w:type="gramEnd"/>
      <w:r w:rsidRPr="00B03784">
        <w:rPr>
          <w:sz w:val="28"/>
          <w:szCs w:val="28"/>
        </w:rPr>
        <w:t xml:space="preserve">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7C6EFD">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7C6EFD">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EF0DE6" w:rsidRPr="0088536B" w:rsidRDefault="00EF0DE6" w:rsidP="0072361A">
      <w:pPr>
        <w:pStyle w:val="aff6"/>
        <w:numPr>
          <w:ilvl w:val="0"/>
          <w:numId w:val="41"/>
        </w:numPr>
        <w:ind w:left="0" w:firstLine="709"/>
        <w:contextualSpacing/>
        <w:jc w:val="both"/>
        <w:rPr>
          <w:sz w:val="28"/>
          <w:szCs w:val="28"/>
        </w:rPr>
      </w:pPr>
      <w:r>
        <w:rPr>
          <w:sz w:val="28"/>
          <w:szCs w:val="28"/>
        </w:rPr>
        <w:t>при поступлении заявки от Заказчика и наличии денежных средств на его лицевом счете, в суточный срок сообщать порядок заполнения железнодорожных накладных и в необходимых случаях направлять соответству</w:t>
      </w:r>
      <w:r w:rsidR="00F97FAF">
        <w:rPr>
          <w:sz w:val="28"/>
          <w:szCs w:val="28"/>
        </w:rPr>
        <w:t>ющие телеграммы в адрес станций отправления или назначения для перевозки, указанной в заявке Заказчика, а также сообщать Заказчику код данной перевозки.</w:t>
      </w:r>
      <w:r>
        <w:rPr>
          <w:sz w:val="28"/>
          <w:szCs w:val="28"/>
        </w:rPr>
        <w:t xml:space="preserve"> </w:t>
      </w:r>
    </w:p>
    <w:p w:rsidR="0072361A" w:rsidRPr="0088536B" w:rsidRDefault="0072361A" w:rsidP="0072361A">
      <w:pPr>
        <w:pStyle w:val="aff6"/>
        <w:numPr>
          <w:ilvl w:val="0"/>
          <w:numId w:val="41"/>
        </w:numPr>
        <w:ind w:left="0" w:firstLine="709"/>
        <w:contextualSpacing/>
        <w:jc w:val="both"/>
        <w:rPr>
          <w:sz w:val="28"/>
          <w:szCs w:val="28"/>
        </w:rPr>
      </w:pPr>
      <w:proofErr w:type="gramStart"/>
      <w:r w:rsidRPr="0088536B">
        <w:rPr>
          <w:sz w:val="28"/>
          <w:szCs w:val="28"/>
        </w:rPr>
        <w:t>п</w:t>
      </w:r>
      <w:proofErr w:type="gramEnd"/>
      <w:r w:rsidRPr="0088536B">
        <w:rPr>
          <w:sz w:val="28"/>
          <w:szCs w:val="28"/>
        </w:rPr>
        <w:t xml:space="preserve">ринимать под свою ответственность груженые и порожние </w:t>
      </w:r>
      <w:r w:rsidR="0051552C" w:rsidRPr="0088536B">
        <w:rPr>
          <w:sz w:val="28"/>
          <w:szCs w:val="28"/>
        </w:rPr>
        <w:t>к</w:t>
      </w:r>
      <w:r w:rsidRPr="0088536B">
        <w:rPr>
          <w:sz w:val="28"/>
          <w:szCs w:val="28"/>
        </w:rPr>
        <w:t xml:space="preserve">онтейнеры и </w:t>
      </w:r>
      <w:r w:rsidR="0051552C" w:rsidRPr="0088536B">
        <w:rPr>
          <w:sz w:val="28"/>
          <w:szCs w:val="28"/>
        </w:rPr>
        <w:t>вагоны</w:t>
      </w:r>
      <w:r w:rsidRPr="0088536B">
        <w:rPr>
          <w:sz w:val="28"/>
          <w:szCs w:val="28"/>
        </w:rPr>
        <w:t xml:space="preserve">, организовывать хранение </w:t>
      </w:r>
      <w:r w:rsidR="0051552C" w:rsidRPr="0088536B">
        <w:rPr>
          <w:sz w:val="28"/>
          <w:szCs w:val="28"/>
        </w:rPr>
        <w:t>к</w:t>
      </w:r>
      <w:r w:rsidRPr="0088536B">
        <w:rPr>
          <w:sz w:val="28"/>
          <w:szCs w:val="28"/>
        </w:rPr>
        <w:t xml:space="preserve">онтейнеров и отстой </w:t>
      </w:r>
      <w:r w:rsidR="0051552C" w:rsidRPr="0088536B">
        <w:rPr>
          <w:sz w:val="28"/>
          <w:szCs w:val="28"/>
        </w:rPr>
        <w:t>вагонов</w:t>
      </w:r>
      <w:r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Pr="0088536B">
        <w:rPr>
          <w:sz w:val="28"/>
          <w:szCs w:val="28"/>
        </w:rPr>
        <w:t xml:space="preserve">онтейнерах и/или на </w:t>
      </w:r>
      <w:r w:rsidR="0051552C" w:rsidRPr="0088536B">
        <w:rPr>
          <w:sz w:val="28"/>
          <w:szCs w:val="28"/>
        </w:rPr>
        <w:t>вагонах</w:t>
      </w:r>
      <w:r w:rsidRPr="0088536B">
        <w:rPr>
          <w:sz w:val="28"/>
          <w:szCs w:val="28"/>
        </w:rPr>
        <w:t xml:space="preserve">, отправку (возврат) порожних </w:t>
      </w:r>
      <w:r w:rsidR="0051552C" w:rsidRPr="0088536B">
        <w:rPr>
          <w:sz w:val="28"/>
          <w:szCs w:val="28"/>
        </w:rPr>
        <w:t>к</w:t>
      </w:r>
      <w:r w:rsidRPr="0088536B">
        <w:rPr>
          <w:sz w:val="28"/>
          <w:szCs w:val="28"/>
        </w:rPr>
        <w:t>онтейнеров/</w:t>
      </w:r>
      <w:r w:rsidR="0051552C" w:rsidRPr="0088536B">
        <w:rPr>
          <w:sz w:val="28"/>
          <w:szCs w:val="28"/>
        </w:rPr>
        <w:t>вагонов</w:t>
      </w:r>
      <w:r w:rsidRPr="0088536B">
        <w:rPr>
          <w:sz w:val="28"/>
          <w:szCs w:val="28"/>
        </w:rPr>
        <w:t xml:space="preserve">, а также осуществлять иные действия с </w:t>
      </w:r>
      <w:r w:rsidR="0051552C" w:rsidRPr="0088536B">
        <w:rPr>
          <w:sz w:val="28"/>
          <w:szCs w:val="28"/>
        </w:rPr>
        <w:t>к</w:t>
      </w:r>
      <w:r w:rsidRPr="0088536B">
        <w:rPr>
          <w:sz w:val="28"/>
          <w:szCs w:val="28"/>
        </w:rPr>
        <w:t xml:space="preserve">онтейнерами и </w:t>
      </w:r>
      <w:r w:rsidR="0051552C" w:rsidRPr="0088536B">
        <w:rPr>
          <w:sz w:val="28"/>
          <w:szCs w:val="28"/>
        </w:rPr>
        <w:t>вагонами</w:t>
      </w:r>
      <w:r w:rsidRPr="0088536B">
        <w:rPr>
          <w:sz w:val="28"/>
          <w:szCs w:val="28"/>
        </w:rPr>
        <w:t xml:space="preserve"> в соответствии с </w:t>
      </w:r>
      <w:r w:rsidR="0051552C" w:rsidRPr="0088536B">
        <w:rPr>
          <w:sz w:val="28"/>
          <w:szCs w:val="28"/>
        </w:rPr>
        <w:t>поручениями</w:t>
      </w:r>
      <w:r w:rsidRPr="0088536B">
        <w:rPr>
          <w:sz w:val="28"/>
          <w:szCs w:val="28"/>
        </w:rPr>
        <w:t xml:space="preserve"> </w:t>
      </w:r>
      <w:r w:rsidR="0051552C" w:rsidRPr="0088536B">
        <w:rPr>
          <w:sz w:val="28"/>
          <w:szCs w:val="28"/>
        </w:rPr>
        <w:t>Заказчика</w:t>
      </w:r>
      <w:r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и/или вагонов на территории </w:t>
      </w:r>
      <w:r w:rsidR="002E3F7F">
        <w:rPr>
          <w:sz w:val="28"/>
          <w:szCs w:val="28"/>
        </w:rPr>
        <w:t>Республики Азербайджан</w:t>
      </w:r>
      <w:r w:rsidRPr="0088536B">
        <w:rPr>
          <w:sz w:val="28"/>
          <w:szCs w:val="28"/>
        </w:rPr>
        <w:t xml:space="preserve"> 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lastRenderedPageBreak/>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5C2698" w:rsidRPr="0088536B" w:rsidRDefault="00F97FAF" w:rsidP="0072361A">
      <w:pPr>
        <w:pStyle w:val="aff6"/>
        <w:numPr>
          <w:ilvl w:val="0"/>
          <w:numId w:val="41"/>
        </w:numPr>
        <w:ind w:left="0" w:firstLine="709"/>
        <w:contextualSpacing/>
        <w:jc w:val="both"/>
        <w:rPr>
          <w:sz w:val="28"/>
          <w:szCs w:val="28"/>
        </w:rPr>
      </w:pPr>
      <w:r>
        <w:rPr>
          <w:sz w:val="28"/>
          <w:szCs w:val="28"/>
        </w:rPr>
        <w:t xml:space="preserve">в суточный срок </w:t>
      </w:r>
      <w:r w:rsidR="00245C91">
        <w:rPr>
          <w:sz w:val="28"/>
          <w:szCs w:val="28"/>
        </w:rPr>
        <w:t>сообщать</w:t>
      </w:r>
      <w:r>
        <w:rPr>
          <w:sz w:val="28"/>
          <w:szCs w:val="28"/>
        </w:rPr>
        <w:t xml:space="preserve"> ставки по территории </w:t>
      </w:r>
      <w:r w:rsidR="00245C91">
        <w:rPr>
          <w:sz w:val="28"/>
          <w:szCs w:val="28"/>
        </w:rPr>
        <w:t>Республики</w:t>
      </w:r>
      <w:r>
        <w:rPr>
          <w:sz w:val="28"/>
          <w:szCs w:val="28"/>
        </w:rPr>
        <w:t xml:space="preserve"> </w:t>
      </w:r>
      <w:r w:rsidR="00245C91">
        <w:rPr>
          <w:sz w:val="28"/>
          <w:szCs w:val="28"/>
        </w:rPr>
        <w:t>Азербайджан</w:t>
      </w:r>
      <w:r>
        <w:rPr>
          <w:sz w:val="28"/>
          <w:szCs w:val="28"/>
        </w:rPr>
        <w:t xml:space="preserve"> по письменным запросам Заказчика с выделением стоимости вознаграждения </w:t>
      </w:r>
      <w:r w:rsidR="007C6EFD">
        <w:rPr>
          <w:sz w:val="28"/>
          <w:szCs w:val="28"/>
        </w:rPr>
        <w:t>Победителя</w:t>
      </w:r>
      <w:r w:rsidR="005C2698" w:rsidRPr="0088536B">
        <w:rPr>
          <w:sz w:val="28"/>
          <w:szCs w:val="28"/>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Pr="00993721" w:rsidRDefault="0073736D" w:rsidP="0072361A">
      <w:pPr>
        <w:pStyle w:val="aff6"/>
        <w:numPr>
          <w:ilvl w:val="0"/>
          <w:numId w:val="41"/>
        </w:numPr>
        <w:ind w:left="0" w:firstLine="709"/>
        <w:contextualSpacing/>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proofErr w:type="gramEnd"/>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73736D" w:rsidRPr="00CE73EE">
        <w:rPr>
          <w:sz w:val="28"/>
          <w:szCs w:val="28"/>
        </w:rPr>
        <w:t xml:space="preserve">Максимальная цена договора складывается исходя из </w:t>
      </w:r>
      <w:r w:rsidR="0073736D">
        <w:rPr>
          <w:sz w:val="28"/>
          <w:szCs w:val="28"/>
        </w:rPr>
        <w:t>стоимости расходов понесенных Претендентом при организации услуг, предусмотренных предметом настоящей закупки</w:t>
      </w:r>
      <w:r w:rsidR="0073736D" w:rsidRPr="00CE73EE">
        <w:rPr>
          <w:sz w:val="28"/>
          <w:szCs w:val="28"/>
        </w:rPr>
        <w:t xml:space="preserve">, </w:t>
      </w:r>
      <w:r w:rsidR="0073736D">
        <w:rPr>
          <w:sz w:val="28"/>
          <w:szCs w:val="28"/>
        </w:rPr>
        <w:t>стоимости транспортно-экспедиционных услуг, оказанных Заказчику Претендентом,</w:t>
      </w:r>
      <w:r w:rsidR="0073736D" w:rsidRPr="00CE73EE">
        <w:rPr>
          <w:sz w:val="28"/>
          <w:szCs w:val="28"/>
        </w:rPr>
        <w:t xml:space="preserve"> и вознаграждения </w:t>
      </w:r>
      <w:r w:rsidR="0073736D">
        <w:rPr>
          <w:sz w:val="28"/>
          <w:szCs w:val="28"/>
        </w:rPr>
        <w:t>Претендента</w:t>
      </w:r>
      <w:r w:rsidR="0073736D" w:rsidRPr="00CE73EE">
        <w:rPr>
          <w:sz w:val="28"/>
          <w:szCs w:val="28"/>
        </w:rPr>
        <w:t xml:space="preserve"> и составляет</w:t>
      </w:r>
      <w:r w:rsidRPr="00CE73EE">
        <w:rPr>
          <w:sz w:val="28"/>
          <w:szCs w:val="28"/>
        </w:rPr>
        <w:t xml:space="preserve"> </w:t>
      </w:r>
      <w:r w:rsidR="007C6EFD">
        <w:rPr>
          <w:sz w:val="28"/>
          <w:szCs w:val="28"/>
        </w:rPr>
        <w:t>16 900 000</w:t>
      </w:r>
      <w:r w:rsidRPr="00CE73EE">
        <w:rPr>
          <w:sz w:val="28"/>
          <w:szCs w:val="28"/>
        </w:rPr>
        <w:t> </w:t>
      </w:r>
      <w:r w:rsidR="007C6EFD">
        <w:rPr>
          <w:sz w:val="28"/>
          <w:szCs w:val="28"/>
        </w:rPr>
        <w:t>рублей (или эквивалент в</w:t>
      </w:r>
      <w:r w:rsidRPr="00CE73EE">
        <w:rPr>
          <w:sz w:val="28"/>
          <w:szCs w:val="28"/>
        </w:rPr>
        <w:t xml:space="preserve"> </w:t>
      </w:r>
      <w:r w:rsidR="00226B76">
        <w:rPr>
          <w:sz w:val="28"/>
          <w:szCs w:val="28"/>
        </w:rPr>
        <w:t>доллар</w:t>
      </w:r>
      <w:r w:rsidR="007C6EFD">
        <w:rPr>
          <w:sz w:val="28"/>
          <w:szCs w:val="28"/>
        </w:rPr>
        <w:t>ах</w:t>
      </w:r>
      <w:r w:rsidR="00226B76">
        <w:rPr>
          <w:sz w:val="28"/>
          <w:szCs w:val="28"/>
        </w:rPr>
        <w:t xml:space="preserve"> США</w:t>
      </w:r>
      <w:r w:rsidR="00DA4CDB" w:rsidRPr="00DA4CDB">
        <w:rPr>
          <w:sz w:val="28"/>
          <w:szCs w:val="28"/>
        </w:rPr>
        <w:t xml:space="preserve"> </w:t>
      </w:r>
      <w:r w:rsidR="00DA4CDB">
        <w:rPr>
          <w:sz w:val="28"/>
          <w:szCs w:val="28"/>
        </w:rPr>
        <w:t>на дату заключения договора</w:t>
      </w:r>
      <w:r w:rsidR="007C6EFD">
        <w:rPr>
          <w:sz w:val="28"/>
          <w:szCs w:val="28"/>
        </w:rPr>
        <w:t>),</w:t>
      </w:r>
      <w:r w:rsidRPr="00CE73EE">
        <w:rPr>
          <w:sz w:val="28"/>
          <w:szCs w:val="28"/>
        </w:rPr>
        <w:t xml:space="preserve"> </w:t>
      </w:r>
      <w:r w:rsidR="007C6EFD">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Претендента за организацию перевозки каждого контейнера или платформы (при </w:t>
      </w:r>
      <w:proofErr w:type="spellStart"/>
      <w:r w:rsidR="008461DC" w:rsidRPr="00CE73EE">
        <w:rPr>
          <w:rFonts w:ascii="Times New Roman" w:eastAsia="Times New Roman" w:hAnsi="Times New Roman"/>
          <w:sz w:val="28"/>
        </w:rPr>
        <w:t>повагонной</w:t>
      </w:r>
      <w:proofErr w:type="spellEnd"/>
      <w:r w:rsidR="008461DC" w:rsidRPr="00CE73EE">
        <w:rPr>
          <w:rFonts w:ascii="Times New Roman" w:eastAsia="Times New Roman" w:hAnsi="Times New Roman"/>
          <w:sz w:val="28"/>
        </w:rPr>
        <w:t xml:space="preserve"> отправке) </w:t>
      </w:r>
      <w:r w:rsidR="00036DE3">
        <w:rPr>
          <w:rFonts w:ascii="Times New Roman" w:eastAsia="Times New Roman" w:hAnsi="Times New Roman"/>
          <w:sz w:val="28"/>
        </w:rPr>
        <w:t>по</w:t>
      </w:r>
      <w:r w:rsidR="00F31DFA">
        <w:rPr>
          <w:rFonts w:ascii="Times New Roman" w:eastAsia="Times New Roman" w:hAnsi="Times New Roman"/>
          <w:sz w:val="28"/>
        </w:rPr>
        <w:t xml:space="preserve"> территории Республики Азербайджан</w:t>
      </w:r>
      <w:r w:rsidR="00036DE3">
        <w:rPr>
          <w:rFonts w:ascii="Times New Roman" w:eastAsia="Times New Roman" w:hAnsi="Times New Roman"/>
          <w:sz w:val="28"/>
        </w:rPr>
        <w:t xml:space="preserve"> 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AA389B" w:rsidTr="005723FE">
        <w:tc>
          <w:tcPr>
            <w:tcW w:w="2392" w:type="dxa"/>
            <w:vAlign w:val="center"/>
          </w:tcPr>
          <w:p w:rsidR="00AA389B" w:rsidRDefault="001B1C9A" w:rsidP="005723FE">
            <w:pPr>
              <w:jc w:val="center"/>
            </w:pPr>
            <w:r>
              <w:t>Маршрут</w:t>
            </w:r>
          </w:p>
        </w:tc>
        <w:tc>
          <w:tcPr>
            <w:tcW w:w="2393" w:type="dxa"/>
            <w:vAlign w:val="center"/>
          </w:tcPr>
          <w:p w:rsidR="00AA389B" w:rsidRDefault="001B1C9A" w:rsidP="005723FE">
            <w:pPr>
              <w:jc w:val="center"/>
            </w:pPr>
            <w:r>
              <w:t>Тип оборудования</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 xml:space="preserve">Размер вознаграждения, </w:t>
            </w:r>
            <w:r w:rsidR="00226B76">
              <w:t>долларов США</w:t>
            </w:r>
          </w:p>
        </w:tc>
      </w:tr>
      <w:tr w:rsidR="00AA389B" w:rsidTr="005723FE">
        <w:tc>
          <w:tcPr>
            <w:tcW w:w="2392" w:type="dxa"/>
          </w:tcPr>
          <w:p w:rsidR="00AA389B" w:rsidRDefault="001B1C9A" w:rsidP="005723FE">
            <w:r>
              <w:t xml:space="preserve">Ялама – </w:t>
            </w:r>
            <w:proofErr w:type="spellStart"/>
            <w:r>
              <w:t>Кишлы</w:t>
            </w:r>
            <w:proofErr w:type="spellEnd"/>
          </w:p>
        </w:tc>
        <w:tc>
          <w:tcPr>
            <w:tcW w:w="2393" w:type="dxa"/>
            <w:vAlign w:val="center"/>
          </w:tcPr>
          <w:p w:rsidR="00AA389B" w:rsidRDefault="001B1C9A" w:rsidP="005723FE">
            <w:pPr>
              <w:jc w:val="center"/>
            </w:pPr>
            <w:r>
              <w:t>20 фут.</w:t>
            </w:r>
          </w:p>
        </w:tc>
        <w:tc>
          <w:tcPr>
            <w:tcW w:w="2393" w:type="dxa"/>
            <w:vAlign w:val="center"/>
          </w:tcPr>
          <w:p w:rsidR="00AA389B" w:rsidRDefault="001B1C9A" w:rsidP="005723FE">
            <w:pPr>
              <w:jc w:val="center"/>
            </w:pPr>
            <w:r>
              <w:t>Груженый</w:t>
            </w:r>
          </w:p>
        </w:tc>
        <w:tc>
          <w:tcPr>
            <w:tcW w:w="2393" w:type="dxa"/>
            <w:vAlign w:val="center"/>
          </w:tcPr>
          <w:p w:rsidR="00AA389B" w:rsidRPr="002E1794" w:rsidRDefault="001B1C9A" w:rsidP="00F5305A">
            <w:pPr>
              <w:jc w:val="center"/>
            </w:pPr>
            <w:r w:rsidRPr="002E1794">
              <w:t>23</w:t>
            </w:r>
          </w:p>
        </w:tc>
      </w:tr>
      <w:tr w:rsidR="00AA389B" w:rsidTr="005723FE">
        <w:tc>
          <w:tcPr>
            <w:tcW w:w="2392" w:type="dxa"/>
          </w:tcPr>
          <w:p w:rsidR="00AA389B" w:rsidRDefault="001B1C9A" w:rsidP="005723FE">
            <w:r>
              <w:t xml:space="preserve">Ялама – </w:t>
            </w:r>
            <w:proofErr w:type="spellStart"/>
            <w:r>
              <w:t>Кишлы</w:t>
            </w:r>
            <w:proofErr w:type="spellEnd"/>
          </w:p>
        </w:tc>
        <w:tc>
          <w:tcPr>
            <w:tcW w:w="2393" w:type="dxa"/>
            <w:vAlign w:val="center"/>
          </w:tcPr>
          <w:p w:rsidR="00AA389B" w:rsidRDefault="001B1C9A" w:rsidP="005723FE">
            <w:pPr>
              <w:jc w:val="center"/>
            </w:pPr>
            <w:r>
              <w:t>40 фут.</w:t>
            </w:r>
          </w:p>
        </w:tc>
        <w:tc>
          <w:tcPr>
            <w:tcW w:w="2393" w:type="dxa"/>
            <w:vAlign w:val="center"/>
          </w:tcPr>
          <w:p w:rsidR="00AA389B" w:rsidRDefault="001B1C9A" w:rsidP="005723FE">
            <w:pPr>
              <w:jc w:val="center"/>
            </w:pPr>
            <w:r>
              <w:t>Груженый</w:t>
            </w:r>
          </w:p>
        </w:tc>
        <w:tc>
          <w:tcPr>
            <w:tcW w:w="2393" w:type="dxa"/>
            <w:vAlign w:val="center"/>
          </w:tcPr>
          <w:p w:rsidR="00AA389B" w:rsidRPr="002E1794" w:rsidRDefault="001B1C9A" w:rsidP="00F5305A">
            <w:pPr>
              <w:jc w:val="center"/>
            </w:pPr>
            <w:r w:rsidRPr="002E1794">
              <w:t>41</w:t>
            </w:r>
          </w:p>
        </w:tc>
      </w:tr>
      <w:tr w:rsidR="001B1C9A" w:rsidTr="005723FE">
        <w:tc>
          <w:tcPr>
            <w:tcW w:w="2392" w:type="dxa"/>
          </w:tcPr>
          <w:p w:rsidR="001B1C9A" w:rsidRDefault="001B1C9A" w:rsidP="005723FE">
            <w:r>
              <w:t xml:space="preserve">Ялама – </w:t>
            </w:r>
            <w:proofErr w:type="spellStart"/>
            <w:r>
              <w:t>Хирдалан</w:t>
            </w:r>
            <w:proofErr w:type="spellEnd"/>
          </w:p>
        </w:tc>
        <w:tc>
          <w:tcPr>
            <w:tcW w:w="2393" w:type="dxa"/>
            <w:vAlign w:val="center"/>
          </w:tcPr>
          <w:p w:rsidR="001B1C9A" w:rsidRDefault="001B1C9A" w:rsidP="0073736D">
            <w:pPr>
              <w:jc w:val="center"/>
            </w:pPr>
            <w:r>
              <w:t>20 фут.</w:t>
            </w:r>
          </w:p>
        </w:tc>
        <w:tc>
          <w:tcPr>
            <w:tcW w:w="2393" w:type="dxa"/>
            <w:vAlign w:val="center"/>
          </w:tcPr>
          <w:p w:rsidR="001B1C9A" w:rsidRDefault="001B1C9A" w:rsidP="005723FE">
            <w:pPr>
              <w:jc w:val="center"/>
            </w:pPr>
            <w:r>
              <w:t>Груженый</w:t>
            </w:r>
          </w:p>
        </w:tc>
        <w:tc>
          <w:tcPr>
            <w:tcW w:w="2393" w:type="dxa"/>
            <w:vAlign w:val="center"/>
          </w:tcPr>
          <w:p w:rsidR="001B1C9A" w:rsidRPr="008931D6" w:rsidRDefault="001B1C9A" w:rsidP="00747123">
            <w:pPr>
              <w:jc w:val="center"/>
            </w:pPr>
            <w:r>
              <w:t>23</w:t>
            </w:r>
          </w:p>
        </w:tc>
      </w:tr>
      <w:tr w:rsidR="001B1C9A" w:rsidTr="005723FE">
        <w:tc>
          <w:tcPr>
            <w:tcW w:w="2392" w:type="dxa"/>
          </w:tcPr>
          <w:p w:rsidR="001B1C9A" w:rsidRDefault="001B1C9A" w:rsidP="005723FE">
            <w:r>
              <w:t xml:space="preserve">Ялама – </w:t>
            </w:r>
            <w:proofErr w:type="spellStart"/>
            <w:r>
              <w:t>Хирдалан</w:t>
            </w:r>
            <w:proofErr w:type="spellEnd"/>
          </w:p>
        </w:tc>
        <w:tc>
          <w:tcPr>
            <w:tcW w:w="2393" w:type="dxa"/>
            <w:vAlign w:val="center"/>
          </w:tcPr>
          <w:p w:rsidR="001B1C9A" w:rsidRDefault="001B1C9A" w:rsidP="0073736D">
            <w:pPr>
              <w:jc w:val="center"/>
            </w:pPr>
            <w:r>
              <w:t>40 фут.</w:t>
            </w:r>
          </w:p>
        </w:tc>
        <w:tc>
          <w:tcPr>
            <w:tcW w:w="2393" w:type="dxa"/>
            <w:vAlign w:val="center"/>
          </w:tcPr>
          <w:p w:rsidR="001B1C9A" w:rsidRDefault="001B1C9A" w:rsidP="005723FE">
            <w:pPr>
              <w:jc w:val="center"/>
            </w:pPr>
            <w:r>
              <w:t>Груженый</w:t>
            </w:r>
          </w:p>
        </w:tc>
        <w:tc>
          <w:tcPr>
            <w:tcW w:w="2393" w:type="dxa"/>
            <w:vAlign w:val="center"/>
          </w:tcPr>
          <w:p w:rsidR="001B1C9A" w:rsidRPr="008931D6" w:rsidRDefault="001B1C9A" w:rsidP="00747123">
            <w:pPr>
              <w:jc w:val="center"/>
            </w:pPr>
            <w:r>
              <w:t>40</w:t>
            </w:r>
          </w:p>
        </w:tc>
      </w:tr>
      <w:tr w:rsidR="001B1C9A" w:rsidTr="005723FE">
        <w:tc>
          <w:tcPr>
            <w:tcW w:w="2392" w:type="dxa"/>
          </w:tcPr>
          <w:p w:rsidR="001B1C9A" w:rsidRDefault="001B1C9A" w:rsidP="005723FE">
            <w:r>
              <w:t>Ялама – Сумгаит</w:t>
            </w:r>
          </w:p>
        </w:tc>
        <w:tc>
          <w:tcPr>
            <w:tcW w:w="2393" w:type="dxa"/>
            <w:vAlign w:val="center"/>
          </w:tcPr>
          <w:p w:rsidR="001B1C9A" w:rsidRDefault="001B1C9A" w:rsidP="0073736D">
            <w:pPr>
              <w:jc w:val="center"/>
            </w:pPr>
            <w:r>
              <w:t>20 фут.</w:t>
            </w:r>
          </w:p>
        </w:tc>
        <w:tc>
          <w:tcPr>
            <w:tcW w:w="2393" w:type="dxa"/>
            <w:vAlign w:val="center"/>
          </w:tcPr>
          <w:p w:rsidR="001B1C9A" w:rsidRDefault="001B1C9A" w:rsidP="005723FE">
            <w:pPr>
              <w:jc w:val="center"/>
            </w:pPr>
            <w:r>
              <w:t>Груженый</w:t>
            </w:r>
          </w:p>
        </w:tc>
        <w:tc>
          <w:tcPr>
            <w:tcW w:w="2393" w:type="dxa"/>
            <w:vAlign w:val="center"/>
          </w:tcPr>
          <w:p w:rsidR="001B1C9A" w:rsidRPr="008931D6" w:rsidRDefault="001B1C9A" w:rsidP="005723FE">
            <w:pPr>
              <w:jc w:val="center"/>
            </w:pPr>
            <w:r>
              <w:t>22</w:t>
            </w:r>
          </w:p>
        </w:tc>
      </w:tr>
      <w:tr w:rsidR="001B1C9A" w:rsidTr="005723FE">
        <w:tc>
          <w:tcPr>
            <w:tcW w:w="2392" w:type="dxa"/>
          </w:tcPr>
          <w:p w:rsidR="001B1C9A" w:rsidRDefault="001B1C9A" w:rsidP="00403D90">
            <w:r>
              <w:t>Ялама – Сумгаит</w:t>
            </w:r>
          </w:p>
        </w:tc>
        <w:tc>
          <w:tcPr>
            <w:tcW w:w="2393" w:type="dxa"/>
            <w:vAlign w:val="center"/>
          </w:tcPr>
          <w:p w:rsidR="001B1C9A" w:rsidRDefault="001B1C9A" w:rsidP="0073736D">
            <w:pPr>
              <w:jc w:val="center"/>
            </w:pPr>
            <w:r>
              <w:t>40 фут.</w:t>
            </w:r>
          </w:p>
        </w:tc>
        <w:tc>
          <w:tcPr>
            <w:tcW w:w="2393" w:type="dxa"/>
            <w:vAlign w:val="center"/>
          </w:tcPr>
          <w:p w:rsidR="001B1C9A" w:rsidRDefault="001B1C9A" w:rsidP="00403D90">
            <w:pPr>
              <w:jc w:val="center"/>
            </w:pPr>
            <w:r>
              <w:t>Груженый</w:t>
            </w:r>
          </w:p>
        </w:tc>
        <w:tc>
          <w:tcPr>
            <w:tcW w:w="2393" w:type="dxa"/>
            <w:vAlign w:val="center"/>
          </w:tcPr>
          <w:p w:rsidR="001B1C9A" w:rsidRPr="008931D6" w:rsidRDefault="001B1C9A" w:rsidP="005723FE">
            <w:pPr>
              <w:jc w:val="center"/>
            </w:pPr>
            <w:r>
              <w:t>38</w:t>
            </w:r>
          </w:p>
        </w:tc>
      </w:tr>
      <w:tr w:rsidR="001B1C9A" w:rsidTr="005723FE">
        <w:tc>
          <w:tcPr>
            <w:tcW w:w="2392" w:type="dxa"/>
          </w:tcPr>
          <w:p w:rsidR="001B1C9A" w:rsidRDefault="001B1C9A" w:rsidP="00403D90">
            <w:r>
              <w:t>Ялама – Карадаг</w:t>
            </w:r>
          </w:p>
        </w:tc>
        <w:tc>
          <w:tcPr>
            <w:tcW w:w="2393" w:type="dxa"/>
            <w:vAlign w:val="center"/>
          </w:tcPr>
          <w:p w:rsidR="001B1C9A" w:rsidRDefault="001B1C9A" w:rsidP="0073736D">
            <w:pPr>
              <w:jc w:val="center"/>
            </w:pPr>
            <w:r>
              <w:t>20 фут.</w:t>
            </w:r>
          </w:p>
        </w:tc>
        <w:tc>
          <w:tcPr>
            <w:tcW w:w="2393" w:type="dxa"/>
            <w:vAlign w:val="center"/>
          </w:tcPr>
          <w:p w:rsidR="001B1C9A" w:rsidRDefault="001B1C9A" w:rsidP="00403D90">
            <w:pPr>
              <w:jc w:val="center"/>
            </w:pPr>
            <w:r>
              <w:t>Груженый</w:t>
            </w:r>
          </w:p>
        </w:tc>
        <w:tc>
          <w:tcPr>
            <w:tcW w:w="2393" w:type="dxa"/>
            <w:vAlign w:val="center"/>
          </w:tcPr>
          <w:p w:rsidR="001B1C9A" w:rsidRPr="008931D6" w:rsidRDefault="001B1C9A" w:rsidP="005723FE">
            <w:pPr>
              <w:jc w:val="center"/>
            </w:pPr>
            <w:r>
              <w:t>25</w:t>
            </w:r>
          </w:p>
        </w:tc>
      </w:tr>
      <w:tr w:rsidR="001B1C9A" w:rsidTr="005723FE">
        <w:tc>
          <w:tcPr>
            <w:tcW w:w="2392" w:type="dxa"/>
          </w:tcPr>
          <w:p w:rsidR="001B1C9A" w:rsidRDefault="001B1C9A" w:rsidP="00403D90">
            <w:r>
              <w:t>Ялама – Карадаг</w:t>
            </w:r>
          </w:p>
        </w:tc>
        <w:tc>
          <w:tcPr>
            <w:tcW w:w="2393" w:type="dxa"/>
            <w:vAlign w:val="center"/>
          </w:tcPr>
          <w:p w:rsidR="001B1C9A" w:rsidRDefault="001B1C9A" w:rsidP="0073736D">
            <w:pPr>
              <w:jc w:val="center"/>
            </w:pPr>
            <w:r>
              <w:t>40 фут.</w:t>
            </w:r>
          </w:p>
        </w:tc>
        <w:tc>
          <w:tcPr>
            <w:tcW w:w="2393" w:type="dxa"/>
            <w:vAlign w:val="center"/>
          </w:tcPr>
          <w:p w:rsidR="001B1C9A" w:rsidRDefault="001B1C9A" w:rsidP="00403D90">
            <w:pPr>
              <w:jc w:val="center"/>
            </w:pPr>
            <w:r>
              <w:t>Груженый</w:t>
            </w:r>
          </w:p>
        </w:tc>
        <w:tc>
          <w:tcPr>
            <w:tcW w:w="2393" w:type="dxa"/>
            <w:vAlign w:val="center"/>
          </w:tcPr>
          <w:p w:rsidR="001B1C9A" w:rsidRPr="008931D6" w:rsidRDefault="001B1C9A" w:rsidP="005723FE">
            <w:pPr>
              <w:jc w:val="center"/>
            </w:pPr>
            <w:r>
              <w:t>44</w:t>
            </w:r>
          </w:p>
        </w:tc>
      </w:tr>
      <w:tr w:rsidR="001B1C9A" w:rsidTr="005723FE">
        <w:tc>
          <w:tcPr>
            <w:tcW w:w="2392" w:type="dxa"/>
          </w:tcPr>
          <w:p w:rsidR="001B1C9A" w:rsidRDefault="001B1C9A" w:rsidP="00403D90">
            <w:proofErr w:type="spellStart"/>
            <w:r>
              <w:t>Кишлы</w:t>
            </w:r>
            <w:proofErr w:type="spellEnd"/>
            <w:r>
              <w:t xml:space="preserve"> – Ялама</w:t>
            </w:r>
          </w:p>
        </w:tc>
        <w:tc>
          <w:tcPr>
            <w:tcW w:w="2393" w:type="dxa"/>
            <w:vAlign w:val="center"/>
          </w:tcPr>
          <w:p w:rsidR="001B1C9A" w:rsidRDefault="001B1C9A" w:rsidP="0073736D">
            <w:pPr>
              <w:jc w:val="center"/>
            </w:pPr>
            <w:r>
              <w:t>20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14</w:t>
            </w:r>
          </w:p>
        </w:tc>
      </w:tr>
      <w:tr w:rsidR="001B1C9A" w:rsidTr="005723FE">
        <w:tc>
          <w:tcPr>
            <w:tcW w:w="2392" w:type="dxa"/>
          </w:tcPr>
          <w:p w:rsidR="001B1C9A" w:rsidRDefault="001B1C9A" w:rsidP="00403D90">
            <w:proofErr w:type="spellStart"/>
            <w:r>
              <w:t>Кишлы</w:t>
            </w:r>
            <w:proofErr w:type="spellEnd"/>
            <w:r>
              <w:t xml:space="preserve"> – Ялама</w:t>
            </w:r>
          </w:p>
        </w:tc>
        <w:tc>
          <w:tcPr>
            <w:tcW w:w="2393" w:type="dxa"/>
            <w:vAlign w:val="center"/>
          </w:tcPr>
          <w:p w:rsidR="001B1C9A" w:rsidRDefault="001B1C9A" w:rsidP="0073736D">
            <w:pPr>
              <w:jc w:val="center"/>
            </w:pPr>
            <w:r>
              <w:t>40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24</w:t>
            </w:r>
          </w:p>
        </w:tc>
      </w:tr>
      <w:tr w:rsidR="001B1C9A" w:rsidTr="005723FE">
        <w:tc>
          <w:tcPr>
            <w:tcW w:w="2392" w:type="dxa"/>
          </w:tcPr>
          <w:p w:rsidR="001B1C9A" w:rsidRDefault="001B1C9A" w:rsidP="00403D90">
            <w:proofErr w:type="spellStart"/>
            <w:r>
              <w:t>Хирдалан</w:t>
            </w:r>
            <w:proofErr w:type="spellEnd"/>
            <w:r>
              <w:t xml:space="preserve"> – Ялама</w:t>
            </w:r>
          </w:p>
        </w:tc>
        <w:tc>
          <w:tcPr>
            <w:tcW w:w="2393" w:type="dxa"/>
            <w:vAlign w:val="center"/>
          </w:tcPr>
          <w:p w:rsidR="001B1C9A" w:rsidRDefault="001B1C9A" w:rsidP="0073736D">
            <w:pPr>
              <w:jc w:val="center"/>
            </w:pPr>
            <w:r>
              <w:t>20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13</w:t>
            </w:r>
          </w:p>
        </w:tc>
      </w:tr>
      <w:tr w:rsidR="001B1C9A" w:rsidTr="005723FE">
        <w:tc>
          <w:tcPr>
            <w:tcW w:w="2392" w:type="dxa"/>
          </w:tcPr>
          <w:p w:rsidR="001B1C9A" w:rsidRDefault="001B1C9A" w:rsidP="00403D90">
            <w:proofErr w:type="spellStart"/>
            <w:r>
              <w:t>Хирдалан</w:t>
            </w:r>
            <w:proofErr w:type="spellEnd"/>
            <w:r>
              <w:t xml:space="preserve"> – Ялама</w:t>
            </w:r>
          </w:p>
        </w:tc>
        <w:tc>
          <w:tcPr>
            <w:tcW w:w="2393" w:type="dxa"/>
            <w:vAlign w:val="center"/>
          </w:tcPr>
          <w:p w:rsidR="001B1C9A" w:rsidRDefault="001B1C9A" w:rsidP="0073736D">
            <w:pPr>
              <w:jc w:val="center"/>
            </w:pPr>
            <w:r>
              <w:t>40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24</w:t>
            </w:r>
          </w:p>
        </w:tc>
      </w:tr>
      <w:tr w:rsidR="001B1C9A" w:rsidTr="005723FE">
        <w:tc>
          <w:tcPr>
            <w:tcW w:w="2392" w:type="dxa"/>
          </w:tcPr>
          <w:p w:rsidR="001B1C9A" w:rsidRDefault="001B1C9A" w:rsidP="00403D90">
            <w:r>
              <w:t>Сумгаит – Ялама</w:t>
            </w:r>
          </w:p>
        </w:tc>
        <w:tc>
          <w:tcPr>
            <w:tcW w:w="2393" w:type="dxa"/>
            <w:vAlign w:val="center"/>
          </w:tcPr>
          <w:p w:rsidR="001B1C9A" w:rsidRDefault="001B1C9A" w:rsidP="0073736D">
            <w:pPr>
              <w:jc w:val="center"/>
            </w:pPr>
            <w:r>
              <w:t>20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13</w:t>
            </w:r>
          </w:p>
        </w:tc>
      </w:tr>
      <w:tr w:rsidR="001B1C9A" w:rsidTr="005723FE">
        <w:tc>
          <w:tcPr>
            <w:tcW w:w="2392" w:type="dxa"/>
          </w:tcPr>
          <w:p w:rsidR="001B1C9A" w:rsidRDefault="001B1C9A" w:rsidP="00403D90">
            <w:r>
              <w:lastRenderedPageBreak/>
              <w:t>Сумгаит – Ялама</w:t>
            </w:r>
          </w:p>
        </w:tc>
        <w:tc>
          <w:tcPr>
            <w:tcW w:w="2393" w:type="dxa"/>
            <w:vAlign w:val="center"/>
          </w:tcPr>
          <w:p w:rsidR="001B1C9A" w:rsidRDefault="001B1C9A" w:rsidP="0073736D">
            <w:pPr>
              <w:jc w:val="center"/>
            </w:pPr>
            <w:r>
              <w:t>40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23</w:t>
            </w:r>
          </w:p>
        </w:tc>
      </w:tr>
      <w:tr w:rsidR="001B1C9A" w:rsidTr="005723FE">
        <w:tc>
          <w:tcPr>
            <w:tcW w:w="2392" w:type="dxa"/>
          </w:tcPr>
          <w:p w:rsidR="001B1C9A" w:rsidRDefault="001B1C9A" w:rsidP="00403D90">
            <w:r>
              <w:t>Карадаг – Ялама</w:t>
            </w:r>
          </w:p>
        </w:tc>
        <w:tc>
          <w:tcPr>
            <w:tcW w:w="2393" w:type="dxa"/>
            <w:vAlign w:val="center"/>
          </w:tcPr>
          <w:p w:rsidR="001B1C9A" w:rsidRDefault="001B1C9A" w:rsidP="0073736D">
            <w:pPr>
              <w:jc w:val="center"/>
            </w:pPr>
            <w:r>
              <w:t>20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15</w:t>
            </w:r>
          </w:p>
        </w:tc>
      </w:tr>
      <w:tr w:rsidR="001B1C9A" w:rsidTr="005723FE">
        <w:tc>
          <w:tcPr>
            <w:tcW w:w="2392" w:type="dxa"/>
          </w:tcPr>
          <w:p w:rsidR="001B1C9A" w:rsidRDefault="001B1C9A" w:rsidP="00403D90">
            <w:r>
              <w:t>Карадаг – Ялама</w:t>
            </w:r>
          </w:p>
        </w:tc>
        <w:tc>
          <w:tcPr>
            <w:tcW w:w="2393" w:type="dxa"/>
            <w:vAlign w:val="center"/>
          </w:tcPr>
          <w:p w:rsidR="001B1C9A" w:rsidRDefault="001B1C9A" w:rsidP="0073736D">
            <w:pPr>
              <w:jc w:val="center"/>
            </w:pPr>
            <w:r>
              <w:t>40 фут.</w:t>
            </w:r>
          </w:p>
        </w:tc>
        <w:tc>
          <w:tcPr>
            <w:tcW w:w="2393" w:type="dxa"/>
            <w:vAlign w:val="center"/>
          </w:tcPr>
          <w:p w:rsidR="001B1C9A" w:rsidRDefault="001B1C9A" w:rsidP="00403D90">
            <w:pPr>
              <w:jc w:val="center"/>
            </w:pPr>
            <w:r>
              <w:t>Порожний</w:t>
            </w:r>
          </w:p>
        </w:tc>
        <w:tc>
          <w:tcPr>
            <w:tcW w:w="2393" w:type="dxa"/>
            <w:vAlign w:val="center"/>
          </w:tcPr>
          <w:p w:rsidR="001B1C9A" w:rsidRPr="008931D6" w:rsidRDefault="001B1C9A" w:rsidP="005723FE">
            <w:pPr>
              <w:jc w:val="center"/>
            </w:pPr>
            <w:r>
              <w:t>26</w:t>
            </w:r>
          </w:p>
        </w:tc>
      </w:tr>
    </w:tbl>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F5305A">
        <w:rPr>
          <w:rFonts w:ascii="Times New Roman" w:hAnsi="Times New Roman"/>
          <w:sz w:val="28"/>
          <w:szCs w:val="28"/>
        </w:rPr>
        <w:t>8</w:t>
      </w:r>
      <w:r>
        <w:rPr>
          <w:rFonts w:ascii="Times New Roman" w:hAnsi="Times New Roman"/>
          <w:sz w:val="28"/>
          <w:szCs w:val="28"/>
        </w:rPr>
        <w:t xml:space="preserve">. </w:t>
      </w:r>
      <w:r w:rsidR="00F31DFA" w:rsidRPr="003300AA">
        <w:rPr>
          <w:rFonts w:ascii="Times New Roman" w:hAnsi="Times New Roman"/>
          <w:sz w:val="28"/>
          <w:szCs w:val="28"/>
        </w:rPr>
        <w:t xml:space="preserve">Величина вознаграждения </w:t>
      </w:r>
      <w:r w:rsidR="007C6EFD">
        <w:rPr>
          <w:rFonts w:ascii="Times New Roman" w:hAnsi="Times New Roman"/>
          <w:sz w:val="28"/>
          <w:szCs w:val="28"/>
        </w:rPr>
        <w:t xml:space="preserve">Претендента </w:t>
      </w:r>
      <w:r w:rsidR="00F31DFA">
        <w:rPr>
          <w:rFonts w:ascii="Times New Roman" w:hAnsi="Times New Roman"/>
          <w:sz w:val="28"/>
          <w:szCs w:val="28"/>
        </w:rPr>
        <w:t xml:space="preserve">по услугам не указанным в пункте 4.7 настоящей документации о закупке согласовывается сторонами, и фиксируется в дополнительных соглашениях </w:t>
      </w:r>
      <w:r w:rsidR="00F31DFA" w:rsidRPr="003300AA">
        <w:rPr>
          <w:rFonts w:ascii="Times New Roman" w:hAnsi="Times New Roman"/>
          <w:sz w:val="28"/>
          <w:szCs w:val="28"/>
        </w:rPr>
        <w:t>в процессе исполнения</w:t>
      </w:r>
      <w:r w:rsidR="00F31DFA">
        <w:rPr>
          <w:rFonts w:ascii="Times New Roman" w:hAnsi="Times New Roman"/>
          <w:sz w:val="28"/>
          <w:szCs w:val="28"/>
        </w:rPr>
        <w:t xml:space="preserve"> </w:t>
      </w:r>
      <w:r w:rsidR="00F31DFA" w:rsidRPr="003300AA">
        <w:rPr>
          <w:rFonts w:ascii="Times New Roman" w:hAnsi="Times New Roman"/>
          <w:sz w:val="28"/>
          <w:szCs w:val="28"/>
        </w:rPr>
        <w:t>заключаемо</w:t>
      </w:r>
      <w:r w:rsidR="00F31DFA">
        <w:rPr>
          <w:rFonts w:ascii="Times New Roman" w:hAnsi="Times New Roman"/>
          <w:sz w:val="28"/>
          <w:szCs w:val="28"/>
        </w:rPr>
        <w:t>го</w:t>
      </w:r>
      <w:r w:rsidR="00F31DFA" w:rsidRPr="003300AA">
        <w:rPr>
          <w:rFonts w:ascii="Times New Roman" w:hAnsi="Times New Roman"/>
          <w:sz w:val="28"/>
          <w:szCs w:val="28"/>
        </w:rPr>
        <w:t xml:space="preserve"> по результатам проведения настояще</w:t>
      </w:r>
      <w:r w:rsidR="00F31DFA">
        <w:rPr>
          <w:rFonts w:ascii="Times New Roman" w:hAnsi="Times New Roman"/>
          <w:sz w:val="28"/>
          <w:szCs w:val="28"/>
        </w:rPr>
        <w:t>й закупки</w:t>
      </w:r>
      <w:r w:rsidR="00F31DFA" w:rsidRPr="003300AA">
        <w:rPr>
          <w:rFonts w:ascii="Times New Roman" w:hAnsi="Times New Roman"/>
          <w:sz w:val="28"/>
          <w:szCs w:val="28"/>
        </w:rPr>
        <w:t xml:space="preserve"> договора</w:t>
      </w:r>
      <w:r w:rsidR="00F31DFA">
        <w:rPr>
          <w:rFonts w:ascii="Times New Roman" w:hAnsi="Times New Roman"/>
          <w:sz w:val="28"/>
          <w:szCs w:val="28"/>
        </w:rPr>
        <w:t xml:space="preserve"> без проведения дополнительных конкурсных процедур;</w:t>
      </w:r>
    </w:p>
    <w:p w:rsidR="007C6EFD" w:rsidRDefault="007C6EFD" w:rsidP="00AA389B">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7C6EFD">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r w:rsidR="00404E62">
        <w:rPr>
          <w:rFonts w:ascii="Times New Roman" w:hAnsi="Times New Roman"/>
          <w:sz w:val="28"/>
          <w:szCs w:val="28"/>
        </w:rPr>
        <w:t xml:space="preserve">Республика </w:t>
      </w:r>
      <w:r w:rsidR="00245C91">
        <w:rPr>
          <w:rFonts w:ascii="Times New Roman" w:hAnsi="Times New Roman"/>
          <w:sz w:val="28"/>
          <w:szCs w:val="28"/>
        </w:rPr>
        <w:t>Азербайджан</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7C6EFD">
        <w:rPr>
          <w:rFonts w:ascii="Times New Roman" w:hAnsi="Times New Roman"/>
          <w:sz w:val="28"/>
          <w:szCs w:val="28"/>
        </w:rPr>
        <w:t>1</w:t>
      </w:r>
      <w:r w:rsidRPr="005F6DE8">
        <w:rPr>
          <w:rFonts w:ascii="Times New Roman" w:hAnsi="Times New Roman"/>
          <w:sz w:val="28"/>
          <w:szCs w:val="28"/>
        </w:rPr>
        <w:t xml:space="preserve">. Срок </w:t>
      </w:r>
      <w:r w:rsidR="007C6EFD">
        <w:rPr>
          <w:rFonts w:ascii="Times New Roman" w:hAnsi="Times New Roman"/>
          <w:sz w:val="28"/>
          <w:szCs w:val="28"/>
        </w:rPr>
        <w:t>оказания</w:t>
      </w:r>
      <w:r w:rsidRPr="005F6DE8">
        <w:rPr>
          <w:rFonts w:ascii="Times New Roman" w:hAnsi="Times New Roman"/>
          <w:sz w:val="28"/>
          <w:szCs w:val="28"/>
        </w:rPr>
        <w:t xml:space="preserve"> услуг – </w:t>
      </w:r>
      <w:r w:rsidR="007C6EFD">
        <w:rPr>
          <w:rFonts w:ascii="Times New Roman" w:hAnsi="Times New Roman"/>
          <w:sz w:val="28"/>
          <w:szCs w:val="28"/>
        </w:rPr>
        <w:t>Услуги оказываются Исполнителем по заявкам Заказчика</w:t>
      </w:r>
      <w:r w:rsidR="007C6EFD" w:rsidRPr="005F6DE8">
        <w:rPr>
          <w:rFonts w:ascii="Times New Roman" w:hAnsi="Times New Roman"/>
          <w:sz w:val="28"/>
          <w:szCs w:val="28"/>
        </w:rPr>
        <w:t xml:space="preserve"> </w:t>
      </w:r>
      <w:r w:rsidR="007C6EFD">
        <w:rPr>
          <w:rFonts w:ascii="Times New Roman" w:hAnsi="Times New Roman"/>
          <w:sz w:val="28"/>
          <w:szCs w:val="28"/>
        </w:rPr>
        <w:t xml:space="preserve">в период </w:t>
      </w:r>
      <w:proofErr w:type="gramStart"/>
      <w:r w:rsidR="007C6EFD" w:rsidRPr="005F6DE8">
        <w:rPr>
          <w:rFonts w:ascii="Times New Roman" w:hAnsi="Times New Roman"/>
          <w:sz w:val="28"/>
          <w:szCs w:val="28"/>
        </w:rPr>
        <w:t>с даты подписания</w:t>
      </w:r>
      <w:proofErr w:type="gramEnd"/>
      <w:r w:rsidR="007C6EFD" w:rsidRPr="005F6DE8">
        <w:rPr>
          <w:rFonts w:ascii="Times New Roman" w:hAnsi="Times New Roman"/>
          <w:sz w:val="28"/>
          <w:szCs w:val="28"/>
        </w:rPr>
        <w:t xml:space="preserve"> договора до</w:t>
      </w:r>
      <w:r w:rsidRPr="005F6DE8">
        <w:rPr>
          <w:rFonts w:ascii="Times New Roman" w:hAnsi="Times New Roman"/>
          <w:sz w:val="28"/>
          <w:szCs w:val="28"/>
        </w:rPr>
        <w:t xml:space="preserve"> 31 </w:t>
      </w:r>
      <w:r w:rsidR="00404E62">
        <w:rPr>
          <w:rFonts w:ascii="Times New Roman" w:hAnsi="Times New Roman"/>
          <w:sz w:val="28"/>
          <w:szCs w:val="28"/>
        </w:rPr>
        <w:t>марта</w:t>
      </w:r>
      <w:r w:rsidRPr="005F6DE8">
        <w:rPr>
          <w:rFonts w:ascii="Times New Roman" w:hAnsi="Times New Roman"/>
          <w:sz w:val="28"/>
          <w:szCs w:val="28"/>
        </w:rPr>
        <w:t xml:space="preserve"> 201</w:t>
      </w:r>
      <w:r w:rsidR="00BF030A">
        <w:rPr>
          <w:rFonts w:ascii="Times New Roman" w:hAnsi="Times New Roman"/>
          <w:sz w:val="28"/>
          <w:szCs w:val="28"/>
        </w:rPr>
        <w:t>6</w:t>
      </w:r>
      <w:r w:rsidRPr="005F6DE8">
        <w:rPr>
          <w:rFonts w:ascii="Times New Roman" w:hAnsi="Times New Roman"/>
          <w:sz w:val="28"/>
          <w:szCs w:val="28"/>
        </w:rPr>
        <w:t xml:space="preserve"> года;</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096858">
        <w:rPr>
          <w:sz w:val="28"/>
        </w:rPr>
        <w:t>2</w:t>
      </w:r>
      <w:r w:rsidRPr="005F6DE8">
        <w:rPr>
          <w:sz w:val="28"/>
        </w:rPr>
        <w:t xml:space="preserve">. Сроки оплаты </w:t>
      </w:r>
      <w:r>
        <w:rPr>
          <w:sz w:val="28"/>
        </w:rPr>
        <w:t xml:space="preserve">– </w:t>
      </w:r>
      <w:r w:rsidR="008931D6">
        <w:rPr>
          <w:sz w:val="28"/>
        </w:rPr>
        <w:t>возможна предоплата услуг П</w:t>
      </w:r>
      <w:r w:rsidR="000B5B56">
        <w:rPr>
          <w:sz w:val="28"/>
        </w:rPr>
        <w:t>обедителя</w:t>
      </w:r>
      <w:r w:rsidRPr="005F6DE8">
        <w:rPr>
          <w:sz w:val="28"/>
        </w:rPr>
        <w:t>;</w:t>
      </w:r>
    </w:p>
    <w:p w:rsidR="00BA2C27" w:rsidRPr="00BA2C27" w:rsidRDefault="00BA2C2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w:t>
      </w:r>
      <w:proofErr w:type="gramStart"/>
      <w:r w:rsidRPr="00B03784">
        <w:rPr>
          <w:szCs w:val="28"/>
        </w:rPr>
        <w:t xml:space="preserve">уточняют и </w:t>
      </w:r>
      <w:r w:rsidR="00EF779C" w:rsidRPr="00B03784">
        <w:rPr>
          <w:szCs w:val="28"/>
        </w:rPr>
        <w:t>дополняют</w:t>
      </w:r>
      <w:proofErr w:type="gramEnd"/>
      <w:r w:rsidR="00EF779C" w:rsidRPr="00B03784">
        <w:rPr>
          <w:szCs w:val="28"/>
        </w:rPr>
        <w:t xml:space="preserve">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245C91">
            <w:pPr>
              <w:pStyle w:val="ConsNormal"/>
              <w:widowControl/>
              <w:ind w:firstLine="709"/>
              <w:jc w:val="both"/>
              <w:rPr>
                <w:rFonts w:ascii="Times New Roman" w:hAnsi="Times New Roman" w:cs="Times New Roman"/>
                <w:b/>
                <w:sz w:val="24"/>
                <w:szCs w:val="24"/>
              </w:rPr>
            </w:pPr>
            <w:proofErr w:type="gramStart"/>
            <w:r w:rsidRPr="00441110">
              <w:rPr>
                <w:rFonts w:ascii="Times New Roman" w:hAnsi="Times New Roman" w:cs="Times New Roman"/>
                <w:sz w:val="24"/>
                <w:szCs w:val="24"/>
              </w:rPr>
              <w:t>Размещени</w:t>
            </w:r>
            <w:r w:rsidR="006720C2" w:rsidRPr="00441110">
              <w:rPr>
                <w:rFonts w:ascii="Times New Roman" w:hAnsi="Times New Roman" w:cs="Times New Roman"/>
                <w:sz w:val="24"/>
                <w:szCs w:val="24"/>
              </w:rPr>
              <w:t>е</w:t>
            </w:r>
            <w:r w:rsidRPr="00441110">
              <w:rPr>
                <w:rFonts w:ascii="Times New Roman" w:hAnsi="Times New Roman" w:cs="Times New Roman"/>
                <w:sz w:val="24"/>
                <w:szCs w:val="24"/>
              </w:rPr>
              <w:t xml:space="preserve"> оферты </w:t>
            </w:r>
            <w:r w:rsidR="00B4382C" w:rsidRPr="00441110">
              <w:rPr>
                <w:rFonts w:ascii="Times New Roman" w:hAnsi="Times New Roman" w:cs="Times New Roman"/>
                <w:sz w:val="24"/>
                <w:szCs w:val="24"/>
              </w:rPr>
              <w:t xml:space="preserve">№ </w:t>
            </w:r>
            <w:r w:rsidR="0053094F">
              <w:rPr>
                <w:rFonts w:ascii="Times New Roman" w:hAnsi="Times New Roman" w:cs="Times New Roman"/>
                <w:color w:val="000000"/>
                <w:sz w:val="24"/>
                <w:szCs w:val="24"/>
              </w:rPr>
              <w:t>РО/007</w:t>
            </w:r>
            <w:r w:rsidR="00441110" w:rsidRPr="00441110">
              <w:rPr>
                <w:rFonts w:ascii="Times New Roman" w:hAnsi="Times New Roman" w:cs="Times New Roman"/>
                <w:color w:val="000000"/>
                <w:sz w:val="24"/>
                <w:szCs w:val="24"/>
              </w:rPr>
              <w:t xml:space="preserve">/ЦКПРС/0119 </w:t>
            </w:r>
            <w:r w:rsidR="00B4382C" w:rsidRPr="00441110">
              <w:rPr>
                <w:rFonts w:ascii="Times New Roman" w:hAnsi="Times New Roman" w:cs="Times New Roman"/>
                <w:sz w:val="24"/>
                <w:szCs w:val="24"/>
              </w:rPr>
              <w:t>на право</w:t>
            </w:r>
            <w:r w:rsidR="00B4382C" w:rsidRPr="00B03784">
              <w:rPr>
                <w:rFonts w:ascii="Times New Roman" w:hAnsi="Times New Roman" w:cs="Times New Roman"/>
                <w:sz w:val="24"/>
                <w:szCs w:val="24"/>
              </w:rPr>
              <w:t xml:space="preserve">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1A6749" w:rsidRPr="001A6749">
              <w:rPr>
                <w:rFonts w:ascii="Times New Roman" w:hAnsi="Times New Roman" w:cs="Times New Roman"/>
                <w:sz w:val="24"/>
                <w:szCs w:val="24"/>
              </w:rPr>
              <w:t xml:space="preserve">заключение договора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1A6749" w:rsidRPr="001A6749">
              <w:rPr>
                <w:rFonts w:ascii="Times New Roman" w:hAnsi="Times New Roman" w:cs="Times New Roman"/>
                <w:sz w:val="24"/>
                <w:szCs w:val="24"/>
              </w:rPr>
              <w:t>внутритерминальным</w:t>
            </w:r>
            <w:proofErr w:type="spellEnd"/>
            <w:r w:rsidR="001A6749" w:rsidRPr="001A6749">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w:t>
            </w:r>
            <w:proofErr w:type="gramEnd"/>
            <w:r w:rsidR="001A6749" w:rsidRPr="001A6749">
              <w:rPr>
                <w:rFonts w:ascii="Times New Roman" w:hAnsi="Times New Roman" w:cs="Times New Roman"/>
                <w:sz w:val="24"/>
                <w:szCs w:val="24"/>
              </w:rPr>
              <w:t xml:space="preserve">, транзитном </w:t>
            </w:r>
            <w:proofErr w:type="gramStart"/>
            <w:r w:rsidR="001A6749" w:rsidRPr="001A6749">
              <w:rPr>
                <w:rFonts w:ascii="Times New Roman" w:hAnsi="Times New Roman" w:cs="Times New Roman"/>
                <w:sz w:val="24"/>
                <w:szCs w:val="24"/>
              </w:rPr>
              <w:t>сообщении</w:t>
            </w:r>
            <w:proofErr w:type="gramEnd"/>
            <w:r w:rsidR="001A6749" w:rsidRPr="001A6749">
              <w:rPr>
                <w:rFonts w:ascii="Times New Roman" w:hAnsi="Times New Roman" w:cs="Times New Roman"/>
                <w:sz w:val="24"/>
                <w:szCs w:val="24"/>
              </w:rPr>
              <w:t xml:space="preserve"> по территории Республики </w:t>
            </w:r>
            <w:r w:rsidR="00245C91">
              <w:rPr>
                <w:rFonts w:ascii="Times New Roman" w:hAnsi="Times New Roman" w:cs="Times New Roman"/>
                <w:sz w:val="24"/>
                <w:szCs w:val="24"/>
              </w:rPr>
              <w:t>Азербайджан</w:t>
            </w:r>
            <w:r w:rsidR="001A6749" w:rsidRPr="001A6749">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lastRenderedPageBreak/>
              <w:t>Заказчика</w:t>
            </w:r>
          </w:p>
        </w:tc>
        <w:tc>
          <w:tcPr>
            <w:tcW w:w="6768" w:type="dxa"/>
            <w:shd w:val="clear" w:color="auto" w:fill="auto"/>
          </w:tcPr>
          <w:p w:rsidR="00A41EEC" w:rsidRDefault="00A41EEC" w:rsidP="00A41EEC">
            <w:pPr>
              <w:pStyle w:val="19"/>
              <w:ind w:firstLine="0"/>
              <w:rPr>
                <w:sz w:val="24"/>
                <w:szCs w:val="24"/>
              </w:rPr>
            </w:pPr>
            <w:r>
              <w:rPr>
                <w:sz w:val="24"/>
                <w:szCs w:val="24"/>
              </w:rPr>
              <w:lastRenderedPageBreak/>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lastRenderedPageBreak/>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441110">
            <w:pPr>
              <w:pStyle w:val="19"/>
              <w:ind w:firstLine="0"/>
              <w:rPr>
                <w:b/>
                <w:sz w:val="24"/>
                <w:szCs w:val="24"/>
              </w:rPr>
            </w:pPr>
            <w:r w:rsidRPr="00E0523B">
              <w:rPr>
                <w:sz w:val="24"/>
                <w:szCs w:val="24"/>
              </w:rPr>
              <w:t>«</w:t>
            </w:r>
            <w:r w:rsidR="00441110">
              <w:rPr>
                <w:sz w:val="24"/>
                <w:szCs w:val="24"/>
              </w:rPr>
              <w:t>17</w:t>
            </w:r>
            <w:r w:rsidR="00FA3C13" w:rsidRPr="00E0523B">
              <w:rPr>
                <w:sz w:val="24"/>
                <w:szCs w:val="24"/>
              </w:rPr>
              <w:t>»</w:t>
            </w:r>
            <w:r w:rsidRPr="00E0523B">
              <w:rPr>
                <w:sz w:val="24"/>
                <w:szCs w:val="24"/>
              </w:rPr>
              <w:t xml:space="preserve"> </w:t>
            </w:r>
            <w:r w:rsidR="00441110">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1032DD">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1032DD">
              <w:rPr>
                <w:sz w:val="24"/>
                <w:szCs w:val="24"/>
              </w:rPr>
              <w:t>16 900 000</w:t>
            </w:r>
            <w:r w:rsidR="000C355A" w:rsidRPr="00BB75A8">
              <w:rPr>
                <w:sz w:val="24"/>
                <w:szCs w:val="24"/>
              </w:rPr>
              <w:t>,00</w:t>
            </w:r>
            <w:r w:rsidR="00F7055F">
              <w:rPr>
                <w:sz w:val="24"/>
                <w:szCs w:val="24"/>
              </w:rPr>
              <w:t xml:space="preserve"> </w:t>
            </w:r>
            <w:r w:rsidR="000C355A" w:rsidRPr="000C355A">
              <w:rPr>
                <w:sz w:val="24"/>
                <w:szCs w:val="24"/>
              </w:rPr>
              <w:t xml:space="preserve"> (</w:t>
            </w:r>
            <w:r w:rsidR="001032DD">
              <w:rPr>
                <w:sz w:val="24"/>
                <w:szCs w:val="24"/>
              </w:rPr>
              <w:t>шестнадцать миллионов девятьсот тысяч</w:t>
            </w:r>
            <w:r w:rsidR="000C355A" w:rsidRPr="000C355A">
              <w:rPr>
                <w:sz w:val="24"/>
                <w:szCs w:val="24"/>
              </w:rPr>
              <w:t>)</w:t>
            </w:r>
            <w:r w:rsidR="001032DD">
              <w:rPr>
                <w:sz w:val="24"/>
                <w:szCs w:val="24"/>
              </w:rPr>
              <w:t xml:space="preserve"> рублей, </w:t>
            </w:r>
            <w:r w:rsidR="000C355A" w:rsidRPr="000C355A">
              <w:rPr>
                <w:sz w:val="24"/>
                <w:szCs w:val="24"/>
              </w:rPr>
              <w:t xml:space="preserve"> 00 </w:t>
            </w:r>
            <w:r w:rsidR="001032DD">
              <w:rPr>
                <w:sz w:val="24"/>
                <w:szCs w:val="24"/>
              </w:rPr>
              <w:t>копеек (или эквивалент</w:t>
            </w:r>
            <w:r w:rsidR="001032DD" w:rsidRPr="000C355A">
              <w:rPr>
                <w:sz w:val="24"/>
                <w:szCs w:val="24"/>
              </w:rPr>
              <w:t xml:space="preserve"> </w:t>
            </w:r>
            <w:r w:rsidR="001032DD">
              <w:rPr>
                <w:sz w:val="24"/>
                <w:szCs w:val="24"/>
              </w:rPr>
              <w:t>в долларах США</w:t>
            </w:r>
            <w:r w:rsidR="00DA4CDB">
              <w:rPr>
                <w:sz w:val="24"/>
                <w:szCs w:val="24"/>
              </w:rPr>
              <w:t xml:space="preserve"> на дату заключения договора</w:t>
            </w:r>
            <w:r w:rsidR="001032DD">
              <w:rPr>
                <w:sz w:val="24"/>
                <w:szCs w:val="24"/>
              </w:rPr>
              <w:t>)</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441110" w:rsidRDefault="00441110" w:rsidP="00057A33">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E0523B">
              <w:rPr>
                <w:sz w:val="24"/>
                <w:szCs w:val="24"/>
              </w:rPr>
              <w:t>«</w:t>
            </w:r>
            <w:r w:rsidR="00057A33">
              <w:rPr>
                <w:sz w:val="24"/>
                <w:szCs w:val="24"/>
              </w:rPr>
              <w:t>05</w:t>
            </w:r>
            <w:r w:rsidRPr="00E0523B">
              <w:rPr>
                <w:sz w:val="24"/>
                <w:szCs w:val="24"/>
              </w:rPr>
              <w:t xml:space="preserve">» </w:t>
            </w:r>
            <w:r w:rsidR="00057A33">
              <w:rPr>
                <w:sz w:val="24"/>
                <w:szCs w:val="24"/>
              </w:rPr>
              <w:t>дека</w:t>
            </w:r>
            <w:r>
              <w:rPr>
                <w:sz w:val="24"/>
                <w:szCs w:val="24"/>
              </w:rPr>
              <w:t>бря</w:t>
            </w:r>
            <w:r w:rsidRPr="00E0523B">
              <w:rPr>
                <w:sz w:val="24"/>
                <w:szCs w:val="24"/>
              </w:rPr>
              <w:t xml:space="preserve"> 2014 г.</w:t>
            </w:r>
            <w:r>
              <w:rPr>
                <w:sz w:val="24"/>
                <w:szCs w:val="24"/>
              </w:rPr>
              <w:t xml:space="preserve"> </w:t>
            </w:r>
            <w:r w:rsidRPr="008C1BC9">
              <w:rPr>
                <w:sz w:val="24"/>
                <w:szCs w:val="24"/>
              </w:rPr>
              <w:t>по адресу, указанному в пункте 2 настоящей Информационной карты.</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w:t>
            </w:r>
            <w:r w:rsidR="00F86FAA" w:rsidRPr="00B03784">
              <w:rPr>
                <w:b/>
                <w:color w:val="auto"/>
              </w:rPr>
              <w:lastRenderedPageBreak/>
              <w:t>сопоставление Заявок</w:t>
            </w:r>
          </w:p>
        </w:tc>
        <w:tc>
          <w:tcPr>
            <w:tcW w:w="6768" w:type="dxa"/>
          </w:tcPr>
          <w:p w:rsidR="003E2C12" w:rsidRPr="00E0523B" w:rsidRDefault="00C15C57" w:rsidP="00441110">
            <w:pPr>
              <w:pStyle w:val="19"/>
              <w:ind w:firstLine="0"/>
              <w:rPr>
                <w:sz w:val="24"/>
                <w:szCs w:val="24"/>
              </w:rPr>
            </w:pPr>
            <w:r w:rsidRPr="00E0523B">
              <w:rPr>
                <w:sz w:val="24"/>
                <w:szCs w:val="24"/>
              </w:rPr>
              <w:lastRenderedPageBreak/>
              <w:t>Оценка и</w:t>
            </w:r>
            <w:r w:rsidR="00F86FAA" w:rsidRPr="00E0523B">
              <w:rPr>
                <w:sz w:val="24"/>
                <w:szCs w:val="24"/>
              </w:rPr>
              <w:t xml:space="preserve"> сопоставление Заявок состоится </w:t>
            </w:r>
            <w:r w:rsidR="00F86FAA" w:rsidRPr="00E0523B">
              <w:rPr>
                <w:sz w:val="24"/>
                <w:szCs w:val="24"/>
              </w:rPr>
              <w:br/>
            </w:r>
            <w:r w:rsidR="006D284C">
              <w:rPr>
                <w:sz w:val="24"/>
                <w:szCs w:val="24"/>
              </w:rPr>
              <w:lastRenderedPageBreak/>
              <w:t>не позднее 14</w:t>
            </w:r>
            <w:r w:rsidR="006D284C" w:rsidRPr="00E0523B">
              <w:rPr>
                <w:sz w:val="24"/>
                <w:szCs w:val="24"/>
              </w:rPr>
              <w:t xml:space="preserve"> часов </w:t>
            </w:r>
            <w:r w:rsidR="006D284C">
              <w:rPr>
                <w:sz w:val="24"/>
                <w:szCs w:val="24"/>
              </w:rPr>
              <w:t>00</w:t>
            </w:r>
            <w:r w:rsidR="006D284C" w:rsidRPr="00E0523B">
              <w:rPr>
                <w:sz w:val="24"/>
                <w:szCs w:val="24"/>
              </w:rPr>
              <w:t xml:space="preserve"> минут местного времени</w:t>
            </w:r>
            <w:r w:rsidR="006D284C">
              <w:rPr>
                <w:sz w:val="24"/>
                <w:szCs w:val="24"/>
              </w:rPr>
              <w:t xml:space="preserve">  </w:t>
            </w:r>
            <w:r w:rsidR="00C35F75">
              <w:rPr>
                <w:sz w:val="24"/>
                <w:szCs w:val="24"/>
              </w:rPr>
              <w:t>«</w:t>
            </w:r>
            <w:r w:rsidR="00057A33">
              <w:rPr>
                <w:sz w:val="24"/>
                <w:szCs w:val="24"/>
              </w:rPr>
              <w:t>10</w:t>
            </w:r>
            <w:r w:rsidR="00976399" w:rsidRPr="00E0523B">
              <w:rPr>
                <w:sz w:val="24"/>
                <w:szCs w:val="24"/>
              </w:rPr>
              <w:t xml:space="preserve">» </w:t>
            </w:r>
            <w:r w:rsidR="00441110">
              <w:rPr>
                <w:sz w:val="24"/>
                <w:szCs w:val="24"/>
              </w:rPr>
              <w:t>декабря</w:t>
            </w:r>
            <w:r w:rsidR="00976399" w:rsidRPr="00E0523B">
              <w:rPr>
                <w:sz w:val="24"/>
                <w:szCs w:val="24"/>
              </w:rPr>
              <w:t xml:space="preserve"> 2014 г.</w:t>
            </w:r>
            <w:r w:rsidR="00F86FAA" w:rsidRPr="00E0523B">
              <w:rPr>
                <w:sz w:val="24"/>
                <w:szCs w:val="24"/>
              </w:rPr>
              <w:t xml:space="preserve">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lastRenderedPageBreak/>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441110">
            <w:pPr>
              <w:pStyle w:val="19"/>
              <w:ind w:firstLine="0"/>
              <w:rPr>
                <w:sz w:val="24"/>
                <w:szCs w:val="24"/>
                <w:highlight w:val="cyan"/>
              </w:rPr>
            </w:pPr>
            <w:r w:rsidRPr="00E0523B">
              <w:rPr>
                <w:sz w:val="24"/>
                <w:szCs w:val="24"/>
              </w:rPr>
              <w:t xml:space="preserve">Подведение итогов состоится </w:t>
            </w:r>
            <w:r w:rsidR="00562ABF">
              <w:rPr>
                <w:sz w:val="24"/>
                <w:szCs w:val="24"/>
              </w:rPr>
              <w:t>«</w:t>
            </w:r>
            <w:r w:rsidR="00441110">
              <w:rPr>
                <w:sz w:val="24"/>
                <w:szCs w:val="24"/>
              </w:rPr>
              <w:t>18</w:t>
            </w:r>
            <w:r w:rsidR="00976399" w:rsidRPr="00E0523B">
              <w:rPr>
                <w:sz w:val="24"/>
                <w:szCs w:val="24"/>
              </w:rPr>
              <w:t xml:space="preserve">» </w:t>
            </w:r>
            <w:r w:rsidR="00441110">
              <w:rPr>
                <w:sz w:val="24"/>
                <w:szCs w:val="24"/>
              </w:rPr>
              <w:t>декабря</w:t>
            </w:r>
            <w:r w:rsidR="00976399" w:rsidRPr="00E0523B">
              <w:rPr>
                <w:sz w:val="24"/>
                <w:szCs w:val="24"/>
              </w:rPr>
              <w:t xml:space="preserve"> 2014 г.</w:t>
            </w:r>
            <w:r w:rsidRPr="00E0523B">
              <w:rPr>
                <w:sz w:val="24"/>
                <w:szCs w:val="24"/>
              </w:rPr>
              <w:t xml:space="preserve"> в </w:t>
            </w:r>
            <w:r w:rsidR="00562ABF">
              <w:rPr>
                <w:sz w:val="24"/>
                <w:szCs w:val="24"/>
              </w:rPr>
              <w:t>14</w:t>
            </w:r>
            <w:r w:rsidRPr="00E0523B">
              <w:rPr>
                <w:sz w:val="24"/>
                <w:szCs w:val="24"/>
              </w:rPr>
              <w:t xml:space="preserve"> часов </w:t>
            </w:r>
            <w:r w:rsidR="00562ABF">
              <w:rPr>
                <w:sz w:val="24"/>
                <w:szCs w:val="24"/>
              </w:rPr>
              <w:t>00</w:t>
            </w:r>
            <w:r w:rsidR="000C355A" w:rsidRPr="00E0523B">
              <w:rPr>
                <w:sz w:val="24"/>
                <w:szCs w:val="24"/>
              </w:rPr>
              <w:t xml:space="preserve"> </w:t>
            </w:r>
            <w:r w:rsidRPr="00E0523B">
              <w:rPr>
                <w:sz w:val="24"/>
                <w:szCs w:val="24"/>
              </w:rPr>
              <w:t>минут местного времени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F7055F" w:rsidP="00F7055F">
            <w:pPr>
              <w:pStyle w:val="19"/>
              <w:ind w:firstLine="0"/>
              <w:rPr>
                <w:sz w:val="24"/>
                <w:szCs w:val="24"/>
              </w:rPr>
            </w:pPr>
            <w:r>
              <w:rPr>
                <w:sz w:val="24"/>
                <w:szCs w:val="24"/>
              </w:rPr>
              <w:t>Допускается</w:t>
            </w:r>
            <w:r w:rsidRPr="00F7055F">
              <w:rPr>
                <w:sz w:val="24"/>
                <w:szCs w:val="24"/>
              </w:rPr>
              <w:t xml:space="preserve"> предоплата услуг Претендента</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6D284C" w:rsidRPr="006D3A80" w:rsidRDefault="005E0796" w:rsidP="006D284C">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6D284C">
              <w:rPr>
                <w:b/>
                <w:bCs/>
                <w:color w:val="auto"/>
              </w:rPr>
              <w:t xml:space="preserve"> в период </w:t>
            </w:r>
            <w:proofErr w:type="gramStart"/>
            <w:r w:rsidR="006D284C">
              <w:rPr>
                <w:b/>
                <w:bCs/>
                <w:color w:val="auto"/>
              </w:rPr>
              <w:t>с даты</w:t>
            </w:r>
            <w:proofErr w:type="gramEnd"/>
            <w:r w:rsidR="006D284C">
              <w:rPr>
                <w:b/>
                <w:bCs/>
                <w:color w:val="auto"/>
              </w:rPr>
              <w:t xml:space="preserve"> его подписания и по 31 марта 2016 г</w:t>
            </w:r>
            <w:r w:rsidR="006D284C" w:rsidRPr="006D3A80">
              <w:rPr>
                <w:b/>
                <w:bCs/>
                <w:color w:val="auto"/>
              </w:rPr>
              <w:t>.</w:t>
            </w:r>
          </w:p>
          <w:p w:rsidR="00174FFE" w:rsidRPr="006D3A80" w:rsidRDefault="00174FFE" w:rsidP="00174FFE">
            <w:pPr>
              <w:pStyle w:val="Default"/>
              <w:jc w:val="both"/>
              <w:rPr>
                <w:color w:val="auto"/>
              </w:rPr>
            </w:pPr>
          </w:p>
          <w:p w:rsidR="00174FFE" w:rsidRPr="006D3A80" w:rsidRDefault="00174FFE" w:rsidP="00174FFE">
            <w:pPr>
              <w:pStyle w:val="Default"/>
              <w:jc w:val="both"/>
              <w:rPr>
                <w:color w:val="auto"/>
              </w:rPr>
            </w:pPr>
          </w:p>
          <w:p w:rsidR="007D6548" w:rsidRPr="006D3A80" w:rsidRDefault="00174FFE" w:rsidP="00245C91">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1A6749">
              <w:rPr>
                <w:color w:val="auto"/>
              </w:rPr>
              <w:t xml:space="preserve">Республика </w:t>
            </w:r>
            <w:r w:rsidR="00245C91">
              <w:rPr>
                <w:color w:val="auto"/>
              </w:rPr>
              <w:t>Азербайджан</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421B25" w:rsidRDefault="00421B25" w:rsidP="00421B25">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421B25" w:rsidRPr="00842EE2" w:rsidRDefault="00421B25" w:rsidP="00421B25">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421B25" w:rsidRPr="00A06581" w:rsidRDefault="00421B25" w:rsidP="00421B25">
            <w:pPr>
              <w:ind w:firstLine="540"/>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3 лет;</w:t>
            </w:r>
          </w:p>
          <w:p w:rsidR="00421B25" w:rsidRPr="00480850" w:rsidRDefault="00421B25" w:rsidP="00421B25">
            <w:pPr>
              <w:ind w:firstLine="540"/>
              <w:jc w:val="both"/>
            </w:pPr>
            <w:proofErr w:type="gramStart"/>
            <w:r w:rsidRPr="00480850">
              <w:t xml:space="preserve">- </w:t>
            </w:r>
            <w:r>
              <w:t>наличие у Претендента не менее 3 (трех) договоров, заключенных и/или действовавших в период с 2012 по 2014 (включительно) годы,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100 000 долларов США (или эквивалент в иной валюте);</w:t>
            </w:r>
            <w:proofErr w:type="gramEnd"/>
          </w:p>
          <w:p w:rsidR="002E6E5B" w:rsidRPr="00842EE2" w:rsidRDefault="00421B25" w:rsidP="00421B25">
            <w:pPr>
              <w:ind w:firstLine="709"/>
              <w:jc w:val="both"/>
            </w:pPr>
            <w:r w:rsidRPr="00842EE2">
              <w:lastRenderedPageBreak/>
              <w:t xml:space="preserve">- отсутствие за последние </w:t>
            </w:r>
            <w:r>
              <w:t>3</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9E514B" w:rsidRPr="00842EE2" w:rsidRDefault="009E514B" w:rsidP="009E514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9E514B" w:rsidRPr="00842EE2" w:rsidRDefault="009E514B" w:rsidP="009E514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9E514B" w:rsidRPr="00842EE2" w:rsidRDefault="009E514B" w:rsidP="009E514B">
            <w:pPr>
              <w:ind w:firstLine="540"/>
              <w:jc w:val="both"/>
            </w:pPr>
            <w:r w:rsidRPr="000E5DF8">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proofErr w:type="gramStart"/>
            <w:r w:rsidRPr="00842EE2">
              <w:t>Допускается заверение документов уполномоченным должностным лицом претендента со скреплением его подписи печатью претендента;</w:t>
            </w:r>
            <w:proofErr w:type="gramEnd"/>
          </w:p>
          <w:p w:rsidR="009E514B" w:rsidRDefault="009E514B" w:rsidP="009E514B">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9E514B" w:rsidP="009E514B">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9E514B" w:rsidRPr="00842EE2" w:rsidRDefault="009E514B" w:rsidP="009E514B">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9E514B" w:rsidRPr="00842EE2" w:rsidRDefault="009E514B" w:rsidP="009E514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w:t>
            </w:r>
            <w:r w:rsidRPr="00842EE2">
              <w:lastRenderedPageBreak/>
              <w:t>свой счёт.</w:t>
            </w:r>
          </w:p>
          <w:p w:rsidR="00844B90" w:rsidRPr="00B03784" w:rsidRDefault="009E514B" w:rsidP="005524A2">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9E514B" w:rsidRPr="00D6719E" w:rsidRDefault="009E514B" w:rsidP="009E514B">
            <w:pPr>
              <w:jc w:val="both"/>
            </w:pPr>
            <w:r>
              <w:t xml:space="preserve">1. </w:t>
            </w:r>
            <w:r w:rsidRPr="00D6719E">
              <w:t>Величина вознаграждения Претендента 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9E514B" w:rsidRPr="00A57391" w:rsidRDefault="009E514B" w:rsidP="009E514B">
            <w:pPr>
              <w:jc w:val="both"/>
            </w:pPr>
            <w:r>
              <w:t xml:space="preserve">- </w:t>
            </w:r>
            <w:r w:rsidRPr="00D6719E">
              <w:t xml:space="preserve">увеличение не может превышать </w:t>
            </w:r>
            <w:r w:rsidR="00516D7B" w:rsidRPr="00516D7B">
              <w:t>10</w:t>
            </w:r>
            <w:r w:rsidRPr="00D6719E">
              <w:t>% относительно первоначального размера вознаграждения Претендента</w:t>
            </w:r>
            <w:r>
              <w:t>, указанного в настоящей документации о закупке один раз в год;</w:t>
            </w:r>
            <w:r w:rsidRPr="00D6719E">
              <w:t xml:space="preserve"> </w:t>
            </w:r>
          </w:p>
          <w:p w:rsidR="009E514B" w:rsidRDefault="009E514B" w:rsidP="009E514B">
            <w:pPr>
              <w:jc w:val="both"/>
            </w:pPr>
            <w:r>
              <w:t>- у</w:t>
            </w:r>
            <w:r w:rsidRPr="00A57391">
              <w:t xml:space="preserve">величение </w:t>
            </w:r>
            <w:r>
              <w:t>вознаграждения Претендента</w:t>
            </w:r>
            <w:r w:rsidRPr="00A57391">
              <w:t xml:space="preserve"> возможно не ранее 1 </w:t>
            </w:r>
            <w:r>
              <w:t>июля</w:t>
            </w:r>
            <w:r w:rsidRPr="00A57391">
              <w:t xml:space="preserve"> 201</w:t>
            </w:r>
            <w:r>
              <w:t>5</w:t>
            </w:r>
            <w:r w:rsidRPr="00A57391">
              <w:t xml:space="preserve"> года;</w:t>
            </w:r>
          </w:p>
          <w:p w:rsidR="009E514B" w:rsidRDefault="009E514B" w:rsidP="009E514B">
            <w:pPr>
              <w:jc w:val="both"/>
            </w:pPr>
            <w:r>
              <w:t xml:space="preserve">- изменения величины вознаграждения Претендента </w:t>
            </w:r>
            <w:proofErr w:type="gramStart"/>
            <w:r>
              <w:t>согласовываются сторонами и фиксируются</w:t>
            </w:r>
            <w:proofErr w:type="gramEnd"/>
            <w:r>
              <w:t xml:space="preserve"> в дополнительных соглашениях к договору.</w:t>
            </w:r>
          </w:p>
          <w:p w:rsidR="009E514B" w:rsidRPr="00842EE2" w:rsidRDefault="009E514B" w:rsidP="009E514B">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9E514B" w:rsidRPr="00842EE2" w:rsidRDefault="009E514B" w:rsidP="009E514B">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9E514B" w:rsidRPr="00B03784" w:rsidRDefault="009E514B" w:rsidP="009E514B">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9E514B" w:rsidRPr="00B86F5D" w:rsidRDefault="009E514B" w:rsidP="009E514B">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9E514B" w:rsidRPr="00B86F5D" w:rsidRDefault="009E514B" w:rsidP="009E514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9E514B" w:rsidRPr="00B86F5D" w:rsidRDefault="009E514B" w:rsidP="009E514B">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9E514B" w:rsidRDefault="009E514B" w:rsidP="0021751E">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096858">
              <w:rPr>
                <w:sz w:val="24"/>
              </w:rPr>
              <w:t>2</w:t>
            </w:r>
            <w:r>
              <w:rPr>
                <w:sz w:val="24"/>
              </w:rPr>
              <w:t xml:space="preserve"> технического задания настоящей Документации о закупке.</w:t>
            </w:r>
          </w:p>
          <w:p w:rsidR="009E514B" w:rsidRDefault="0021751E" w:rsidP="009E514B">
            <w:pPr>
              <w:pStyle w:val="-3"/>
              <w:numPr>
                <w:ilvl w:val="2"/>
                <w:numId w:val="0"/>
              </w:numPr>
              <w:tabs>
                <w:tab w:val="num" w:pos="1985"/>
              </w:tabs>
              <w:suppressAutoHyphens/>
              <w:ind w:firstLine="709"/>
              <w:rPr>
                <w:sz w:val="24"/>
              </w:rPr>
            </w:pPr>
            <w:r>
              <w:rPr>
                <w:sz w:val="24"/>
              </w:rPr>
              <w:lastRenderedPageBreak/>
              <w:t>5</w:t>
            </w:r>
            <w:r w:rsidR="009E514B">
              <w:rPr>
                <w:sz w:val="24"/>
              </w:rPr>
              <w:t xml:space="preserve">. </w:t>
            </w:r>
            <w:r w:rsidR="009E514B" w:rsidRPr="00B86F5D">
              <w:rPr>
                <w:sz w:val="24"/>
              </w:rPr>
              <w:t>порядок разрешения споров.</w:t>
            </w:r>
          </w:p>
          <w:p w:rsidR="009E514B" w:rsidRDefault="009E514B" w:rsidP="009E514B">
            <w:pPr>
              <w:pStyle w:val="-3"/>
              <w:numPr>
                <w:ilvl w:val="2"/>
                <w:numId w:val="0"/>
              </w:numPr>
              <w:tabs>
                <w:tab w:val="num" w:pos="1985"/>
              </w:tabs>
              <w:suppressAutoHyphens/>
              <w:ind w:firstLine="709"/>
              <w:rPr>
                <w:sz w:val="24"/>
              </w:rPr>
            </w:pPr>
          </w:p>
          <w:p w:rsidR="009E514B" w:rsidRDefault="009E514B" w:rsidP="009E514B">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9E514B" w:rsidRPr="00B86F5D" w:rsidRDefault="009E514B" w:rsidP="009E514B">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9E514B" w:rsidRDefault="009E514B" w:rsidP="009E514B">
            <w:pPr>
              <w:pStyle w:val="-3"/>
              <w:numPr>
                <w:ilvl w:val="2"/>
                <w:numId w:val="0"/>
              </w:numPr>
              <w:tabs>
                <w:tab w:val="num" w:pos="1985"/>
              </w:tabs>
              <w:suppressAutoHyphens/>
              <w:ind w:firstLine="709"/>
              <w:rPr>
                <w:sz w:val="24"/>
              </w:rPr>
            </w:pPr>
            <w:r w:rsidRPr="00596BD2">
              <w:rPr>
                <w:sz w:val="24"/>
              </w:rPr>
              <w:t>Величина вознаграждения</w:t>
            </w:r>
            <w:r w:rsidR="00E82B31">
              <w:rPr>
                <w:sz w:val="24"/>
              </w:rPr>
              <w:t xml:space="preserve"> Победителя</w:t>
            </w:r>
            <w:r w:rsidRPr="00596BD2">
              <w:rPr>
                <w:sz w:val="24"/>
              </w:rPr>
              <w:t xml:space="preserve"> по услугам не указанным в пункте 4.7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9E514B" w:rsidP="00E82B31">
            <w:pPr>
              <w:pStyle w:val="-3"/>
              <w:numPr>
                <w:ilvl w:val="2"/>
                <w:numId w:val="0"/>
              </w:numPr>
              <w:tabs>
                <w:tab w:val="num" w:pos="1985"/>
              </w:tabs>
              <w:suppressAutoHyphens/>
              <w:ind w:firstLine="709"/>
              <w:rPr>
                <w:sz w:val="24"/>
                <w:highlight w:val="cyan"/>
              </w:rPr>
            </w:pPr>
            <w:r w:rsidRPr="00596BD2">
              <w:rPr>
                <w:sz w:val="24"/>
              </w:rPr>
              <w:t>Величина вознаграждения</w:t>
            </w:r>
            <w:r w:rsidR="00E82B31">
              <w:rPr>
                <w:sz w:val="24"/>
              </w:rPr>
              <w:t xml:space="preserve"> Победителя</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для проектных перевозок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Default="00D57C3F"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C2013F" w:rsidRDefault="00C2013F" w:rsidP="00221BE8">
      <w:pPr>
        <w:pStyle w:val="19"/>
        <w:ind w:left="7080" w:firstLine="0"/>
        <w:rPr>
          <w:rFonts w:eastAsia="MS Mincho"/>
          <w:szCs w:val="28"/>
        </w:rPr>
      </w:pPr>
    </w:p>
    <w:p w:rsidR="00C2013F" w:rsidRDefault="00C2013F" w:rsidP="00221BE8">
      <w:pPr>
        <w:pStyle w:val="19"/>
        <w:ind w:left="7080" w:firstLine="0"/>
        <w:rPr>
          <w:rFonts w:eastAsia="MS Mincho"/>
          <w:szCs w:val="28"/>
        </w:rPr>
      </w:pPr>
    </w:p>
    <w:p w:rsidR="00C2013F" w:rsidRDefault="00C2013F" w:rsidP="00221BE8">
      <w:pPr>
        <w:pStyle w:val="19"/>
        <w:ind w:left="7080" w:firstLine="0"/>
        <w:rPr>
          <w:rFonts w:eastAsia="MS Mincho"/>
          <w:szCs w:val="28"/>
        </w:rPr>
      </w:pPr>
    </w:p>
    <w:p w:rsidR="00D703B6" w:rsidRDefault="00D703B6" w:rsidP="0021751E">
      <w:pPr>
        <w:pStyle w:val="19"/>
        <w:ind w:firstLine="0"/>
        <w:rPr>
          <w:rFonts w:eastAsia="MS Mincho"/>
          <w:szCs w:val="28"/>
        </w:rPr>
      </w:pPr>
    </w:p>
    <w:p w:rsidR="0021751E" w:rsidRPr="00B03784" w:rsidRDefault="0021751E" w:rsidP="0021751E">
      <w:pPr>
        <w:pStyle w:val="19"/>
        <w:ind w:firstLine="0"/>
        <w:rPr>
          <w:rFonts w:eastAsia="MS Mincho"/>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0611ED" w:rsidRDefault="000954FB" w:rsidP="000954FB">
      <w:pPr>
        <w:pStyle w:val="afc"/>
        <w:jc w:val="both"/>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611ED" w:rsidRPr="000611ED">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0611ED" w:rsidRPr="000611ED">
        <w:rPr>
          <w:szCs w:val="28"/>
        </w:rPr>
        <w:t>внутритерминальным</w:t>
      </w:r>
      <w:proofErr w:type="spellEnd"/>
      <w:r w:rsidR="000611ED" w:rsidRPr="000611ED">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Республики </w:t>
      </w:r>
      <w:r w:rsidR="00245C91">
        <w:rPr>
          <w:szCs w:val="28"/>
        </w:rPr>
        <w:t>Азербайджан</w:t>
      </w:r>
      <w:r w:rsidR="000611ED" w:rsidRPr="000611ED">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E82B31">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21751E" w:rsidRDefault="0021751E" w:rsidP="0021751E">
      <w:pPr>
        <w:pStyle w:val="aff9"/>
        <w:ind w:firstLine="709"/>
        <w:jc w:val="both"/>
        <w:rPr>
          <w:rFonts w:ascii="Times New Roman" w:eastAsia="Times New Roman" w:hAnsi="Times New Roman"/>
          <w:sz w:val="28"/>
        </w:rPr>
      </w:pPr>
      <w:r>
        <w:rPr>
          <w:rFonts w:ascii="Times New Roman" w:hAnsi="Times New Roman"/>
          <w:sz w:val="28"/>
          <w:szCs w:val="28"/>
        </w:rPr>
        <w:t>Р</w:t>
      </w:r>
      <w:r w:rsidRPr="00CE73EE">
        <w:rPr>
          <w:rFonts w:ascii="Times New Roman" w:eastAsia="Times New Roman" w:hAnsi="Times New Roman"/>
          <w:sz w:val="28"/>
        </w:rPr>
        <w:t xml:space="preserve">азмер вознаграждения </w:t>
      </w:r>
      <w:r w:rsidRPr="0021751E">
        <w:rPr>
          <w:rFonts w:ascii="Times New Roman" w:eastAsia="Times New Roman" w:hAnsi="Times New Roman"/>
          <w:i/>
          <w:sz w:val="28"/>
          <w:u w:val="single"/>
        </w:rPr>
        <w:t>(Полное наименование претендента)</w:t>
      </w:r>
      <w:r w:rsidRPr="00CE73EE">
        <w:rPr>
          <w:rFonts w:ascii="Times New Roman" w:eastAsia="Times New Roman" w:hAnsi="Times New Roman"/>
          <w:sz w:val="28"/>
        </w:rPr>
        <w:t xml:space="preserve"> за организацию перевозки каждого контейнера или платформы (при </w:t>
      </w:r>
      <w:proofErr w:type="spellStart"/>
      <w:r w:rsidRPr="00CE73EE">
        <w:rPr>
          <w:rFonts w:ascii="Times New Roman" w:eastAsia="Times New Roman" w:hAnsi="Times New Roman"/>
          <w:sz w:val="28"/>
        </w:rPr>
        <w:t>повагонной</w:t>
      </w:r>
      <w:proofErr w:type="spellEnd"/>
      <w:r w:rsidRPr="00CE73EE">
        <w:rPr>
          <w:rFonts w:ascii="Times New Roman" w:eastAsia="Times New Roman" w:hAnsi="Times New Roman"/>
          <w:sz w:val="28"/>
        </w:rPr>
        <w:t xml:space="preserve"> отправке) </w:t>
      </w:r>
      <w:r>
        <w:rPr>
          <w:rFonts w:ascii="Times New Roman" w:eastAsia="Times New Roman" w:hAnsi="Times New Roman"/>
          <w:sz w:val="28"/>
        </w:rPr>
        <w:t>по территории Республики Азербайджан заявке Заказчика составляет</w:t>
      </w:r>
      <w:r w:rsidRPr="00CE73EE">
        <w:rPr>
          <w:rFonts w:ascii="Times New Roman" w:eastAsia="Times New Roman" w:hAnsi="Times New Roman"/>
          <w:sz w:val="28"/>
        </w:rPr>
        <w:t>:</w:t>
      </w:r>
    </w:p>
    <w:p w:rsidR="0021751E" w:rsidRDefault="0021751E" w:rsidP="0021751E">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21751E" w:rsidTr="002E1794">
        <w:tc>
          <w:tcPr>
            <w:tcW w:w="2392" w:type="dxa"/>
            <w:vAlign w:val="center"/>
          </w:tcPr>
          <w:p w:rsidR="0021751E" w:rsidRDefault="0021751E" w:rsidP="002E1794">
            <w:pPr>
              <w:jc w:val="center"/>
            </w:pPr>
            <w:r>
              <w:t>Маршрут</w:t>
            </w:r>
          </w:p>
        </w:tc>
        <w:tc>
          <w:tcPr>
            <w:tcW w:w="2393" w:type="dxa"/>
            <w:vAlign w:val="center"/>
          </w:tcPr>
          <w:p w:rsidR="0021751E" w:rsidRDefault="0021751E" w:rsidP="002E1794">
            <w:pPr>
              <w:jc w:val="center"/>
            </w:pPr>
            <w:r>
              <w:t>Тип оборудования</w:t>
            </w:r>
          </w:p>
        </w:tc>
        <w:tc>
          <w:tcPr>
            <w:tcW w:w="2393" w:type="dxa"/>
            <w:vAlign w:val="center"/>
          </w:tcPr>
          <w:p w:rsidR="0021751E" w:rsidRDefault="0021751E" w:rsidP="002E1794">
            <w:pPr>
              <w:jc w:val="center"/>
            </w:pPr>
            <w:r>
              <w:t>Состояние</w:t>
            </w:r>
          </w:p>
        </w:tc>
        <w:tc>
          <w:tcPr>
            <w:tcW w:w="2393" w:type="dxa"/>
            <w:vAlign w:val="center"/>
          </w:tcPr>
          <w:p w:rsidR="0021751E" w:rsidRDefault="0021751E" w:rsidP="002E1794">
            <w:pPr>
              <w:jc w:val="center"/>
            </w:pPr>
            <w:r>
              <w:t>Размер вознаграждения, долларов США</w:t>
            </w:r>
          </w:p>
        </w:tc>
      </w:tr>
      <w:tr w:rsidR="0021751E" w:rsidTr="002E1794">
        <w:tc>
          <w:tcPr>
            <w:tcW w:w="2392" w:type="dxa"/>
          </w:tcPr>
          <w:p w:rsidR="0021751E" w:rsidRDefault="0021751E" w:rsidP="002E1794">
            <w:r>
              <w:t xml:space="preserve">Ялама – </w:t>
            </w:r>
            <w:proofErr w:type="spellStart"/>
            <w:r>
              <w:t>Кишлы</w:t>
            </w:r>
            <w:proofErr w:type="spellEnd"/>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Груженый</w:t>
            </w:r>
          </w:p>
        </w:tc>
        <w:tc>
          <w:tcPr>
            <w:tcW w:w="2393" w:type="dxa"/>
            <w:vAlign w:val="center"/>
          </w:tcPr>
          <w:p w:rsidR="0021751E" w:rsidRPr="00F5305A" w:rsidRDefault="0021751E" w:rsidP="002E1794">
            <w:pPr>
              <w:jc w:val="center"/>
              <w:rPr>
                <w:highlight w:val="red"/>
              </w:rPr>
            </w:pPr>
          </w:p>
        </w:tc>
      </w:tr>
      <w:tr w:rsidR="0021751E" w:rsidTr="002E1794">
        <w:tc>
          <w:tcPr>
            <w:tcW w:w="2392" w:type="dxa"/>
          </w:tcPr>
          <w:p w:rsidR="0021751E" w:rsidRDefault="0021751E" w:rsidP="002E1794">
            <w:r>
              <w:t xml:space="preserve">Ялама – </w:t>
            </w:r>
            <w:proofErr w:type="spellStart"/>
            <w:r>
              <w:t>Кишлы</w:t>
            </w:r>
            <w:proofErr w:type="spellEnd"/>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Груженый</w:t>
            </w:r>
          </w:p>
        </w:tc>
        <w:tc>
          <w:tcPr>
            <w:tcW w:w="2393" w:type="dxa"/>
            <w:vAlign w:val="center"/>
          </w:tcPr>
          <w:p w:rsidR="0021751E" w:rsidRPr="00F5305A" w:rsidRDefault="0021751E" w:rsidP="002E1794">
            <w:pPr>
              <w:jc w:val="center"/>
              <w:rPr>
                <w:highlight w:val="red"/>
              </w:rPr>
            </w:pPr>
          </w:p>
        </w:tc>
      </w:tr>
      <w:tr w:rsidR="0021751E" w:rsidTr="002E1794">
        <w:tc>
          <w:tcPr>
            <w:tcW w:w="2392" w:type="dxa"/>
          </w:tcPr>
          <w:p w:rsidR="0021751E" w:rsidRDefault="0021751E" w:rsidP="002E1794">
            <w:r>
              <w:t xml:space="preserve">Ялама – </w:t>
            </w:r>
            <w:proofErr w:type="spellStart"/>
            <w:r>
              <w:t>Хирдалан</w:t>
            </w:r>
            <w:proofErr w:type="spellEnd"/>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Груженый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 xml:space="preserve">Ялама – </w:t>
            </w:r>
            <w:proofErr w:type="spellStart"/>
            <w:r>
              <w:t>Хирдалан</w:t>
            </w:r>
            <w:proofErr w:type="spellEnd"/>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Груженый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Ялама – Сумгаит</w:t>
            </w:r>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Груженый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Ялама – Сумгаит</w:t>
            </w:r>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Груженый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Ялама – Карадаг</w:t>
            </w:r>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Груженый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Ялама – Карадаг</w:t>
            </w:r>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Груженый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proofErr w:type="spellStart"/>
            <w:r>
              <w:t>Кишлы</w:t>
            </w:r>
            <w:proofErr w:type="spellEnd"/>
            <w:r>
              <w:t xml:space="preserve"> – Ялама</w:t>
            </w:r>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proofErr w:type="spellStart"/>
            <w:r>
              <w:t>Кишлы</w:t>
            </w:r>
            <w:proofErr w:type="spellEnd"/>
            <w:r>
              <w:t xml:space="preserve"> – Ялама</w:t>
            </w:r>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proofErr w:type="spellStart"/>
            <w:r>
              <w:t>Хирдалан</w:t>
            </w:r>
            <w:proofErr w:type="spellEnd"/>
            <w:r>
              <w:t xml:space="preserve"> – Ялама</w:t>
            </w:r>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proofErr w:type="spellStart"/>
            <w:r>
              <w:t>Хирдалан</w:t>
            </w:r>
            <w:proofErr w:type="spellEnd"/>
            <w:r>
              <w:t xml:space="preserve"> – Ялама</w:t>
            </w:r>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Сумгаит – Ялама</w:t>
            </w:r>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Сумгаит – Ялама</w:t>
            </w:r>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Карадаг – Ялама</w:t>
            </w:r>
          </w:p>
        </w:tc>
        <w:tc>
          <w:tcPr>
            <w:tcW w:w="2393" w:type="dxa"/>
            <w:vAlign w:val="center"/>
          </w:tcPr>
          <w:p w:rsidR="0021751E" w:rsidRDefault="0021751E" w:rsidP="002E1794">
            <w:pPr>
              <w:jc w:val="center"/>
            </w:pPr>
            <w:r>
              <w:t>20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r w:rsidR="0021751E" w:rsidTr="002E1794">
        <w:tc>
          <w:tcPr>
            <w:tcW w:w="2392" w:type="dxa"/>
          </w:tcPr>
          <w:p w:rsidR="0021751E" w:rsidRDefault="0021751E" w:rsidP="002E1794">
            <w:r>
              <w:t>Карадаг – Ялама</w:t>
            </w:r>
          </w:p>
        </w:tc>
        <w:tc>
          <w:tcPr>
            <w:tcW w:w="2393" w:type="dxa"/>
            <w:vAlign w:val="center"/>
          </w:tcPr>
          <w:p w:rsidR="0021751E" w:rsidRDefault="0021751E" w:rsidP="002E1794">
            <w:pPr>
              <w:jc w:val="center"/>
            </w:pPr>
            <w:r>
              <w:t>40 фут.</w:t>
            </w:r>
          </w:p>
        </w:tc>
        <w:tc>
          <w:tcPr>
            <w:tcW w:w="2393" w:type="dxa"/>
            <w:vAlign w:val="center"/>
          </w:tcPr>
          <w:p w:rsidR="0021751E" w:rsidRDefault="0021751E" w:rsidP="002E1794">
            <w:pPr>
              <w:jc w:val="center"/>
            </w:pPr>
            <w:r>
              <w:t>Порожний</w:t>
            </w:r>
          </w:p>
        </w:tc>
        <w:tc>
          <w:tcPr>
            <w:tcW w:w="2393" w:type="dxa"/>
            <w:vAlign w:val="center"/>
          </w:tcPr>
          <w:p w:rsidR="0021751E" w:rsidRPr="008931D6" w:rsidRDefault="0021751E" w:rsidP="002E1794">
            <w:pPr>
              <w:jc w:val="center"/>
            </w:pPr>
          </w:p>
        </w:tc>
      </w:tr>
    </w:tbl>
    <w:p w:rsidR="000954FB" w:rsidRPr="00B03784" w:rsidRDefault="000954FB"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827A6B">
        <w:rPr>
          <w:i/>
          <w:sz w:val="24"/>
          <w:szCs w:val="24"/>
        </w:rPr>
        <w:t>окончания</w:t>
      </w:r>
      <w:proofErr w:type="gramEnd"/>
      <w:r w:rsidR="00827A6B">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lastRenderedPageBreak/>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062320" w:rsidRDefault="00062320" w:rsidP="000954FB">
      <w:pPr>
        <w:rPr>
          <w:rFonts w:eastAsia="MS Mincho"/>
          <w:sz w:val="28"/>
          <w:szCs w:val="28"/>
        </w:rPr>
      </w:pPr>
    </w:p>
    <w:p w:rsidR="00827A6B" w:rsidRDefault="00827A6B" w:rsidP="000954FB">
      <w:pPr>
        <w:rPr>
          <w:rFonts w:eastAsia="MS Mincho"/>
          <w:sz w:val="28"/>
          <w:szCs w:val="28"/>
        </w:rPr>
      </w:pPr>
    </w:p>
    <w:p w:rsidR="00827A6B" w:rsidRDefault="00827A6B" w:rsidP="000954FB">
      <w:pPr>
        <w:rPr>
          <w:rFonts w:eastAsia="MS Mincho"/>
          <w:sz w:val="28"/>
          <w:szCs w:val="28"/>
        </w:rPr>
      </w:pPr>
    </w:p>
    <w:p w:rsidR="00B93369" w:rsidRDefault="00B93369"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443E5D">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57E98" w:rsidRDefault="00357E98" w:rsidP="00357E98">
      <w:pPr>
        <w:rPr>
          <w:sz w:val="28"/>
          <w:szCs w:val="28"/>
        </w:rPr>
      </w:pPr>
      <w:r>
        <w:rPr>
          <w:sz w:val="28"/>
          <w:szCs w:val="28"/>
        </w:rPr>
        <w:br w:type="page"/>
      </w:r>
    </w:p>
    <w:p w:rsidR="00031B9F" w:rsidRDefault="00031B9F" w:rsidP="00357E98">
      <w:pPr>
        <w:rPr>
          <w:rFonts w:eastAsia="MS Mincho"/>
          <w:sz w:val="28"/>
          <w:szCs w:val="28"/>
        </w:rPr>
      </w:pPr>
    </w:p>
    <w:p w:rsidR="00357E98" w:rsidRPr="00653CC9" w:rsidRDefault="00357E98" w:rsidP="00357E98">
      <w:pPr>
        <w:pStyle w:val="af9"/>
        <w:ind w:firstLine="0"/>
        <w:jc w:val="right"/>
        <w:rPr>
          <w:sz w:val="28"/>
          <w:szCs w:val="28"/>
        </w:rPr>
      </w:pPr>
      <w:r w:rsidRPr="00653CC9">
        <w:rPr>
          <w:sz w:val="28"/>
          <w:szCs w:val="28"/>
        </w:rPr>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w:t>
            </w:r>
            <w:proofErr w:type="spellStart"/>
            <w:r w:rsidRPr="009A56FB">
              <w:rPr>
                <w:szCs w:val="28"/>
              </w:rPr>
              <w:t>внутритерминальным</w:t>
            </w:r>
            <w:proofErr w:type="spellEnd"/>
            <w:r w:rsidRPr="009A56FB">
              <w:rPr>
                <w:szCs w:val="28"/>
              </w:rPr>
              <w:t xml:space="preserve">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proofErr w:type="gramStart"/>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roofErr w:type="gramEnd"/>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roofErr w:type="gramEnd"/>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w:t>
            </w:r>
            <w:r w:rsidR="00443E5D">
              <w:rPr>
                <w:szCs w:val="28"/>
              </w:rPr>
              <w:t>_____________________.</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w:t>
            </w:r>
            <w:r w:rsidRPr="009A56FB">
              <w:rPr>
                <w:szCs w:val="28"/>
              </w:rPr>
              <w:lastRenderedPageBreak/>
              <w:t>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D168C5" w:rsidRDefault="008B1877" w:rsidP="008D09CF">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4.8. Экспедитор </w:t>
            </w:r>
            <w:proofErr w:type="gramStart"/>
            <w:r w:rsidRPr="009A56FB">
              <w:rPr>
                <w:szCs w:val="28"/>
              </w:rPr>
              <w:t>несет перед Клиентом ответственность и возмещает</w:t>
            </w:r>
            <w:proofErr w:type="gramEnd"/>
            <w:r w:rsidRPr="009A56FB">
              <w:rPr>
                <w:szCs w:val="28"/>
              </w:rPr>
              <w:t xml:space="preserve">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w:t>
            </w:r>
            <w:proofErr w:type="gramStart"/>
            <w:r w:rsidRPr="009A56FB">
              <w:rPr>
                <w:szCs w:val="28"/>
              </w:rPr>
              <w:t>несет перед Клиентом ответственность и возмещает</w:t>
            </w:r>
            <w:proofErr w:type="gramEnd"/>
            <w:r w:rsidRPr="009A56FB">
              <w:rPr>
                <w:szCs w:val="28"/>
              </w:rPr>
              <w:t xml:space="preserve">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jc w:val="center"/>
              <w:rPr>
                <w:b/>
                <w:bCs/>
                <w:sz w:val="28"/>
                <w:szCs w:val="28"/>
              </w:rPr>
            </w:pPr>
          </w:p>
          <w:p w:rsidR="008B1877" w:rsidRPr="009A56FB" w:rsidRDefault="008B1877" w:rsidP="00D168C5">
            <w:pPr>
              <w:jc w:val="center"/>
              <w:rPr>
                <w:b/>
                <w:bCs/>
                <w:sz w:val="28"/>
                <w:szCs w:val="28"/>
              </w:rPr>
            </w:pPr>
            <w:r w:rsidRPr="009A56FB">
              <w:rPr>
                <w:b/>
                <w:bCs/>
                <w:sz w:val="28"/>
                <w:szCs w:val="28"/>
              </w:rPr>
              <w:t>5. ОБСТОЯТЕЛЬСТВА НЕПРЕОДОЛИМОЙ СИЛЫ</w:t>
            </w:r>
          </w:p>
          <w:p w:rsidR="008B1877" w:rsidRDefault="008D09CF" w:rsidP="008D09C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w:t>
            </w:r>
            <w:r w:rsidRPr="008D09CF">
              <w:rPr>
                <w:szCs w:val="28"/>
              </w:rPr>
              <w:lastRenderedPageBreak/>
              <w:t xml:space="preserve">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7.1. В настоящий Договор могут быть внесены любые изменения и дополнения, которые имеют силу только в том случае, если они </w:t>
            </w:r>
            <w:proofErr w:type="gramStart"/>
            <w:r w:rsidRPr="009A56FB">
              <w:rPr>
                <w:szCs w:val="28"/>
              </w:rPr>
              <w:t>оформлены в письменном виде и подписаны</w:t>
            </w:r>
            <w:proofErr w:type="gramEnd"/>
            <w:r w:rsidRPr="009A56FB">
              <w:rPr>
                <w:szCs w:val="28"/>
              </w:rPr>
              <w:t xml:space="preserve">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7.2. Расторжение настоящего Договора может иметь место по соглашению </w:t>
            </w:r>
            <w:r w:rsidRPr="009A56FB">
              <w:rPr>
                <w:szCs w:val="28"/>
              </w:rPr>
              <w:lastRenderedPageBreak/>
              <w:t>Сторон, в одностороннем порядке, либо на основаниях, предусмотренных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«ТрансКонтейнер»</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E979D6">
            <w:pPr>
              <w:pStyle w:val="Normal1"/>
              <w:shd w:val="clear" w:color="auto" w:fill="FFFFFF"/>
              <w:ind w:firstLine="0"/>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«TransContainer»</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E979D6" w:rsidRDefault="008B1877" w:rsidP="00E979D6">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E979D6">
            <w:pPr>
              <w:pStyle w:val="1f5"/>
              <w:rPr>
                <w:b/>
                <w:sz w:val="28"/>
                <w:szCs w:val="28"/>
              </w:rPr>
            </w:pPr>
          </w:p>
        </w:tc>
      </w:tr>
    </w:tbl>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«ТрансКонтейнер»</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Pr="003F1E54" w:rsidRDefault="00357E98" w:rsidP="00357E98">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357E98" w:rsidRPr="003F1E54" w:rsidRDefault="00357E98" w:rsidP="00357E98">
      <w:pPr>
        <w:pStyle w:val="af9"/>
        <w:rPr>
          <w:sz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0C2C5B" w:rsidRDefault="00357E98" w:rsidP="00357E98">
      <w:pPr>
        <w:rPr>
          <w:lang w:val="en-US"/>
        </w:rPr>
      </w:pPr>
      <w:proofErr w:type="gramStart"/>
      <w:r w:rsidRPr="000C2C5B">
        <w:rPr>
          <w:lang w:val="en-US"/>
        </w:rPr>
        <w:t>Correspondent  Bank</w:t>
      </w:r>
      <w:proofErr w:type="gramEnd"/>
      <w:r w:rsidRPr="000C2C5B">
        <w:rPr>
          <w:lang w:val="en-US"/>
        </w:rPr>
        <w:t xml:space="preserve"> - Bank of New York Mellon, New York, USA</w:t>
      </w:r>
    </w:p>
    <w:p w:rsidR="00357E98" w:rsidRPr="000C2C5B" w:rsidRDefault="00357E98" w:rsidP="00357E98">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357E98" w:rsidRPr="000C2C5B" w:rsidRDefault="00357E98" w:rsidP="00357E98">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«TransContainer»</w:t>
      </w:r>
    </w:p>
    <w:p w:rsidR="00357E98" w:rsidRDefault="00357E98" w:rsidP="00357E98">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2D2F2F" w:rsidRDefault="00357E98" w:rsidP="00357E98">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Pr="002D2F2F">
        <w:rPr>
          <w:snapToGrid w:val="0"/>
        </w:rPr>
        <w:t xml:space="preserve">          </w:t>
      </w:r>
    </w:p>
    <w:p w:rsidR="00357E98" w:rsidRDefault="00357E98" w:rsidP="00357E98">
      <w:pPr>
        <w:ind w:right="-675"/>
        <w:jc w:val="both"/>
        <w:rPr>
          <w:snapToGrid w:val="0"/>
        </w:rPr>
      </w:pPr>
    </w:p>
    <w:p w:rsidR="00357E98" w:rsidRDefault="00357E98" w:rsidP="00357E98">
      <w:pPr>
        <w:ind w:right="-675"/>
        <w:jc w:val="both"/>
        <w:rPr>
          <w:snapToGrid w:val="0"/>
        </w:rPr>
      </w:pP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357E98" w:rsidRDefault="00357E98" w:rsidP="00357E98">
      <w:pPr>
        <w:shd w:val="clear" w:color="auto" w:fill="FFFFFF"/>
        <w:jc w:val="both"/>
      </w:pPr>
    </w:p>
    <w:p w:rsidR="00357E98" w:rsidRDefault="00357E98" w:rsidP="00357E98">
      <w:pPr>
        <w:shd w:val="clear" w:color="auto" w:fill="FFFFFF"/>
        <w:jc w:val="both"/>
      </w:pPr>
    </w:p>
    <w:p w:rsidR="00357E98" w:rsidRDefault="00357E98" w:rsidP="00357E98">
      <w:pPr>
        <w:shd w:val="clear" w:color="auto" w:fill="FFFFFF"/>
        <w:jc w:val="both"/>
      </w:pP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ЭКСПЕДИТОР</w:t>
      </w:r>
    </w:p>
    <w:p w:rsidR="00357E98" w:rsidRPr="00C14BDF" w:rsidRDefault="00357E98" w:rsidP="00E979D6">
      <w:pPr>
        <w:shd w:val="clear" w:color="auto" w:fill="FFFFFF"/>
        <w:jc w:val="both"/>
        <w:rPr>
          <w:b/>
          <w:snapToGrid w:val="0"/>
          <w:lang w:eastAsia="ja-JP"/>
        </w:rPr>
      </w:pPr>
    </w:p>
    <w:p w:rsidR="00357E98" w:rsidRPr="00C14BDF" w:rsidRDefault="00357E98" w:rsidP="00357E98">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Pr="00E979D6" w:rsidRDefault="00357E98" w:rsidP="00E979D6">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sectPr w:rsidR="00357E98" w:rsidRPr="00E979D6"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24" w:rsidRDefault="00771324">
      <w:r>
        <w:separator/>
      </w:r>
    </w:p>
  </w:endnote>
  <w:endnote w:type="continuationSeparator" w:id="0">
    <w:p w:rsidR="00771324" w:rsidRDefault="00771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4" w:rsidRDefault="006D6E02" w:rsidP="00BF6892">
    <w:pPr>
      <w:pStyle w:val="afd"/>
      <w:framePr w:wrap="around" w:vAnchor="text" w:hAnchor="margin" w:xAlign="right" w:y="1"/>
      <w:rPr>
        <w:rStyle w:val="a5"/>
      </w:rPr>
    </w:pPr>
    <w:r>
      <w:rPr>
        <w:rStyle w:val="a5"/>
      </w:rPr>
      <w:fldChar w:fldCharType="begin"/>
    </w:r>
    <w:r w:rsidR="00771324">
      <w:rPr>
        <w:rStyle w:val="a5"/>
      </w:rPr>
      <w:instrText xml:space="preserve">PAGE  </w:instrText>
    </w:r>
    <w:r>
      <w:rPr>
        <w:rStyle w:val="a5"/>
      </w:rPr>
      <w:fldChar w:fldCharType="separate"/>
    </w:r>
    <w:r w:rsidR="00771324">
      <w:rPr>
        <w:rStyle w:val="a5"/>
        <w:noProof/>
      </w:rPr>
      <w:t>28</w:t>
    </w:r>
    <w:r>
      <w:rPr>
        <w:rStyle w:val="a5"/>
      </w:rPr>
      <w:fldChar w:fldCharType="end"/>
    </w:r>
  </w:p>
  <w:p w:rsidR="00771324" w:rsidRDefault="0077132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4" w:rsidRDefault="00771324">
    <w:pPr>
      <w:pStyle w:val="afd"/>
      <w:jc w:val="center"/>
    </w:pPr>
  </w:p>
  <w:p w:rsidR="00771324" w:rsidRDefault="0077132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24" w:rsidRDefault="00771324">
      <w:r>
        <w:separator/>
      </w:r>
    </w:p>
  </w:footnote>
  <w:footnote w:type="continuationSeparator" w:id="0">
    <w:p w:rsidR="00771324" w:rsidRDefault="00771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4" w:rsidRDefault="006D6E02">
    <w:pPr>
      <w:pStyle w:val="afb"/>
      <w:jc w:val="center"/>
    </w:pPr>
    <w:fldSimple w:instr=" PAGE   \* MERGEFORMAT ">
      <w:r w:rsidR="00057A33">
        <w:rPr>
          <w:noProof/>
        </w:rPr>
        <w:t>2</w:t>
      </w:r>
    </w:fldSimple>
  </w:p>
  <w:p w:rsidR="00771324" w:rsidRDefault="0077132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8"/>
  </w:num>
  <w:num w:numId="17">
    <w:abstractNumId w:val="36"/>
  </w:num>
  <w:num w:numId="18">
    <w:abstractNumId w:val="37"/>
  </w:num>
  <w:num w:numId="19">
    <w:abstractNumId w:val="49"/>
  </w:num>
  <w:num w:numId="20">
    <w:abstractNumId w:val="24"/>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6"/>
  </w:num>
  <w:num w:numId="28">
    <w:abstractNumId w:val="48"/>
  </w:num>
  <w:num w:numId="29">
    <w:abstractNumId w:val="45"/>
  </w:num>
  <w:num w:numId="30">
    <w:abstractNumId w:val="46"/>
  </w:num>
  <w:num w:numId="31">
    <w:abstractNumId w:val="42"/>
  </w:num>
  <w:num w:numId="32">
    <w:abstractNumId w:val="28"/>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47"/>
  </w:num>
  <w:num w:numId="40">
    <w:abstractNumId w:val="25"/>
  </w:num>
  <w:num w:numId="41">
    <w:abstractNumId w:val="23"/>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2BA5"/>
    <w:rsid w:val="00044C98"/>
    <w:rsid w:val="000454C8"/>
    <w:rsid w:val="0005366B"/>
    <w:rsid w:val="000557B3"/>
    <w:rsid w:val="00057A33"/>
    <w:rsid w:val="000611ED"/>
    <w:rsid w:val="00062320"/>
    <w:rsid w:val="00071560"/>
    <w:rsid w:val="000728C1"/>
    <w:rsid w:val="00076F66"/>
    <w:rsid w:val="000825F9"/>
    <w:rsid w:val="00083039"/>
    <w:rsid w:val="000846BC"/>
    <w:rsid w:val="000954FB"/>
    <w:rsid w:val="00096858"/>
    <w:rsid w:val="000978CE"/>
    <w:rsid w:val="000A0B27"/>
    <w:rsid w:val="000A2B5E"/>
    <w:rsid w:val="000A2D97"/>
    <w:rsid w:val="000A3B81"/>
    <w:rsid w:val="000A679F"/>
    <w:rsid w:val="000B07A1"/>
    <w:rsid w:val="000B5302"/>
    <w:rsid w:val="000B56D5"/>
    <w:rsid w:val="000B5B56"/>
    <w:rsid w:val="000C1094"/>
    <w:rsid w:val="000C3330"/>
    <w:rsid w:val="000C355A"/>
    <w:rsid w:val="000C7CAF"/>
    <w:rsid w:val="000E5BB8"/>
    <w:rsid w:val="000F054D"/>
    <w:rsid w:val="000F1048"/>
    <w:rsid w:val="00102180"/>
    <w:rsid w:val="001032DD"/>
    <w:rsid w:val="00107C20"/>
    <w:rsid w:val="00116BFD"/>
    <w:rsid w:val="001174EB"/>
    <w:rsid w:val="00120404"/>
    <w:rsid w:val="001242D3"/>
    <w:rsid w:val="001428D3"/>
    <w:rsid w:val="00144C9E"/>
    <w:rsid w:val="00162B4E"/>
    <w:rsid w:val="00164D0C"/>
    <w:rsid w:val="0016528F"/>
    <w:rsid w:val="00171FEC"/>
    <w:rsid w:val="001749AE"/>
    <w:rsid w:val="00174FFE"/>
    <w:rsid w:val="00175830"/>
    <w:rsid w:val="00175A7B"/>
    <w:rsid w:val="00195436"/>
    <w:rsid w:val="00195686"/>
    <w:rsid w:val="0019760E"/>
    <w:rsid w:val="001A544E"/>
    <w:rsid w:val="001A6749"/>
    <w:rsid w:val="001B14E3"/>
    <w:rsid w:val="001B150C"/>
    <w:rsid w:val="001B1C9A"/>
    <w:rsid w:val="001B5653"/>
    <w:rsid w:val="001C08FD"/>
    <w:rsid w:val="001C20BE"/>
    <w:rsid w:val="001C75ED"/>
    <w:rsid w:val="001E3E36"/>
    <w:rsid w:val="001E42F2"/>
    <w:rsid w:val="001E6511"/>
    <w:rsid w:val="001E6E80"/>
    <w:rsid w:val="001F2F0D"/>
    <w:rsid w:val="001F32B2"/>
    <w:rsid w:val="001F5535"/>
    <w:rsid w:val="002038C9"/>
    <w:rsid w:val="0020716F"/>
    <w:rsid w:val="00214105"/>
    <w:rsid w:val="002163D1"/>
    <w:rsid w:val="00216C08"/>
    <w:rsid w:val="0021751E"/>
    <w:rsid w:val="00217FA4"/>
    <w:rsid w:val="00220115"/>
    <w:rsid w:val="00221BE8"/>
    <w:rsid w:val="00226B76"/>
    <w:rsid w:val="002275ED"/>
    <w:rsid w:val="002326E3"/>
    <w:rsid w:val="002376E6"/>
    <w:rsid w:val="002378E3"/>
    <w:rsid w:val="00237EE7"/>
    <w:rsid w:val="002410DF"/>
    <w:rsid w:val="00243F0F"/>
    <w:rsid w:val="00245C91"/>
    <w:rsid w:val="00251D1D"/>
    <w:rsid w:val="00255E7A"/>
    <w:rsid w:val="002578B6"/>
    <w:rsid w:val="00257F85"/>
    <w:rsid w:val="00261326"/>
    <w:rsid w:val="00265B2B"/>
    <w:rsid w:val="00266ADC"/>
    <w:rsid w:val="00267AAB"/>
    <w:rsid w:val="00267D54"/>
    <w:rsid w:val="00274768"/>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794"/>
    <w:rsid w:val="002E18D3"/>
    <w:rsid w:val="002E3DBF"/>
    <w:rsid w:val="002E3F7F"/>
    <w:rsid w:val="002E40A8"/>
    <w:rsid w:val="002E6E5B"/>
    <w:rsid w:val="002F1275"/>
    <w:rsid w:val="002F345D"/>
    <w:rsid w:val="002F40DE"/>
    <w:rsid w:val="002F66E3"/>
    <w:rsid w:val="002F6A6B"/>
    <w:rsid w:val="0030151C"/>
    <w:rsid w:val="003053AE"/>
    <w:rsid w:val="00307BC1"/>
    <w:rsid w:val="00311A92"/>
    <w:rsid w:val="0031384F"/>
    <w:rsid w:val="00316CA5"/>
    <w:rsid w:val="00335079"/>
    <w:rsid w:val="00335F0B"/>
    <w:rsid w:val="0034067D"/>
    <w:rsid w:val="00355B61"/>
    <w:rsid w:val="003571CE"/>
    <w:rsid w:val="00357415"/>
    <w:rsid w:val="003576F4"/>
    <w:rsid w:val="00357E98"/>
    <w:rsid w:val="0036291B"/>
    <w:rsid w:val="003657D7"/>
    <w:rsid w:val="00370C44"/>
    <w:rsid w:val="0037719C"/>
    <w:rsid w:val="00386F7E"/>
    <w:rsid w:val="00391D03"/>
    <w:rsid w:val="003A0695"/>
    <w:rsid w:val="003B0BE6"/>
    <w:rsid w:val="003C30F3"/>
    <w:rsid w:val="003C5F66"/>
    <w:rsid w:val="003C680D"/>
    <w:rsid w:val="003C72D7"/>
    <w:rsid w:val="003D2759"/>
    <w:rsid w:val="003E2C12"/>
    <w:rsid w:val="00400C0A"/>
    <w:rsid w:val="00402A70"/>
    <w:rsid w:val="00403D90"/>
    <w:rsid w:val="00404E62"/>
    <w:rsid w:val="00406CA4"/>
    <w:rsid w:val="00410B56"/>
    <w:rsid w:val="00421B25"/>
    <w:rsid w:val="004224C0"/>
    <w:rsid w:val="004272B0"/>
    <w:rsid w:val="00432CCC"/>
    <w:rsid w:val="00435A9A"/>
    <w:rsid w:val="00441110"/>
    <w:rsid w:val="00443169"/>
    <w:rsid w:val="00443E5D"/>
    <w:rsid w:val="00444E87"/>
    <w:rsid w:val="00444F6A"/>
    <w:rsid w:val="00454ECC"/>
    <w:rsid w:val="004634C8"/>
    <w:rsid w:val="004745C7"/>
    <w:rsid w:val="0047575D"/>
    <w:rsid w:val="004774A6"/>
    <w:rsid w:val="0047759E"/>
    <w:rsid w:val="004808B9"/>
    <w:rsid w:val="00487059"/>
    <w:rsid w:val="004874C1"/>
    <w:rsid w:val="00493AB2"/>
    <w:rsid w:val="004C0A7F"/>
    <w:rsid w:val="004C2235"/>
    <w:rsid w:val="004C3653"/>
    <w:rsid w:val="004C7528"/>
    <w:rsid w:val="004D374D"/>
    <w:rsid w:val="004D4FA2"/>
    <w:rsid w:val="004D64F7"/>
    <w:rsid w:val="004D6625"/>
    <w:rsid w:val="004E2BF4"/>
    <w:rsid w:val="004E3757"/>
    <w:rsid w:val="004E54A4"/>
    <w:rsid w:val="004E704C"/>
    <w:rsid w:val="005020A8"/>
    <w:rsid w:val="00503D84"/>
    <w:rsid w:val="005058F1"/>
    <w:rsid w:val="0051006B"/>
    <w:rsid w:val="00511914"/>
    <w:rsid w:val="0051552C"/>
    <w:rsid w:val="00516D7B"/>
    <w:rsid w:val="00521353"/>
    <w:rsid w:val="00521F95"/>
    <w:rsid w:val="0052390C"/>
    <w:rsid w:val="005242ED"/>
    <w:rsid w:val="00527AB7"/>
    <w:rsid w:val="0053094F"/>
    <w:rsid w:val="00534326"/>
    <w:rsid w:val="00534697"/>
    <w:rsid w:val="005373EF"/>
    <w:rsid w:val="00537662"/>
    <w:rsid w:val="0054680E"/>
    <w:rsid w:val="00546C7E"/>
    <w:rsid w:val="005508EC"/>
    <w:rsid w:val="00551655"/>
    <w:rsid w:val="005524A2"/>
    <w:rsid w:val="0055562C"/>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1F9A"/>
    <w:rsid w:val="005B3885"/>
    <w:rsid w:val="005B65E7"/>
    <w:rsid w:val="005C2698"/>
    <w:rsid w:val="005D64F1"/>
    <w:rsid w:val="005D66B0"/>
    <w:rsid w:val="005D6803"/>
    <w:rsid w:val="005E0796"/>
    <w:rsid w:val="005E0B21"/>
    <w:rsid w:val="005E7848"/>
    <w:rsid w:val="005F2D24"/>
    <w:rsid w:val="005F5726"/>
    <w:rsid w:val="006057F2"/>
    <w:rsid w:val="00613848"/>
    <w:rsid w:val="006176F4"/>
    <w:rsid w:val="00627696"/>
    <w:rsid w:val="00633831"/>
    <w:rsid w:val="006400A0"/>
    <w:rsid w:val="006402DD"/>
    <w:rsid w:val="006530EC"/>
    <w:rsid w:val="0065657D"/>
    <w:rsid w:val="00664449"/>
    <w:rsid w:val="00665C2B"/>
    <w:rsid w:val="00667C18"/>
    <w:rsid w:val="00670FD8"/>
    <w:rsid w:val="006720C2"/>
    <w:rsid w:val="00674404"/>
    <w:rsid w:val="006840FB"/>
    <w:rsid w:val="006866D5"/>
    <w:rsid w:val="00687F5C"/>
    <w:rsid w:val="00690B2B"/>
    <w:rsid w:val="006A1CB3"/>
    <w:rsid w:val="006A4E46"/>
    <w:rsid w:val="006B3895"/>
    <w:rsid w:val="006C3A69"/>
    <w:rsid w:val="006C4984"/>
    <w:rsid w:val="006C5676"/>
    <w:rsid w:val="006C78AA"/>
    <w:rsid w:val="006C7DC1"/>
    <w:rsid w:val="006D150B"/>
    <w:rsid w:val="006D284C"/>
    <w:rsid w:val="006D3659"/>
    <w:rsid w:val="006D3A80"/>
    <w:rsid w:val="006D6E02"/>
    <w:rsid w:val="006E08A0"/>
    <w:rsid w:val="006E30A9"/>
    <w:rsid w:val="006E4289"/>
    <w:rsid w:val="006E67B8"/>
    <w:rsid w:val="006E7589"/>
    <w:rsid w:val="006F034C"/>
    <w:rsid w:val="006F1466"/>
    <w:rsid w:val="006F3F9D"/>
    <w:rsid w:val="006F4522"/>
    <w:rsid w:val="007046B2"/>
    <w:rsid w:val="00720311"/>
    <w:rsid w:val="0072064C"/>
    <w:rsid w:val="00722AFD"/>
    <w:rsid w:val="0072361A"/>
    <w:rsid w:val="00723E5E"/>
    <w:rsid w:val="00727B51"/>
    <w:rsid w:val="00727D3C"/>
    <w:rsid w:val="00730FED"/>
    <w:rsid w:val="00733ADD"/>
    <w:rsid w:val="00734160"/>
    <w:rsid w:val="007341C2"/>
    <w:rsid w:val="00736D40"/>
    <w:rsid w:val="0073736D"/>
    <w:rsid w:val="00737675"/>
    <w:rsid w:val="00747123"/>
    <w:rsid w:val="00752221"/>
    <w:rsid w:val="0075296F"/>
    <w:rsid w:val="00752FEB"/>
    <w:rsid w:val="00754AD8"/>
    <w:rsid w:val="00760A75"/>
    <w:rsid w:val="0076367D"/>
    <w:rsid w:val="00763EDB"/>
    <w:rsid w:val="00765DAB"/>
    <w:rsid w:val="00771324"/>
    <w:rsid w:val="00772256"/>
    <w:rsid w:val="00774401"/>
    <w:rsid w:val="007768E4"/>
    <w:rsid w:val="0078113E"/>
    <w:rsid w:val="00782E92"/>
    <w:rsid w:val="00783AD5"/>
    <w:rsid w:val="007857DD"/>
    <w:rsid w:val="00786761"/>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C6EFD"/>
    <w:rsid w:val="007D2291"/>
    <w:rsid w:val="007D50EE"/>
    <w:rsid w:val="007D6548"/>
    <w:rsid w:val="007E34AB"/>
    <w:rsid w:val="007E48BC"/>
    <w:rsid w:val="008035D3"/>
    <w:rsid w:val="00804946"/>
    <w:rsid w:val="00804E25"/>
    <w:rsid w:val="00806AAF"/>
    <w:rsid w:val="008075B1"/>
    <w:rsid w:val="00810A80"/>
    <w:rsid w:val="00812285"/>
    <w:rsid w:val="00813839"/>
    <w:rsid w:val="00820308"/>
    <w:rsid w:val="00827A6B"/>
    <w:rsid w:val="00830079"/>
    <w:rsid w:val="00834551"/>
    <w:rsid w:val="00835CB1"/>
    <w:rsid w:val="00837423"/>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536B"/>
    <w:rsid w:val="00890604"/>
    <w:rsid w:val="008931D6"/>
    <w:rsid w:val="008968E0"/>
    <w:rsid w:val="0089720B"/>
    <w:rsid w:val="008A1AB2"/>
    <w:rsid w:val="008A66CB"/>
    <w:rsid w:val="008B1877"/>
    <w:rsid w:val="008B2A94"/>
    <w:rsid w:val="008B456A"/>
    <w:rsid w:val="008B7A42"/>
    <w:rsid w:val="008C197F"/>
    <w:rsid w:val="008C1BC9"/>
    <w:rsid w:val="008D09CF"/>
    <w:rsid w:val="008D1FAC"/>
    <w:rsid w:val="008D2E20"/>
    <w:rsid w:val="008D67F8"/>
    <w:rsid w:val="008E06B3"/>
    <w:rsid w:val="008E5FFE"/>
    <w:rsid w:val="008E60E5"/>
    <w:rsid w:val="008F16CB"/>
    <w:rsid w:val="008F41D2"/>
    <w:rsid w:val="00902569"/>
    <w:rsid w:val="009068D2"/>
    <w:rsid w:val="00914E3D"/>
    <w:rsid w:val="00920884"/>
    <w:rsid w:val="0092359B"/>
    <w:rsid w:val="00926992"/>
    <w:rsid w:val="0093234E"/>
    <w:rsid w:val="00936A4B"/>
    <w:rsid w:val="0094155B"/>
    <w:rsid w:val="00942F67"/>
    <w:rsid w:val="00945B21"/>
    <w:rsid w:val="00956252"/>
    <w:rsid w:val="00960F11"/>
    <w:rsid w:val="009660FA"/>
    <w:rsid w:val="009676B8"/>
    <w:rsid w:val="00976399"/>
    <w:rsid w:val="00982C6F"/>
    <w:rsid w:val="009830CC"/>
    <w:rsid w:val="0098473B"/>
    <w:rsid w:val="00991BDD"/>
    <w:rsid w:val="00991DEB"/>
    <w:rsid w:val="00993721"/>
    <w:rsid w:val="00997B7D"/>
    <w:rsid w:val="009A7C6C"/>
    <w:rsid w:val="009B0A27"/>
    <w:rsid w:val="009C15AA"/>
    <w:rsid w:val="009C211A"/>
    <w:rsid w:val="009C7AEB"/>
    <w:rsid w:val="009D3A40"/>
    <w:rsid w:val="009E514B"/>
    <w:rsid w:val="009E64D8"/>
    <w:rsid w:val="009F7A42"/>
    <w:rsid w:val="00A14736"/>
    <w:rsid w:val="00A15331"/>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501FC"/>
    <w:rsid w:val="00A517C7"/>
    <w:rsid w:val="00A543C0"/>
    <w:rsid w:val="00A62751"/>
    <w:rsid w:val="00A647EF"/>
    <w:rsid w:val="00A6781A"/>
    <w:rsid w:val="00A84BD6"/>
    <w:rsid w:val="00A856EA"/>
    <w:rsid w:val="00A860E2"/>
    <w:rsid w:val="00A876EA"/>
    <w:rsid w:val="00AA389B"/>
    <w:rsid w:val="00AA4048"/>
    <w:rsid w:val="00AA4A21"/>
    <w:rsid w:val="00AB0224"/>
    <w:rsid w:val="00AB066A"/>
    <w:rsid w:val="00AB67FE"/>
    <w:rsid w:val="00AB727D"/>
    <w:rsid w:val="00AC2828"/>
    <w:rsid w:val="00AC3BF5"/>
    <w:rsid w:val="00AC6C37"/>
    <w:rsid w:val="00AD18C4"/>
    <w:rsid w:val="00AE12B2"/>
    <w:rsid w:val="00AE2756"/>
    <w:rsid w:val="00AF0C20"/>
    <w:rsid w:val="00AF6ABE"/>
    <w:rsid w:val="00B02654"/>
    <w:rsid w:val="00B03784"/>
    <w:rsid w:val="00B05903"/>
    <w:rsid w:val="00B1108E"/>
    <w:rsid w:val="00B129CC"/>
    <w:rsid w:val="00B22346"/>
    <w:rsid w:val="00B23ACD"/>
    <w:rsid w:val="00B24553"/>
    <w:rsid w:val="00B26444"/>
    <w:rsid w:val="00B30BDF"/>
    <w:rsid w:val="00B346F5"/>
    <w:rsid w:val="00B4382C"/>
    <w:rsid w:val="00B47043"/>
    <w:rsid w:val="00B4765F"/>
    <w:rsid w:val="00B5040A"/>
    <w:rsid w:val="00B51C2D"/>
    <w:rsid w:val="00B52CCB"/>
    <w:rsid w:val="00B55C29"/>
    <w:rsid w:val="00B55FE0"/>
    <w:rsid w:val="00B7520F"/>
    <w:rsid w:val="00B86F5D"/>
    <w:rsid w:val="00B924BD"/>
    <w:rsid w:val="00B93369"/>
    <w:rsid w:val="00B938CD"/>
    <w:rsid w:val="00BA2C27"/>
    <w:rsid w:val="00BB21E3"/>
    <w:rsid w:val="00BB3C30"/>
    <w:rsid w:val="00BB4EC4"/>
    <w:rsid w:val="00BB75A8"/>
    <w:rsid w:val="00BC1922"/>
    <w:rsid w:val="00BD0988"/>
    <w:rsid w:val="00BD59BC"/>
    <w:rsid w:val="00BD5B44"/>
    <w:rsid w:val="00BE06D9"/>
    <w:rsid w:val="00BE4071"/>
    <w:rsid w:val="00BF030A"/>
    <w:rsid w:val="00BF5C0A"/>
    <w:rsid w:val="00BF6892"/>
    <w:rsid w:val="00C13A71"/>
    <w:rsid w:val="00C159C6"/>
    <w:rsid w:val="00C15C57"/>
    <w:rsid w:val="00C2013F"/>
    <w:rsid w:val="00C23218"/>
    <w:rsid w:val="00C24313"/>
    <w:rsid w:val="00C264D5"/>
    <w:rsid w:val="00C318D3"/>
    <w:rsid w:val="00C3191F"/>
    <w:rsid w:val="00C324AA"/>
    <w:rsid w:val="00C35F75"/>
    <w:rsid w:val="00C3633B"/>
    <w:rsid w:val="00C47DB8"/>
    <w:rsid w:val="00C51709"/>
    <w:rsid w:val="00C53FE9"/>
    <w:rsid w:val="00C565F3"/>
    <w:rsid w:val="00C576D0"/>
    <w:rsid w:val="00C60714"/>
    <w:rsid w:val="00C6181A"/>
    <w:rsid w:val="00C61887"/>
    <w:rsid w:val="00C76FA5"/>
    <w:rsid w:val="00C802A0"/>
    <w:rsid w:val="00C80BCB"/>
    <w:rsid w:val="00C872F8"/>
    <w:rsid w:val="00C94D2F"/>
    <w:rsid w:val="00C95F6A"/>
    <w:rsid w:val="00CA2D60"/>
    <w:rsid w:val="00CB35B5"/>
    <w:rsid w:val="00CB5E99"/>
    <w:rsid w:val="00CC5CB2"/>
    <w:rsid w:val="00CD5FF0"/>
    <w:rsid w:val="00CE0878"/>
    <w:rsid w:val="00CE206C"/>
    <w:rsid w:val="00CE73EE"/>
    <w:rsid w:val="00CE7EB4"/>
    <w:rsid w:val="00D00AC9"/>
    <w:rsid w:val="00D01759"/>
    <w:rsid w:val="00D01C16"/>
    <w:rsid w:val="00D11463"/>
    <w:rsid w:val="00D11ED5"/>
    <w:rsid w:val="00D126A9"/>
    <w:rsid w:val="00D13938"/>
    <w:rsid w:val="00D168C5"/>
    <w:rsid w:val="00D17BAC"/>
    <w:rsid w:val="00D32FFA"/>
    <w:rsid w:val="00D4516A"/>
    <w:rsid w:val="00D5719F"/>
    <w:rsid w:val="00D57C3F"/>
    <w:rsid w:val="00D61C70"/>
    <w:rsid w:val="00D64EB5"/>
    <w:rsid w:val="00D65E96"/>
    <w:rsid w:val="00D6719E"/>
    <w:rsid w:val="00D6739A"/>
    <w:rsid w:val="00D703B6"/>
    <w:rsid w:val="00D710E9"/>
    <w:rsid w:val="00D7766E"/>
    <w:rsid w:val="00D86EFD"/>
    <w:rsid w:val="00D953A5"/>
    <w:rsid w:val="00D979A6"/>
    <w:rsid w:val="00D97C5D"/>
    <w:rsid w:val="00DA1299"/>
    <w:rsid w:val="00DA4CDB"/>
    <w:rsid w:val="00DA7A68"/>
    <w:rsid w:val="00DB1501"/>
    <w:rsid w:val="00DB36AC"/>
    <w:rsid w:val="00DB6989"/>
    <w:rsid w:val="00DB6E8D"/>
    <w:rsid w:val="00DC0783"/>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54837"/>
    <w:rsid w:val="00E611C7"/>
    <w:rsid w:val="00E64BBC"/>
    <w:rsid w:val="00E6535D"/>
    <w:rsid w:val="00E7210E"/>
    <w:rsid w:val="00E751DF"/>
    <w:rsid w:val="00E7590F"/>
    <w:rsid w:val="00E80FEF"/>
    <w:rsid w:val="00E81704"/>
    <w:rsid w:val="00E82B31"/>
    <w:rsid w:val="00E845C6"/>
    <w:rsid w:val="00E90BB5"/>
    <w:rsid w:val="00E92117"/>
    <w:rsid w:val="00E979D6"/>
    <w:rsid w:val="00EA5184"/>
    <w:rsid w:val="00EB4EBA"/>
    <w:rsid w:val="00EC35CE"/>
    <w:rsid w:val="00EC4BDA"/>
    <w:rsid w:val="00ED7B3B"/>
    <w:rsid w:val="00EE0D1E"/>
    <w:rsid w:val="00EE3988"/>
    <w:rsid w:val="00EF0DE6"/>
    <w:rsid w:val="00EF2E59"/>
    <w:rsid w:val="00EF779C"/>
    <w:rsid w:val="00F01806"/>
    <w:rsid w:val="00F04862"/>
    <w:rsid w:val="00F04FFF"/>
    <w:rsid w:val="00F05F07"/>
    <w:rsid w:val="00F06C24"/>
    <w:rsid w:val="00F06D5C"/>
    <w:rsid w:val="00F101B7"/>
    <w:rsid w:val="00F2152A"/>
    <w:rsid w:val="00F23E06"/>
    <w:rsid w:val="00F253AD"/>
    <w:rsid w:val="00F30514"/>
    <w:rsid w:val="00F30F2B"/>
    <w:rsid w:val="00F31C55"/>
    <w:rsid w:val="00F31DFA"/>
    <w:rsid w:val="00F34B34"/>
    <w:rsid w:val="00F3754B"/>
    <w:rsid w:val="00F40346"/>
    <w:rsid w:val="00F4187B"/>
    <w:rsid w:val="00F41AE2"/>
    <w:rsid w:val="00F43070"/>
    <w:rsid w:val="00F52EDC"/>
    <w:rsid w:val="00F5305A"/>
    <w:rsid w:val="00F5394F"/>
    <w:rsid w:val="00F53BD9"/>
    <w:rsid w:val="00F630A1"/>
    <w:rsid w:val="00F6511D"/>
    <w:rsid w:val="00F65CDB"/>
    <w:rsid w:val="00F7055F"/>
    <w:rsid w:val="00F73354"/>
    <w:rsid w:val="00F75159"/>
    <w:rsid w:val="00F76448"/>
    <w:rsid w:val="00F77542"/>
    <w:rsid w:val="00F77D26"/>
    <w:rsid w:val="00F86FAA"/>
    <w:rsid w:val="00F97E18"/>
    <w:rsid w:val="00F97FAF"/>
    <w:rsid w:val="00FA3B45"/>
    <w:rsid w:val="00FA3C13"/>
    <w:rsid w:val="00FA40D7"/>
    <w:rsid w:val="00FA44EB"/>
    <w:rsid w:val="00FA6A0D"/>
    <w:rsid w:val="00FB34CC"/>
    <w:rsid w:val="00FB3EF7"/>
    <w:rsid w:val="00FB7681"/>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6C50-C5C2-42B2-B9E4-57946A93021B}">
  <ds:schemaRefs>
    <ds:schemaRef ds:uri="http://schemas.openxmlformats.org/officeDocument/2006/bibliography"/>
  </ds:schemaRefs>
</ds:datastoreItem>
</file>

<file path=customXml/itemProps2.xml><?xml version="1.0" encoding="utf-8"?>
<ds:datastoreItem xmlns:ds="http://schemas.openxmlformats.org/officeDocument/2006/customXml" ds:itemID="{CE59275D-4064-4902-9293-E48D4C2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43</Pages>
  <Words>13572</Words>
  <Characters>77363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90754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31</cp:revision>
  <cp:lastPrinted>2014-11-11T12:32:00Z</cp:lastPrinted>
  <dcterms:created xsi:type="dcterms:W3CDTF">2014-10-27T07:11:00Z</dcterms:created>
  <dcterms:modified xsi:type="dcterms:W3CDTF">2014-11-28T09:52:00Z</dcterms:modified>
</cp:coreProperties>
</file>