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391215">
        <w:rPr>
          <w:rFonts w:eastAsiaTheme="majorEastAsia"/>
          <w:b/>
          <w:bCs/>
          <w:snapToGrid/>
          <w:szCs w:val="28"/>
          <w:lang w:eastAsia="en-US"/>
        </w:rPr>
        <w:t>/</w:t>
      </w:r>
      <w:r w:rsidR="00222B9F">
        <w:rPr>
          <w:rFonts w:eastAsiaTheme="majorEastAsia"/>
          <w:b/>
          <w:bCs/>
          <w:snapToGrid/>
          <w:szCs w:val="28"/>
          <w:lang w:eastAsia="en-US"/>
        </w:rPr>
        <w:t>001</w:t>
      </w:r>
      <w:r w:rsidRPr="00391215">
        <w:rPr>
          <w:rFonts w:eastAsiaTheme="majorEastAsia"/>
          <w:b/>
          <w:bCs/>
          <w:snapToGrid/>
          <w:szCs w:val="28"/>
          <w:lang w:eastAsia="en-US"/>
        </w:rPr>
        <w:t>/</w:t>
      </w:r>
      <w:proofErr w:type="spellStart"/>
      <w:r w:rsidR="00222B9F">
        <w:rPr>
          <w:rFonts w:eastAsiaTheme="majorEastAsia"/>
          <w:b/>
          <w:bCs/>
          <w:snapToGrid/>
          <w:szCs w:val="28"/>
          <w:lang w:eastAsia="en-US"/>
        </w:rPr>
        <w:t>НКПЗаб</w:t>
      </w:r>
      <w:proofErr w:type="spellEnd"/>
      <w:r w:rsidRPr="00391215">
        <w:rPr>
          <w:rFonts w:eastAsiaTheme="majorEastAsia"/>
          <w:b/>
          <w:bCs/>
          <w:snapToGrid/>
          <w:szCs w:val="28"/>
          <w:lang w:eastAsia="en-US"/>
        </w:rPr>
        <w:t>/</w:t>
      </w:r>
      <w:r w:rsidR="00222B9F">
        <w:rPr>
          <w:rFonts w:eastAsiaTheme="majorEastAsia"/>
          <w:b/>
          <w:bCs/>
          <w:snapToGrid/>
          <w:szCs w:val="28"/>
          <w:lang w:eastAsia="en-US"/>
        </w:rPr>
        <w:t>0007</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24584A" w:rsidP="0024584A">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w:t>
      </w:r>
      <w:r w:rsidR="00DC1FF5">
        <w:t xml:space="preserve">ьного закона от 18 июля 2011 г. </w:t>
      </w:r>
      <w:r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DC1FF5">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r>
        <w:t>ЕП</w:t>
      </w:r>
      <w:r w:rsidRPr="00391215">
        <w:t>/</w:t>
      </w:r>
      <w:r w:rsidR="00222B9F">
        <w:t>001</w:t>
      </w:r>
      <w:r w:rsidRPr="00391215">
        <w:t>/</w:t>
      </w:r>
      <w:proofErr w:type="spellStart"/>
      <w:r w:rsidR="00222B9F">
        <w:t>НКПЗаб</w:t>
      </w:r>
      <w:proofErr w:type="spellEnd"/>
      <w:r w:rsidRPr="00391215">
        <w:t>/</w:t>
      </w:r>
      <w:r w:rsidR="00222B9F">
        <w:t>0007</w:t>
      </w:r>
      <w:r w:rsidRPr="00CB1C18">
        <w:t xml:space="preserve">  </w:t>
      </w:r>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6C405B" w:rsidP="0024584A">
      <w:pPr>
        <w:jc w:val="both"/>
      </w:pPr>
      <w:r>
        <w:t>Ф.И.О.: Реутов Сергей Васильевич</w:t>
      </w:r>
    </w:p>
    <w:p w:rsidR="0024584A" w:rsidRPr="006C405B" w:rsidRDefault="0024584A" w:rsidP="0024584A">
      <w:pPr>
        <w:jc w:val="both"/>
      </w:pPr>
      <w:r w:rsidRPr="00C64E36">
        <w:t xml:space="preserve">Адрес электронной почты: </w:t>
      </w:r>
      <w:proofErr w:type="spellStart"/>
      <w:r w:rsidR="006C405B">
        <w:rPr>
          <w:lang w:val="en-US"/>
        </w:rPr>
        <w:t>ReutovSV</w:t>
      </w:r>
      <w:proofErr w:type="spellEnd"/>
      <w:r w:rsidR="006C405B" w:rsidRPr="006C405B">
        <w:t>@</w:t>
      </w:r>
      <w:proofErr w:type="spellStart"/>
      <w:r w:rsidR="006C405B" w:rsidRPr="006C405B">
        <w:rPr>
          <w:szCs w:val="28"/>
        </w:rPr>
        <w:t>trcont.org.mps</w:t>
      </w:r>
      <w:proofErr w:type="spellEnd"/>
    </w:p>
    <w:p w:rsidR="0024584A" w:rsidRPr="00C64E36" w:rsidRDefault="0024584A" w:rsidP="0024584A">
      <w:pPr>
        <w:jc w:val="both"/>
      </w:pPr>
      <w:r>
        <w:t>Т</w:t>
      </w:r>
      <w:r w:rsidRPr="00C64E36">
        <w:t xml:space="preserve">елефон: </w:t>
      </w:r>
      <w:r w:rsidR="006C405B" w:rsidRPr="00BD1B4A">
        <w:t>8 (3022) 22-00-45</w:t>
      </w:r>
      <w:r w:rsidRPr="00C64E36">
        <w:t xml:space="preserve">, </w:t>
      </w:r>
    </w:p>
    <w:p w:rsidR="0024584A" w:rsidRDefault="0024584A" w:rsidP="00297567">
      <w:pPr>
        <w:jc w:val="both"/>
      </w:pPr>
      <w:r>
        <w:t>Ф</w:t>
      </w:r>
      <w:r w:rsidRPr="00C64E36">
        <w:t xml:space="preserve">акс: </w:t>
      </w:r>
      <w:r w:rsidR="006C405B" w:rsidRPr="00BD1B4A">
        <w:t>8 (3022) 22-00-45</w:t>
      </w:r>
      <w:r w:rsidRPr="00C64E36">
        <w:t>.</w:t>
      </w: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742780">
        <w:rPr>
          <w:szCs w:val="28"/>
        </w:rPr>
        <w:t>заключение дополнительного соглашения на оказание услуг по охране объектов филиала ОАО «ТрансКонтейнер» на Забайкальской железной дороге силами 1-го дополнительного круглосуточного поста.</w:t>
      </w:r>
    </w:p>
    <w:p w:rsidR="0024584A" w:rsidRPr="00AC0842" w:rsidRDefault="0024584A" w:rsidP="0024584A">
      <w:pPr>
        <w:jc w:val="both"/>
        <w:rPr>
          <w:szCs w:val="28"/>
        </w:rPr>
      </w:pPr>
      <w:r w:rsidRPr="00AC0842">
        <w:rPr>
          <w:szCs w:val="28"/>
        </w:rPr>
        <w:t>Информация о товаре, работе, услуге</w:t>
      </w:r>
      <w:r>
        <w:rPr>
          <w:rStyle w:val="a5"/>
          <w:szCs w:val="28"/>
        </w:rPr>
        <w:footnoteReference w:id="1"/>
      </w:r>
      <w:r w:rsidRPr="00AC0842">
        <w:rPr>
          <w:szCs w:val="28"/>
        </w:rPr>
        <w:t>:</w:t>
      </w:r>
    </w:p>
    <w:tbl>
      <w:tblPr>
        <w:tblStyle w:val="ac"/>
        <w:tblW w:w="0" w:type="auto"/>
        <w:tblLook w:val="04A0"/>
      </w:tblPr>
      <w:tblGrid>
        <w:gridCol w:w="817"/>
        <w:gridCol w:w="1819"/>
        <w:gridCol w:w="1819"/>
        <w:gridCol w:w="1323"/>
        <w:gridCol w:w="1418"/>
        <w:gridCol w:w="2410"/>
      </w:tblGrid>
      <w:tr w:rsidR="0024584A" w:rsidRPr="00AC0842" w:rsidTr="00D204CA">
        <w:tc>
          <w:tcPr>
            <w:tcW w:w="817" w:type="dxa"/>
          </w:tcPr>
          <w:p w:rsidR="0024584A" w:rsidRPr="00AC0842" w:rsidRDefault="0024584A" w:rsidP="00F92C43">
            <w:pPr>
              <w:ind w:firstLine="0"/>
              <w:rPr>
                <w:sz w:val="24"/>
                <w:szCs w:val="24"/>
                <w:highlight w:val="cyan"/>
              </w:rPr>
            </w:pPr>
            <w:r w:rsidRPr="00391215">
              <w:rPr>
                <w:sz w:val="24"/>
                <w:szCs w:val="24"/>
              </w:rPr>
              <w:t>№</w:t>
            </w:r>
          </w:p>
        </w:tc>
        <w:tc>
          <w:tcPr>
            <w:tcW w:w="1819" w:type="dxa"/>
          </w:tcPr>
          <w:p w:rsidR="0024584A" w:rsidRPr="00AC0842" w:rsidRDefault="0024584A" w:rsidP="00391215">
            <w:pPr>
              <w:ind w:firstLine="0"/>
              <w:jc w:val="center"/>
              <w:rPr>
                <w:sz w:val="24"/>
                <w:szCs w:val="24"/>
                <w:highlight w:val="cyan"/>
              </w:rPr>
            </w:pPr>
            <w:r w:rsidRPr="00391215">
              <w:rPr>
                <w:sz w:val="24"/>
                <w:szCs w:val="24"/>
              </w:rPr>
              <w:t>Классификация по ОКДП</w:t>
            </w:r>
          </w:p>
        </w:tc>
        <w:tc>
          <w:tcPr>
            <w:tcW w:w="1819" w:type="dxa"/>
          </w:tcPr>
          <w:p w:rsidR="0024584A" w:rsidRPr="00AC0842" w:rsidRDefault="0024584A" w:rsidP="00391215">
            <w:pPr>
              <w:ind w:firstLine="0"/>
              <w:jc w:val="center"/>
              <w:rPr>
                <w:sz w:val="24"/>
                <w:szCs w:val="24"/>
                <w:highlight w:val="cyan"/>
              </w:rPr>
            </w:pPr>
            <w:r w:rsidRPr="00391215">
              <w:rPr>
                <w:sz w:val="24"/>
                <w:szCs w:val="24"/>
              </w:rPr>
              <w:t>Классификация по ОКВЭД</w:t>
            </w:r>
          </w:p>
        </w:tc>
        <w:tc>
          <w:tcPr>
            <w:tcW w:w="1323" w:type="dxa"/>
          </w:tcPr>
          <w:p w:rsidR="0024584A" w:rsidRPr="00391215" w:rsidRDefault="0024584A" w:rsidP="00391215">
            <w:pPr>
              <w:ind w:firstLine="0"/>
              <w:jc w:val="center"/>
              <w:rPr>
                <w:sz w:val="24"/>
                <w:szCs w:val="24"/>
              </w:rPr>
            </w:pPr>
            <w:r w:rsidRPr="00391215">
              <w:rPr>
                <w:sz w:val="24"/>
                <w:szCs w:val="24"/>
              </w:rPr>
              <w:t>Ед. измерения</w:t>
            </w:r>
          </w:p>
        </w:tc>
        <w:tc>
          <w:tcPr>
            <w:tcW w:w="1418" w:type="dxa"/>
          </w:tcPr>
          <w:p w:rsidR="0024584A" w:rsidRPr="00391215" w:rsidRDefault="0024584A" w:rsidP="00391215">
            <w:pPr>
              <w:ind w:firstLine="0"/>
              <w:jc w:val="center"/>
              <w:rPr>
                <w:sz w:val="24"/>
                <w:szCs w:val="24"/>
              </w:rPr>
            </w:pPr>
            <w:r w:rsidRPr="00391215">
              <w:rPr>
                <w:sz w:val="24"/>
                <w:szCs w:val="24"/>
              </w:rPr>
              <w:t>Количество (Объем)</w:t>
            </w:r>
          </w:p>
        </w:tc>
        <w:tc>
          <w:tcPr>
            <w:tcW w:w="2410" w:type="dxa"/>
          </w:tcPr>
          <w:p w:rsidR="0024584A" w:rsidRPr="00391215" w:rsidRDefault="0024584A" w:rsidP="00391215">
            <w:pPr>
              <w:ind w:firstLine="0"/>
              <w:jc w:val="center"/>
              <w:rPr>
                <w:sz w:val="24"/>
                <w:szCs w:val="24"/>
              </w:rPr>
            </w:pPr>
            <w:r w:rsidRPr="00391215">
              <w:rPr>
                <w:sz w:val="24"/>
                <w:szCs w:val="24"/>
              </w:rPr>
              <w:t>Дополнительные сведения</w:t>
            </w:r>
          </w:p>
        </w:tc>
      </w:tr>
      <w:tr w:rsidR="0024584A" w:rsidRPr="00AC0842" w:rsidTr="00D204CA">
        <w:tc>
          <w:tcPr>
            <w:tcW w:w="817" w:type="dxa"/>
          </w:tcPr>
          <w:p w:rsidR="0024584A" w:rsidRPr="00AC0842" w:rsidRDefault="0024584A" w:rsidP="00F92C43">
            <w:pPr>
              <w:ind w:firstLine="0"/>
              <w:rPr>
                <w:sz w:val="24"/>
                <w:szCs w:val="24"/>
              </w:rPr>
            </w:pPr>
            <w:r>
              <w:rPr>
                <w:sz w:val="24"/>
                <w:szCs w:val="24"/>
              </w:rPr>
              <w:t>1.</w:t>
            </w:r>
          </w:p>
        </w:tc>
        <w:tc>
          <w:tcPr>
            <w:tcW w:w="1819" w:type="dxa"/>
          </w:tcPr>
          <w:p w:rsidR="0024584A" w:rsidRPr="00281282" w:rsidRDefault="00281282" w:rsidP="00391215">
            <w:pPr>
              <w:ind w:firstLine="0"/>
              <w:jc w:val="center"/>
              <w:rPr>
                <w:sz w:val="24"/>
                <w:szCs w:val="24"/>
                <w:lang w:val="en-US"/>
              </w:rPr>
            </w:pPr>
            <w:r>
              <w:rPr>
                <w:sz w:val="24"/>
                <w:szCs w:val="24"/>
                <w:lang w:val="en-US"/>
              </w:rPr>
              <w:t>7492</w:t>
            </w:r>
          </w:p>
        </w:tc>
        <w:tc>
          <w:tcPr>
            <w:tcW w:w="1819" w:type="dxa"/>
          </w:tcPr>
          <w:p w:rsidR="0024584A" w:rsidRPr="00AC0842" w:rsidRDefault="00391215" w:rsidP="00391215">
            <w:pPr>
              <w:ind w:firstLine="0"/>
              <w:jc w:val="center"/>
              <w:rPr>
                <w:sz w:val="24"/>
                <w:szCs w:val="24"/>
              </w:rPr>
            </w:pPr>
            <w:r w:rsidRPr="00391215">
              <w:rPr>
                <w:sz w:val="24"/>
                <w:szCs w:val="24"/>
              </w:rPr>
              <w:t>74.60</w:t>
            </w:r>
          </w:p>
        </w:tc>
        <w:tc>
          <w:tcPr>
            <w:tcW w:w="1323" w:type="dxa"/>
          </w:tcPr>
          <w:p w:rsidR="0024584A" w:rsidRPr="00391215" w:rsidRDefault="00391215" w:rsidP="00391215">
            <w:pPr>
              <w:ind w:firstLine="0"/>
              <w:jc w:val="center"/>
              <w:rPr>
                <w:sz w:val="24"/>
                <w:szCs w:val="24"/>
              </w:rPr>
            </w:pPr>
            <w:r w:rsidRPr="00391215">
              <w:rPr>
                <w:sz w:val="24"/>
                <w:szCs w:val="24"/>
              </w:rPr>
              <w:t>Условная единица</w:t>
            </w:r>
          </w:p>
        </w:tc>
        <w:tc>
          <w:tcPr>
            <w:tcW w:w="1418" w:type="dxa"/>
          </w:tcPr>
          <w:p w:rsidR="0024584A" w:rsidRPr="00391215" w:rsidRDefault="00391215" w:rsidP="00391215">
            <w:pPr>
              <w:ind w:firstLine="0"/>
              <w:jc w:val="center"/>
              <w:rPr>
                <w:sz w:val="24"/>
                <w:szCs w:val="24"/>
              </w:rPr>
            </w:pPr>
            <w:r w:rsidRPr="00391215">
              <w:rPr>
                <w:sz w:val="24"/>
                <w:szCs w:val="24"/>
              </w:rPr>
              <w:t>1</w:t>
            </w:r>
          </w:p>
        </w:tc>
        <w:tc>
          <w:tcPr>
            <w:tcW w:w="2410" w:type="dxa"/>
          </w:tcPr>
          <w:p w:rsidR="0024584A" w:rsidRPr="00391215" w:rsidRDefault="0024584A" w:rsidP="00F92C43">
            <w:pPr>
              <w:ind w:firstLine="0"/>
              <w:rPr>
                <w:sz w:val="24"/>
                <w:szCs w:val="24"/>
              </w:rPr>
            </w:pPr>
            <w:r w:rsidRPr="00391215">
              <w:rPr>
                <w:sz w:val="24"/>
                <w:szCs w:val="24"/>
              </w:rPr>
              <w:t xml:space="preserve">Строка годового плана закупок № </w:t>
            </w:r>
            <w:r w:rsidR="00D204CA" w:rsidRPr="00CA2D22">
              <w:rPr>
                <w:sz w:val="24"/>
                <w:szCs w:val="24"/>
              </w:rPr>
              <w:t>342</w:t>
            </w:r>
          </w:p>
        </w:tc>
      </w:tr>
    </w:tbl>
    <w:p w:rsidR="00742780" w:rsidRDefault="00742780" w:rsidP="0024584A">
      <w:pPr>
        <w:jc w:val="both"/>
        <w:rPr>
          <w:b/>
        </w:rPr>
      </w:pPr>
    </w:p>
    <w:p w:rsidR="00742780" w:rsidRPr="00297567" w:rsidRDefault="0024584A" w:rsidP="00297567">
      <w:pPr>
        <w:jc w:val="both"/>
        <w:rPr>
          <w:szCs w:val="28"/>
        </w:rPr>
      </w:pPr>
      <w:r w:rsidRPr="003927D3">
        <w:rPr>
          <w:b/>
        </w:rPr>
        <w:t>2. Количество (Объем)</w:t>
      </w:r>
      <w:r w:rsidR="00B05C34">
        <w:rPr>
          <w:b/>
        </w:rPr>
        <w:t xml:space="preserve"> услуг по охране</w:t>
      </w:r>
      <w:r w:rsidR="00742780">
        <w:rPr>
          <w:b/>
        </w:rPr>
        <w:t xml:space="preserve">: </w:t>
      </w:r>
      <w:r w:rsidR="00742780" w:rsidRPr="00742780">
        <w:t>один</w:t>
      </w:r>
      <w:r w:rsidR="00742780">
        <w:rPr>
          <w:szCs w:val="28"/>
        </w:rPr>
        <w:t xml:space="preserve"> дополнительный круглосуточный пост</w:t>
      </w:r>
      <w:r w:rsidR="00742780" w:rsidRPr="00647028">
        <w:rPr>
          <w:szCs w:val="28"/>
        </w:rPr>
        <w:t>.</w:t>
      </w:r>
    </w:p>
    <w:p w:rsidR="00297567" w:rsidRDefault="00297567" w:rsidP="0024584A">
      <w:pPr>
        <w:jc w:val="both"/>
        <w:rPr>
          <w:b/>
        </w:rPr>
      </w:pPr>
    </w:p>
    <w:p w:rsidR="0024584A" w:rsidRPr="003927D3" w:rsidRDefault="0024584A" w:rsidP="0024584A">
      <w:pPr>
        <w:jc w:val="both"/>
        <w:rPr>
          <w:b/>
        </w:rPr>
      </w:pPr>
      <w:r w:rsidRPr="003927D3">
        <w:rPr>
          <w:b/>
        </w:rPr>
        <w:t>3. Максимальная цена до</w:t>
      </w:r>
      <w:r w:rsidR="00742780">
        <w:rPr>
          <w:b/>
        </w:rPr>
        <w:t xml:space="preserve">полнительного </w:t>
      </w:r>
      <w:r w:rsidR="00742780" w:rsidRPr="000054C2">
        <w:rPr>
          <w:b/>
        </w:rPr>
        <w:t>соглашения</w:t>
      </w:r>
      <w:r w:rsidRPr="000054C2">
        <w:rPr>
          <w:b/>
        </w:rPr>
        <w:t>:</w:t>
      </w:r>
      <w:r w:rsidR="00D376DE" w:rsidRPr="000054C2">
        <w:rPr>
          <w:b/>
        </w:rPr>
        <w:t xml:space="preserve"> </w:t>
      </w:r>
      <w:r w:rsidR="002B0561" w:rsidRPr="00F708FD">
        <w:t>557 634 рубля                  без НДС. НДС не облагается в связи с упрощенной системой налогообл</w:t>
      </w:r>
      <w:r w:rsidR="002B0561">
        <w:t>о</w:t>
      </w:r>
      <w:r w:rsidR="002B0561" w:rsidRPr="00F708FD">
        <w:t>жения.</w:t>
      </w:r>
    </w:p>
    <w:p w:rsidR="00297567" w:rsidRDefault="00297567" w:rsidP="00855F1E">
      <w:pPr>
        <w:pStyle w:val="Default"/>
        <w:ind w:firstLine="708"/>
        <w:jc w:val="both"/>
        <w:rPr>
          <w:b/>
          <w:iCs/>
          <w:color w:val="auto"/>
          <w:sz w:val="28"/>
          <w:szCs w:val="28"/>
        </w:rPr>
      </w:pPr>
    </w:p>
    <w:p w:rsidR="00855F1E" w:rsidRPr="00647028" w:rsidRDefault="0024584A" w:rsidP="00855F1E">
      <w:pPr>
        <w:pStyle w:val="Default"/>
        <w:ind w:firstLine="708"/>
        <w:jc w:val="both"/>
        <w:rPr>
          <w:b/>
          <w:iCs/>
          <w:color w:val="auto"/>
          <w:sz w:val="28"/>
          <w:szCs w:val="28"/>
        </w:rPr>
      </w:pPr>
      <w:r w:rsidRPr="003927D3">
        <w:rPr>
          <w:b/>
          <w:iCs/>
          <w:color w:val="auto"/>
          <w:sz w:val="28"/>
          <w:szCs w:val="28"/>
        </w:rPr>
        <w:lastRenderedPageBreak/>
        <w:t xml:space="preserve">4. Порядок определения цены </w:t>
      </w:r>
      <w:r w:rsidRPr="00297567">
        <w:rPr>
          <w:b/>
          <w:iCs/>
          <w:color w:val="auto"/>
          <w:sz w:val="28"/>
          <w:szCs w:val="28"/>
        </w:rPr>
        <w:t xml:space="preserve">за </w:t>
      </w:r>
      <w:r w:rsidR="00855F1E" w:rsidRPr="00297567">
        <w:rPr>
          <w:b/>
          <w:iCs/>
          <w:color w:val="auto"/>
          <w:sz w:val="28"/>
          <w:szCs w:val="28"/>
        </w:rPr>
        <w:t xml:space="preserve">оказание услуг </w:t>
      </w:r>
      <w:r w:rsidR="00985506" w:rsidRPr="00297567">
        <w:rPr>
          <w:b/>
          <w:iCs/>
          <w:color w:val="auto"/>
          <w:sz w:val="28"/>
          <w:szCs w:val="28"/>
        </w:rPr>
        <w:t>по охране</w:t>
      </w:r>
      <w:r w:rsidR="00985506">
        <w:rPr>
          <w:iCs/>
          <w:color w:val="auto"/>
          <w:sz w:val="28"/>
          <w:szCs w:val="28"/>
        </w:rPr>
        <w:t xml:space="preserve"> </w:t>
      </w:r>
      <w:r w:rsidR="00855F1E">
        <w:rPr>
          <w:iCs/>
          <w:color w:val="auto"/>
          <w:sz w:val="28"/>
          <w:szCs w:val="28"/>
        </w:rPr>
        <w:t xml:space="preserve">по дополнительному соглашению </w:t>
      </w:r>
      <w:r w:rsidR="00855F1E">
        <w:rPr>
          <w:sz w:val="28"/>
          <w:szCs w:val="28"/>
        </w:rPr>
        <w:t>определяется в</w:t>
      </w:r>
      <w:bookmarkStart w:id="0" w:name="_GoBack"/>
      <w:bookmarkEnd w:id="0"/>
      <w:r w:rsidR="00855F1E">
        <w:rPr>
          <w:sz w:val="28"/>
          <w:szCs w:val="28"/>
        </w:rPr>
        <w:t xml:space="preserve"> соответствии с единичными расценками, установленными в договоре</w:t>
      </w:r>
      <w:r w:rsidR="00855F1E" w:rsidRPr="00647028">
        <w:rPr>
          <w:rStyle w:val="FontStyle16"/>
          <w:sz w:val="28"/>
          <w:szCs w:val="28"/>
        </w:rPr>
        <w:t>.</w:t>
      </w:r>
    </w:p>
    <w:p w:rsidR="0024584A" w:rsidRPr="003927D3" w:rsidRDefault="0024584A" w:rsidP="0024584A">
      <w:pPr>
        <w:pStyle w:val="Default"/>
        <w:ind w:firstLine="708"/>
        <w:jc w:val="both"/>
        <w:rPr>
          <w:iCs/>
          <w:color w:val="auto"/>
          <w:sz w:val="28"/>
          <w:szCs w:val="28"/>
        </w:rPr>
      </w:pPr>
    </w:p>
    <w:p w:rsidR="00855F1E" w:rsidRPr="00647028" w:rsidRDefault="00985506" w:rsidP="001A46E9">
      <w:pPr>
        <w:ind w:firstLine="0"/>
        <w:jc w:val="both"/>
        <w:rPr>
          <w:szCs w:val="28"/>
        </w:rPr>
      </w:pPr>
      <w:r>
        <w:rPr>
          <w:b/>
          <w:iCs/>
          <w:szCs w:val="28"/>
        </w:rPr>
        <w:t xml:space="preserve">         </w:t>
      </w:r>
      <w:r w:rsidR="0024584A" w:rsidRPr="003927D3">
        <w:rPr>
          <w:b/>
          <w:iCs/>
          <w:szCs w:val="28"/>
        </w:rPr>
        <w:t>5. Форма, сроки и порядок оплаты</w:t>
      </w:r>
      <w:r>
        <w:rPr>
          <w:b/>
          <w:iCs/>
          <w:szCs w:val="28"/>
        </w:rPr>
        <w:t xml:space="preserve"> услуг по охране</w:t>
      </w:r>
      <w:r w:rsidR="00855F1E">
        <w:rPr>
          <w:b/>
          <w:iCs/>
          <w:szCs w:val="28"/>
        </w:rPr>
        <w:t xml:space="preserve">: </w:t>
      </w:r>
      <w:r w:rsidR="00855F1E" w:rsidRPr="00647028">
        <w:rPr>
          <w:szCs w:val="28"/>
        </w:rPr>
        <w:t>Б</w:t>
      </w:r>
      <w:r w:rsidR="00855F1E" w:rsidRPr="00647028">
        <w:rPr>
          <w:iCs/>
          <w:szCs w:val="28"/>
        </w:rPr>
        <w:t xml:space="preserve">езналичный расчет. </w:t>
      </w:r>
      <w:r w:rsidR="00585EAB">
        <w:rPr>
          <w:szCs w:val="28"/>
        </w:rPr>
        <w:t>Оплата У</w:t>
      </w:r>
      <w:r w:rsidR="00A07D33">
        <w:rPr>
          <w:szCs w:val="28"/>
        </w:rPr>
        <w:t>слуг производится З</w:t>
      </w:r>
      <w:r w:rsidR="001A46E9">
        <w:rPr>
          <w:szCs w:val="28"/>
        </w:rPr>
        <w:t>аказчиком в течении 10 ба</w:t>
      </w:r>
      <w:r w:rsidR="00A07D33">
        <w:rPr>
          <w:szCs w:val="28"/>
        </w:rPr>
        <w:t>нковских дней после подписания С</w:t>
      </w:r>
      <w:r w:rsidR="001A46E9">
        <w:rPr>
          <w:szCs w:val="28"/>
        </w:rPr>
        <w:t xml:space="preserve">торонами акта сдачи – приемки </w:t>
      </w:r>
      <w:r w:rsidR="005900A6">
        <w:rPr>
          <w:szCs w:val="28"/>
        </w:rPr>
        <w:t>оказанных У</w:t>
      </w:r>
      <w:r w:rsidR="001A46E9">
        <w:rPr>
          <w:szCs w:val="28"/>
        </w:rPr>
        <w:t xml:space="preserve">слуг на основании счета, счета – фактуры </w:t>
      </w:r>
      <w:r w:rsidR="00A07D33">
        <w:rPr>
          <w:szCs w:val="28"/>
        </w:rPr>
        <w:t>И</w:t>
      </w:r>
      <w:r w:rsidR="001A46E9">
        <w:rPr>
          <w:szCs w:val="28"/>
        </w:rPr>
        <w:t>сполнителя.</w:t>
      </w:r>
    </w:p>
    <w:p w:rsidR="0024584A" w:rsidRPr="003927D3" w:rsidRDefault="00855F1E" w:rsidP="0024584A">
      <w:pPr>
        <w:pStyle w:val="Default"/>
        <w:ind w:firstLine="708"/>
        <w:jc w:val="both"/>
        <w:rPr>
          <w:iCs/>
          <w:color w:val="auto"/>
          <w:sz w:val="28"/>
          <w:szCs w:val="28"/>
        </w:rPr>
      </w:pPr>
      <w:r>
        <w:rPr>
          <w:iCs/>
          <w:color w:val="auto"/>
          <w:sz w:val="28"/>
          <w:szCs w:val="28"/>
        </w:rPr>
        <w:t xml:space="preserve"> </w:t>
      </w:r>
    </w:p>
    <w:p w:rsidR="0024584A" w:rsidRPr="003927D3" w:rsidRDefault="0024584A" w:rsidP="0024584A">
      <w:pPr>
        <w:pStyle w:val="Default"/>
        <w:ind w:firstLine="708"/>
        <w:jc w:val="both"/>
        <w:rPr>
          <w:color w:val="auto"/>
          <w:sz w:val="28"/>
          <w:szCs w:val="28"/>
        </w:rPr>
      </w:pPr>
      <w:r w:rsidRPr="003927D3">
        <w:rPr>
          <w:b/>
          <w:iCs/>
          <w:color w:val="auto"/>
          <w:sz w:val="28"/>
          <w:szCs w:val="28"/>
        </w:rPr>
        <w:t>6. Срок</w:t>
      </w:r>
      <w:r w:rsidR="00855F1E">
        <w:rPr>
          <w:iCs/>
          <w:color w:val="auto"/>
          <w:sz w:val="28"/>
          <w:szCs w:val="28"/>
        </w:rPr>
        <w:t xml:space="preserve"> </w:t>
      </w:r>
      <w:r w:rsidR="00855F1E" w:rsidRPr="00855F1E">
        <w:rPr>
          <w:b/>
          <w:iCs/>
          <w:color w:val="auto"/>
          <w:sz w:val="28"/>
          <w:szCs w:val="28"/>
        </w:rPr>
        <w:t>оказания услуг</w:t>
      </w:r>
      <w:r w:rsidR="00855F1E">
        <w:rPr>
          <w:iCs/>
          <w:color w:val="auto"/>
          <w:sz w:val="28"/>
          <w:szCs w:val="28"/>
        </w:rPr>
        <w:t xml:space="preserve">: </w:t>
      </w:r>
      <w:r w:rsidR="00855F1E" w:rsidRPr="002B0561">
        <w:rPr>
          <w:iCs/>
          <w:color w:val="auto"/>
          <w:sz w:val="28"/>
          <w:szCs w:val="28"/>
        </w:rPr>
        <w:t>С 01</w:t>
      </w:r>
      <w:r w:rsidR="000E21AE" w:rsidRPr="002B0561">
        <w:rPr>
          <w:iCs/>
          <w:color w:val="auto"/>
          <w:sz w:val="28"/>
          <w:szCs w:val="28"/>
        </w:rPr>
        <w:t xml:space="preserve"> апреля</w:t>
      </w:r>
      <w:r w:rsidR="00855F1E" w:rsidRPr="002B0561">
        <w:rPr>
          <w:iCs/>
          <w:color w:val="auto"/>
          <w:sz w:val="28"/>
          <w:szCs w:val="28"/>
        </w:rPr>
        <w:t xml:space="preserve"> по</w:t>
      </w:r>
      <w:r w:rsidR="00855F1E" w:rsidRPr="00647028">
        <w:rPr>
          <w:iCs/>
          <w:color w:val="auto"/>
          <w:sz w:val="28"/>
          <w:szCs w:val="28"/>
        </w:rPr>
        <w:t xml:space="preserve"> 31декабря 2014года</w:t>
      </w:r>
      <w:r w:rsidRPr="003927D3">
        <w:rPr>
          <w:color w:val="auto"/>
          <w:sz w:val="28"/>
          <w:szCs w:val="28"/>
        </w:rPr>
        <w:t>.</w:t>
      </w:r>
    </w:p>
    <w:p w:rsidR="00297567" w:rsidRDefault="00297567" w:rsidP="0024584A">
      <w:pPr>
        <w:pStyle w:val="Default"/>
        <w:ind w:firstLine="708"/>
        <w:jc w:val="both"/>
        <w:rPr>
          <w:b/>
          <w:iCs/>
          <w:color w:val="auto"/>
          <w:sz w:val="28"/>
          <w:szCs w:val="28"/>
        </w:rPr>
      </w:pPr>
    </w:p>
    <w:p w:rsidR="0024584A" w:rsidRPr="003927D3" w:rsidRDefault="0024584A" w:rsidP="0024584A">
      <w:pPr>
        <w:pStyle w:val="Default"/>
        <w:ind w:firstLine="708"/>
        <w:jc w:val="both"/>
        <w:rPr>
          <w:i/>
          <w:color w:val="auto"/>
          <w:sz w:val="28"/>
          <w:szCs w:val="28"/>
        </w:rPr>
      </w:pPr>
      <w:r w:rsidRPr="003927D3">
        <w:rPr>
          <w:b/>
          <w:iCs/>
          <w:color w:val="auto"/>
          <w:sz w:val="28"/>
          <w:szCs w:val="28"/>
        </w:rPr>
        <w:t>7. Место</w:t>
      </w:r>
      <w:r w:rsidR="00855F1E" w:rsidRPr="00855F1E">
        <w:rPr>
          <w:b/>
          <w:iCs/>
          <w:color w:val="auto"/>
          <w:sz w:val="28"/>
          <w:szCs w:val="28"/>
        </w:rPr>
        <w:t xml:space="preserve"> оказания услуг</w:t>
      </w:r>
      <w:r w:rsidR="00855F1E">
        <w:rPr>
          <w:b/>
          <w:iCs/>
          <w:color w:val="auto"/>
          <w:sz w:val="28"/>
          <w:szCs w:val="28"/>
        </w:rPr>
        <w:t>:</w:t>
      </w:r>
      <w:r w:rsidRPr="003927D3">
        <w:rPr>
          <w:b/>
          <w:iCs/>
          <w:color w:val="auto"/>
          <w:sz w:val="28"/>
          <w:szCs w:val="28"/>
        </w:rPr>
        <w:t xml:space="preserve"> </w:t>
      </w:r>
      <w:r w:rsidR="00855F1E" w:rsidRPr="00647028">
        <w:rPr>
          <w:iCs/>
          <w:color w:val="auto"/>
          <w:sz w:val="28"/>
          <w:szCs w:val="28"/>
        </w:rPr>
        <w:t xml:space="preserve">Забайкальский край, </w:t>
      </w:r>
      <w:proofErr w:type="spellStart"/>
      <w:r w:rsidR="00855F1E" w:rsidRPr="00647028">
        <w:rPr>
          <w:iCs/>
          <w:color w:val="auto"/>
          <w:sz w:val="28"/>
          <w:szCs w:val="28"/>
        </w:rPr>
        <w:t>пгт</w:t>
      </w:r>
      <w:proofErr w:type="spellEnd"/>
      <w:r w:rsidR="00855F1E" w:rsidRPr="00647028">
        <w:rPr>
          <w:iCs/>
          <w:color w:val="auto"/>
          <w:sz w:val="28"/>
          <w:szCs w:val="28"/>
        </w:rPr>
        <w:t>. Забайкальск, ул. 1Мая, 7, АКП Забайкальск</w:t>
      </w:r>
      <w:r w:rsidRPr="003927D3">
        <w:rPr>
          <w:color w:val="auto"/>
          <w:sz w:val="28"/>
          <w:szCs w:val="28"/>
        </w:rPr>
        <w:t>.</w:t>
      </w:r>
    </w:p>
    <w:p w:rsidR="00297567" w:rsidRDefault="00297567" w:rsidP="0024584A">
      <w:pPr>
        <w:pStyle w:val="Default"/>
        <w:ind w:firstLine="708"/>
        <w:jc w:val="both"/>
        <w:rPr>
          <w:b/>
          <w:color w:val="auto"/>
          <w:sz w:val="28"/>
          <w:szCs w:val="28"/>
        </w:rPr>
      </w:pP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855F1E" w:rsidRPr="00647028">
        <w:rPr>
          <w:color w:val="auto"/>
          <w:sz w:val="28"/>
          <w:szCs w:val="28"/>
        </w:rPr>
        <w:t>ООО ЧОП  «Пилот-2»</w:t>
      </w:r>
      <w:r w:rsidR="00855F1E">
        <w:rPr>
          <w:color w:val="auto"/>
          <w:sz w:val="28"/>
          <w:szCs w:val="28"/>
        </w:rPr>
        <w:t>;</w:t>
      </w:r>
    </w:p>
    <w:p w:rsidR="0024584A" w:rsidRPr="003927D3" w:rsidRDefault="0024584A" w:rsidP="0024584A">
      <w:pPr>
        <w:jc w:val="both"/>
      </w:pPr>
      <w:r w:rsidRPr="003927D3">
        <w:t>Место</w:t>
      </w:r>
      <w:r>
        <w:t xml:space="preserve"> нахождения</w:t>
      </w:r>
      <w:r w:rsidR="00855F1E">
        <w:t xml:space="preserve">: </w:t>
      </w:r>
      <w:r w:rsidR="00855F1E" w:rsidRPr="00647028">
        <w:rPr>
          <w:szCs w:val="28"/>
        </w:rPr>
        <w:t xml:space="preserve">672006, г. Чита, ул. </w:t>
      </w:r>
      <w:proofErr w:type="spellStart"/>
      <w:r w:rsidR="00855F1E" w:rsidRPr="00647028">
        <w:rPr>
          <w:szCs w:val="28"/>
        </w:rPr>
        <w:t>Онискевича</w:t>
      </w:r>
      <w:proofErr w:type="spellEnd"/>
      <w:r w:rsidR="00855F1E">
        <w:rPr>
          <w:szCs w:val="28"/>
        </w:rPr>
        <w:t>, 17;</w:t>
      </w:r>
    </w:p>
    <w:p w:rsidR="0024584A" w:rsidRPr="003927D3" w:rsidRDefault="0024584A" w:rsidP="0024584A">
      <w:pPr>
        <w:ind w:firstLine="0"/>
        <w:jc w:val="both"/>
      </w:pPr>
      <w:r>
        <w:tab/>
      </w:r>
      <w:r w:rsidRPr="003927D3">
        <w:t>Почтовый адрес:</w:t>
      </w:r>
      <w:r w:rsidR="00855F1E">
        <w:t xml:space="preserve"> </w:t>
      </w:r>
      <w:r w:rsidR="00855F1E" w:rsidRPr="00647028">
        <w:rPr>
          <w:szCs w:val="28"/>
        </w:rPr>
        <w:t>672036, Забайкальский край, г</w:t>
      </w:r>
      <w:proofErr w:type="gramStart"/>
      <w:r w:rsidR="00855F1E" w:rsidRPr="00647028">
        <w:rPr>
          <w:szCs w:val="28"/>
        </w:rPr>
        <w:t>.Ч</w:t>
      </w:r>
      <w:proofErr w:type="gramEnd"/>
      <w:r w:rsidR="00855F1E" w:rsidRPr="00647028">
        <w:rPr>
          <w:szCs w:val="28"/>
        </w:rPr>
        <w:t xml:space="preserve">ита, ул. </w:t>
      </w:r>
      <w:proofErr w:type="spellStart"/>
      <w:r w:rsidR="00855F1E" w:rsidRPr="00647028">
        <w:rPr>
          <w:szCs w:val="28"/>
        </w:rPr>
        <w:t>Онискевича</w:t>
      </w:r>
      <w:proofErr w:type="spellEnd"/>
      <w:r w:rsidRPr="003927D3">
        <w:t>;</w:t>
      </w:r>
    </w:p>
    <w:p w:rsidR="0024584A" w:rsidRPr="003927D3" w:rsidRDefault="0024584A" w:rsidP="0024584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BB0486">
        <w:t xml:space="preserve">Батуев Александр </w:t>
      </w:r>
      <w:proofErr w:type="spellStart"/>
      <w:r w:rsidR="00BB0486">
        <w:t>Дандокович</w:t>
      </w:r>
      <w:proofErr w:type="spellEnd"/>
      <w:r w:rsidRPr="003927D3">
        <w:t>, тел.(факс)</w:t>
      </w:r>
      <w:r w:rsidR="00BB0486">
        <w:t>8 (914)4613378</w:t>
      </w:r>
    </w:p>
    <w:p w:rsidR="00BB0486" w:rsidRDefault="00BB0486" w:rsidP="00855F1E">
      <w:pPr>
        <w:ind w:firstLine="0"/>
        <w:jc w:val="both"/>
        <w:rPr>
          <w:b/>
        </w:rPr>
      </w:pPr>
      <w:r>
        <w:rPr>
          <w:b/>
        </w:rPr>
        <w:t xml:space="preserve">          </w:t>
      </w:r>
    </w:p>
    <w:p w:rsidR="00855F1E" w:rsidRDefault="00BB0486" w:rsidP="00855F1E">
      <w:pPr>
        <w:ind w:firstLine="0"/>
        <w:jc w:val="both"/>
        <w:rPr>
          <w:szCs w:val="28"/>
        </w:rPr>
      </w:pPr>
      <w:r>
        <w:rPr>
          <w:b/>
        </w:rPr>
        <w:t xml:space="preserve">          </w:t>
      </w:r>
      <w:r w:rsidR="0024584A" w:rsidRPr="003927D3">
        <w:rPr>
          <w:b/>
        </w:rPr>
        <w:t xml:space="preserve">9. Требования к </w:t>
      </w:r>
      <w:r w:rsidR="00855F1E" w:rsidRPr="00855F1E">
        <w:rPr>
          <w:b/>
        </w:rPr>
        <w:t>оказанию услуг по охране</w:t>
      </w:r>
      <w:r w:rsidR="00855F1E">
        <w:t>:</w:t>
      </w:r>
      <w:r w:rsidR="00855F1E">
        <w:rPr>
          <w:szCs w:val="28"/>
        </w:rPr>
        <w:t xml:space="preserve">       </w:t>
      </w:r>
    </w:p>
    <w:p w:rsidR="00855F1E" w:rsidRPr="00647028" w:rsidRDefault="00855F1E" w:rsidP="00855F1E">
      <w:pPr>
        <w:ind w:firstLine="0"/>
        <w:jc w:val="both"/>
        <w:rPr>
          <w:szCs w:val="28"/>
        </w:rPr>
      </w:pPr>
      <w:r>
        <w:rPr>
          <w:szCs w:val="28"/>
        </w:rPr>
        <w:t>-</w:t>
      </w:r>
      <w:r w:rsidRPr="00647028">
        <w:rPr>
          <w:szCs w:val="28"/>
        </w:rPr>
        <w:t>Предотвращение проникновения посторонних лиц, несанкционированного въезда автотранспорта на территорию.</w:t>
      </w:r>
    </w:p>
    <w:p w:rsidR="00855F1E" w:rsidRPr="00647028" w:rsidRDefault="00855F1E" w:rsidP="00855F1E">
      <w:pPr>
        <w:ind w:firstLine="0"/>
        <w:jc w:val="both"/>
        <w:rPr>
          <w:szCs w:val="28"/>
        </w:rPr>
      </w:pPr>
      <w:r w:rsidRPr="00647028">
        <w:rPr>
          <w:szCs w:val="28"/>
        </w:rPr>
        <w:t>-</w:t>
      </w:r>
      <w:r>
        <w:rPr>
          <w:szCs w:val="28"/>
        </w:rPr>
        <w:t xml:space="preserve"> </w:t>
      </w:r>
      <w:r w:rsidRPr="00647028">
        <w:rPr>
          <w:szCs w:val="28"/>
        </w:rPr>
        <w:t xml:space="preserve">Осуществления </w:t>
      </w:r>
      <w:proofErr w:type="gramStart"/>
      <w:r w:rsidRPr="00647028">
        <w:rPr>
          <w:szCs w:val="28"/>
        </w:rPr>
        <w:t>контроля за</w:t>
      </w:r>
      <w:proofErr w:type="gramEnd"/>
      <w:r w:rsidRPr="00647028">
        <w:rPr>
          <w:szCs w:val="28"/>
        </w:rPr>
        <w:t xml:space="preserve"> ввозом (вывозом) материальных ценностей.</w:t>
      </w:r>
    </w:p>
    <w:p w:rsidR="00855F1E" w:rsidRPr="00647028" w:rsidRDefault="00855F1E" w:rsidP="00855F1E">
      <w:pPr>
        <w:ind w:firstLine="0"/>
        <w:jc w:val="both"/>
        <w:rPr>
          <w:szCs w:val="28"/>
        </w:rPr>
      </w:pPr>
      <w:r w:rsidRPr="00647028">
        <w:rPr>
          <w:szCs w:val="28"/>
        </w:rPr>
        <w:t xml:space="preserve">- Патрулирование на территории, осмотр </w:t>
      </w:r>
      <w:r>
        <w:rPr>
          <w:szCs w:val="28"/>
        </w:rPr>
        <w:t>переданного под охрану имущества</w:t>
      </w:r>
      <w:r w:rsidRPr="00647028">
        <w:rPr>
          <w:szCs w:val="28"/>
        </w:rPr>
        <w:t>, зданий, помещений</w:t>
      </w:r>
      <w:r>
        <w:rPr>
          <w:szCs w:val="28"/>
        </w:rPr>
        <w:t xml:space="preserve">, </w:t>
      </w:r>
      <w:r w:rsidRPr="00647028">
        <w:rPr>
          <w:szCs w:val="28"/>
        </w:rPr>
        <w:t>конструкци</w:t>
      </w:r>
      <w:r>
        <w:rPr>
          <w:szCs w:val="28"/>
        </w:rPr>
        <w:t>й</w:t>
      </w:r>
      <w:r w:rsidRPr="00647028">
        <w:rPr>
          <w:szCs w:val="28"/>
        </w:rPr>
        <w:t xml:space="preserve"> ограждения.</w:t>
      </w:r>
    </w:p>
    <w:p w:rsidR="00855F1E" w:rsidRPr="00647028" w:rsidRDefault="00855F1E" w:rsidP="00855F1E">
      <w:pPr>
        <w:ind w:firstLine="0"/>
        <w:jc w:val="both"/>
        <w:rPr>
          <w:szCs w:val="28"/>
        </w:rPr>
      </w:pPr>
      <w:r>
        <w:rPr>
          <w:szCs w:val="28"/>
        </w:rPr>
        <w:t>-</w:t>
      </w:r>
      <w:r w:rsidRPr="00647028">
        <w:rPr>
          <w:szCs w:val="28"/>
        </w:rPr>
        <w:t>Оперативный вызов</w:t>
      </w:r>
      <w:r>
        <w:rPr>
          <w:szCs w:val="28"/>
        </w:rPr>
        <w:t>, при необходимости,</w:t>
      </w:r>
      <w:r w:rsidRPr="00647028">
        <w:rPr>
          <w:szCs w:val="28"/>
        </w:rPr>
        <w:t xml:space="preserve"> сотрудников полиции с использованием кнопки тревожной сигнализации.</w:t>
      </w:r>
    </w:p>
    <w:p w:rsidR="00855F1E" w:rsidRDefault="00855F1E" w:rsidP="00855F1E">
      <w:pPr>
        <w:ind w:firstLine="0"/>
        <w:jc w:val="both"/>
        <w:rPr>
          <w:szCs w:val="28"/>
        </w:rPr>
      </w:pPr>
      <w:r>
        <w:rPr>
          <w:szCs w:val="28"/>
        </w:rPr>
        <w:t>-</w:t>
      </w:r>
      <w:r w:rsidRPr="00647028">
        <w:rPr>
          <w:szCs w:val="28"/>
        </w:rPr>
        <w:t>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855F1E" w:rsidRPr="00647028" w:rsidRDefault="00855F1E" w:rsidP="00855F1E">
      <w:pPr>
        <w:jc w:val="both"/>
        <w:rPr>
          <w:szCs w:val="28"/>
        </w:rPr>
      </w:pPr>
      <w:r w:rsidRPr="00647028">
        <w:rPr>
          <w:szCs w:val="28"/>
        </w:rPr>
        <w:t>К работе должны привлекаться лица, имеющие действующее удостоверение частного охранника (документальное подтверждение  соответствия Исполнителя данному условию).</w:t>
      </w:r>
    </w:p>
    <w:p w:rsidR="00855F1E" w:rsidRPr="00647028" w:rsidRDefault="00855F1E" w:rsidP="00855F1E">
      <w:pPr>
        <w:widowControl w:val="0"/>
        <w:autoSpaceDE w:val="0"/>
        <w:autoSpaceDN w:val="0"/>
        <w:adjustRightInd w:val="0"/>
        <w:jc w:val="both"/>
        <w:rPr>
          <w:szCs w:val="28"/>
        </w:rPr>
      </w:pPr>
      <w:r w:rsidRPr="00647028">
        <w:rPr>
          <w:szCs w:val="28"/>
        </w:rPr>
        <w:t>Осуществление круглосуточной охраны  имущества объекта и территории, с режимом  несения службы смены: с 8 ч. 00 мин. до 8 ч. 00 мин. следующего дня.</w:t>
      </w:r>
    </w:p>
    <w:p w:rsidR="00855F1E" w:rsidRPr="00647028" w:rsidRDefault="00855F1E" w:rsidP="00855F1E">
      <w:pPr>
        <w:jc w:val="both"/>
        <w:rPr>
          <w:szCs w:val="28"/>
        </w:rPr>
      </w:pPr>
      <w:r w:rsidRPr="00647028">
        <w:rPr>
          <w:szCs w:val="28"/>
        </w:rPr>
        <w:t xml:space="preserve">При оказании услуг исполнитель должен установить дополнительную экипировку своих работников, охраняющих объекты, непосредственно связанные с эксплуатацией подвижного состава, обеспечив их сигнальными жилетами желтого цвета по ТУ в соответствии с ГОСТ </w:t>
      </w:r>
      <w:proofErr w:type="gramStart"/>
      <w:r w:rsidRPr="00647028">
        <w:rPr>
          <w:szCs w:val="28"/>
        </w:rPr>
        <w:t>Р</w:t>
      </w:r>
      <w:proofErr w:type="gramEnd"/>
      <w:r w:rsidRPr="00647028">
        <w:rPr>
          <w:szCs w:val="28"/>
        </w:rPr>
        <w:t xml:space="preserve"> 12.4.219-99 «Одежда сигнальная повышенной видимости» с внесенными на них трафаретами, указывающими наименование организации-исполнителя.</w:t>
      </w:r>
    </w:p>
    <w:p w:rsidR="00855F1E" w:rsidRPr="00647028" w:rsidRDefault="00855F1E" w:rsidP="00855F1E">
      <w:pPr>
        <w:widowControl w:val="0"/>
        <w:tabs>
          <w:tab w:val="left" w:pos="851"/>
          <w:tab w:val="left" w:pos="993"/>
        </w:tabs>
        <w:autoSpaceDE w:val="0"/>
        <w:autoSpaceDN w:val="0"/>
        <w:adjustRightInd w:val="0"/>
        <w:jc w:val="both"/>
        <w:rPr>
          <w:color w:val="000000"/>
          <w:szCs w:val="28"/>
        </w:rPr>
      </w:pPr>
      <w:r w:rsidRPr="00647028">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647028">
        <w:rPr>
          <w:color w:val="000000"/>
          <w:szCs w:val="28"/>
        </w:rPr>
        <w:t xml:space="preserve"> по охране  объектов в рамках Российского законодательства.</w:t>
      </w:r>
    </w:p>
    <w:p w:rsidR="0024584A" w:rsidRDefault="0024584A" w:rsidP="0024584A">
      <w:pPr>
        <w:jc w:val="both"/>
      </w:pPr>
    </w:p>
    <w:p w:rsidR="0024584A" w:rsidRPr="003927D3" w:rsidRDefault="0024584A" w:rsidP="007A053B">
      <w:pPr>
        <w:jc w:val="both"/>
      </w:pPr>
    </w:p>
    <w:sectPr w:rsidR="0024584A" w:rsidRPr="003927D3" w:rsidSect="00297567">
      <w:pgSz w:w="11906" w:h="16838"/>
      <w:pgMar w:top="426"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C6" w:rsidRDefault="00747DC6" w:rsidP="00CB1C18">
      <w:r>
        <w:separator/>
      </w:r>
    </w:p>
  </w:endnote>
  <w:endnote w:type="continuationSeparator" w:id="0">
    <w:p w:rsidR="00747DC6" w:rsidRDefault="00747D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C6" w:rsidRDefault="00747DC6" w:rsidP="00CB1C18">
      <w:r>
        <w:separator/>
      </w:r>
    </w:p>
  </w:footnote>
  <w:footnote w:type="continuationSeparator" w:id="0">
    <w:p w:rsidR="00747DC6" w:rsidRDefault="00747DC6" w:rsidP="00CB1C18">
      <w:r>
        <w:continuationSeparator/>
      </w:r>
    </w:p>
  </w:footnote>
  <w:footnote w:id="1">
    <w:p w:rsidR="0024584A" w:rsidRDefault="0024584A" w:rsidP="0024584A">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054C2"/>
    <w:rsid w:val="00026B5E"/>
    <w:rsid w:val="00063509"/>
    <w:rsid w:val="00071C18"/>
    <w:rsid w:val="00072C73"/>
    <w:rsid w:val="000777AB"/>
    <w:rsid w:val="000779C1"/>
    <w:rsid w:val="00082F94"/>
    <w:rsid w:val="00084180"/>
    <w:rsid w:val="00085F72"/>
    <w:rsid w:val="000A60A3"/>
    <w:rsid w:val="000A799D"/>
    <w:rsid w:val="000C5FD9"/>
    <w:rsid w:val="000D3430"/>
    <w:rsid w:val="000E21AE"/>
    <w:rsid w:val="000E77C3"/>
    <w:rsid w:val="000F2771"/>
    <w:rsid w:val="00107B80"/>
    <w:rsid w:val="00117473"/>
    <w:rsid w:val="001212C5"/>
    <w:rsid w:val="00121857"/>
    <w:rsid w:val="00126BBB"/>
    <w:rsid w:val="00132AFA"/>
    <w:rsid w:val="00133CFF"/>
    <w:rsid w:val="0014455A"/>
    <w:rsid w:val="001475DB"/>
    <w:rsid w:val="00152424"/>
    <w:rsid w:val="00177D91"/>
    <w:rsid w:val="001A46E9"/>
    <w:rsid w:val="001B0FDE"/>
    <w:rsid w:val="001C01D6"/>
    <w:rsid w:val="001C05F5"/>
    <w:rsid w:val="001D3EAA"/>
    <w:rsid w:val="001F0B3B"/>
    <w:rsid w:val="001F4F2E"/>
    <w:rsid w:val="001F52B9"/>
    <w:rsid w:val="00204B07"/>
    <w:rsid w:val="0020709B"/>
    <w:rsid w:val="00222B9F"/>
    <w:rsid w:val="00223EC3"/>
    <w:rsid w:val="00227D93"/>
    <w:rsid w:val="002350DE"/>
    <w:rsid w:val="00243BB2"/>
    <w:rsid w:val="00245141"/>
    <w:rsid w:val="0024584A"/>
    <w:rsid w:val="0026332C"/>
    <w:rsid w:val="002636BF"/>
    <w:rsid w:val="00281282"/>
    <w:rsid w:val="0028492E"/>
    <w:rsid w:val="00296517"/>
    <w:rsid w:val="00297567"/>
    <w:rsid w:val="002A7D8B"/>
    <w:rsid w:val="002B0561"/>
    <w:rsid w:val="002C536B"/>
    <w:rsid w:val="002E11EB"/>
    <w:rsid w:val="002E21F4"/>
    <w:rsid w:val="002E2B59"/>
    <w:rsid w:val="002E5A39"/>
    <w:rsid w:val="002F00CA"/>
    <w:rsid w:val="00302FAA"/>
    <w:rsid w:val="003038BF"/>
    <w:rsid w:val="0032153B"/>
    <w:rsid w:val="003248F4"/>
    <w:rsid w:val="003516CC"/>
    <w:rsid w:val="003860F2"/>
    <w:rsid w:val="00391215"/>
    <w:rsid w:val="003927D3"/>
    <w:rsid w:val="003C7469"/>
    <w:rsid w:val="003D0AA6"/>
    <w:rsid w:val="003D1E43"/>
    <w:rsid w:val="003D239A"/>
    <w:rsid w:val="003E13B8"/>
    <w:rsid w:val="003E1D49"/>
    <w:rsid w:val="003E56FD"/>
    <w:rsid w:val="003F4415"/>
    <w:rsid w:val="004036BC"/>
    <w:rsid w:val="0041301F"/>
    <w:rsid w:val="00427B60"/>
    <w:rsid w:val="0044002D"/>
    <w:rsid w:val="00442EFB"/>
    <w:rsid w:val="00482157"/>
    <w:rsid w:val="00483D8D"/>
    <w:rsid w:val="004909DE"/>
    <w:rsid w:val="0049189D"/>
    <w:rsid w:val="004A6B37"/>
    <w:rsid w:val="004B3332"/>
    <w:rsid w:val="004B7489"/>
    <w:rsid w:val="004C09CA"/>
    <w:rsid w:val="004C3E28"/>
    <w:rsid w:val="004C63EA"/>
    <w:rsid w:val="004D4FB7"/>
    <w:rsid w:val="004E09D6"/>
    <w:rsid w:val="004E4753"/>
    <w:rsid w:val="004E7660"/>
    <w:rsid w:val="004F1770"/>
    <w:rsid w:val="00500D9B"/>
    <w:rsid w:val="00510572"/>
    <w:rsid w:val="00526967"/>
    <w:rsid w:val="00531303"/>
    <w:rsid w:val="00542DB9"/>
    <w:rsid w:val="00543F7F"/>
    <w:rsid w:val="005465E1"/>
    <w:rsid w:val="00564686"/>
    <w:rsid w:val="00565E96"/>
    <w:rsid w:val="0058339E"/>
    <w:rsid w:val="00583AE4"/>
    <w:rsid w:val="00585EAB"/>
    <w:rsid w:val="005900A6"/>
    <w:rsid w:val="005941EF"/>
    <w:rsid w:val="005A69AB"/>
    <w:rsid w:val="005C680F"/>
    <w:rsid w:val="005E0384"/>
    <w:rsid w:val="006072F9"/>
    <w:rsid w:val="006117F1"/>
    <w:rsid w:val="00621590"/>
    <w:rsid w:val="006323ED"/>
    <w:rsid w:val="006426B4"/>
    <w:rsid w:val="006527AA"/>
    <w:rsid w:val="0065729B"/>
    <w:rsid w:val="0065731F"/>
    <w:rsid w:val="0066021C"/>
    <w:rsid w:val="00661273"/>
    <w:rsid w:val="006713BF"/>
    <w:rsid w:val="006830D7"/>
    <w:rsid w:val="00684FEC"/>
    <w:rsid w:val="006B13F8"/>
    <w:rsid w:val="006B32C7"/>
    <w:rsid w:val="006B7D77"/>
    <w:rsid w:val="006C405B"/>
    <w:rsid w:val="006C610D"/>
    <w:rsid w:val="006E0FA2"/>
    <w:rsid w:val="007022A0"/>
    <w:rsid w:val="00706492"/>
    <w:rsid w:val="0071472A"/>
    <w:rsid w:val="007203E7"/>
    <w:rsid w:val="00720B00"/>
    <w:rsid w:val="00724EED"/>
    <w:rsid w:val="00742780"/>
    <w:rsid w:val="007442D3"/>
    <w:rsid w:val="00747DC6"/>
    <w:rsid w:val="0075014E"/>
    <w:rsid w:val="00752FA3"/>
    <w:rsid w:val="00795795"/>
    <w:rsid w:val="007A053B"/>
    <w:rsid w:val="007B4A2D"/>
    <w:rsid w:val="007D6F31"/>
    <w:rsid w:val="007F5506"/>
    <w:rsid w:val="008128DB"/>
    <w:rsid w:val="00824610"/>
    <w:rsid w:val="00831584"/>
    <w:rsid w:val="008352B2"/>
    <w:rsid w:val="00852B23"/>
    <w:rsid w:val="008547B8"/>
    <w:rsid w:val="00855F1E"/>
    <w:rsid w:val="0086483E"/>
    <w:rsid w:val="00864976"/>
    <w:rsid w:val="0088075E"/>
    <w:rsid w:val="00884629"/>
    <w:rsid w:val="008A767E"/>
    <w:rsid w:val="008B29D7"/>
    <w:rsid w:val="008D074D"/>
    <w:rsid w:val="008E0CEC"/>
    <w:rsid w:val="008E1656"/>
    <w:rsid w:val="008F0A98"/>
    <w:rsid w:val="00910BE4"/>
    <w:rsid w:val="00915DBD"/>
    <w:rsid w:val="0092627C"/>
    <w:rsid w:val="0093062F"/>
    <w:rsid w:val="0093440D"/>
    <w:rsid w:val="00940E90"/>
    <w:rsid w:val="0095644D"/>
    <w:rsid w:val="009662B7"/>
    <w:rsid w:val="00966BF5"/>
    <w:rsid w:val="00985506"/>
    <w:rsid w:val="00994F52"/>
    <w:rsid w:val="00996395"/>
    <w:rsid w:val="009B6FDE"/>
    <w:rsid w:val="009C16C0"/>
    <w:rsid w:val="009C4A5D"/>
    <w:rsid w:val="009D183B"/>
    <w:rsid w:val="009D7D4D"/>
    <w:rsid w:val="009E047D"/>
    <w:rsid w:val="009F2FCC"/>
    <w:rsid w:val="009F36EA"/>
    <w:rsid w:val="009F3AE5"/>
    <w:rsid w:val="00A017DE"/>
    <w:rsid w:val="00A038AE"/>
    <w:rsid w:val="00A042DE"/>
    <w:rsid w:val="00A07D33"/>
    <w:rsid w:val="00A1512F"/>
    <w:rsid w:val="00A20EC2"/>
    <w:rsid w:val="00A232F1"/>
    <w:rsid w:val="00A31BA8"/>
    <w:rsid w:val="00A335BC"/>
    <w:rsid w:val="00A35895"/>
    <w:rsid w:val="00A579B5"/>
    <w:rsid w:val="00A67341"/>
    <w:rsid w:val="00A716A3"/>
    <w:rsid w:val="00A7517C"/>
    <w:rsid w:val="00A767DE"/>
    <w:rsid w:val="00A87146"/>
    <w:rsid w:val="00A91ABA"/>
    <w:rsid w:val="00A932FD"/>
    <w:rsid w:val="00AA34B6"/>
    <w:rsid w:val="00AA36AF"/>
    <w:rsid w:val="00AA79FA"/>
    <w:rsid w:val="00AA7EFD"/>
    <w:rsid w:val="00AC57C2"/>
    <w:rsid w:val="00AC799F"/>
    <w:rsid w:val="00AD69FC"/>
    <w:rsid w:val="00AE5D96"/>
    <w:rsid w:val="00AF3E8A"/>
    <w:rsid w:val="00AF4708"/>
    <w:rsid w:val="00B05C34"/>
    <w:rsid w:val="00B20DF0"/>
    <w:rsid w:val="00B21959"/>
    <w:rsid w:val="00B3207D"/>
    <w:rsid w:val="00B81AC6"/>
    <w:rsid w:val="00B8653B"/>
    <w:rsid w:val="00BA0134"/>
    <w:rsid w:val="00BB0486"/>
    <w:rsid w:val="00BB7300"/>
    <w:rsid w:val="00BD06F5"/>
    <w:rsid w:val="00BD1B4A"/>
    <w:rsid w:val="00BD3223"/>
    <w:rsid w:val="00BD6739"/>
    <w:rsid w:val="00BE4FBE"/>
    <w:rsid w:val="00BE5397"/>
    <w:rsid w:val="00BE7F31"/>
    <w:rsid w:val="00BF2940"/>
    <w:rsid w:val="00C0686E"/>
    <w:rsid w:val="00C2562C"/>
    <w:rsid w:val="00C40A83"/>
    <w:rsid w:val="00C623E6"/>
    <w:rsid w:val="00C710BB"/>
    <w:rsid w:val="00C73DDA"/>
    <w:rsid w:val="00C86D10"/>
    <w:rsid w:val="00CA1EF2"/>
    <w:rsid w:val="00CA2D22"/>
    <w:rsid w:val="00CB1C18"/>
    <w:rsid w:val="00CD5577"/>
    <w:rsid w:val="00CD7A9A"/>
    <w:rsid w:val="00CE09CD"/>
    <w:rsid w:val="00CF41F4"/>
    <w:rsid w:val="00D0636A"/>
    <w:rsid w:val="00D204CA"/>
    <w:rsid w:val="00D2118C"/>
    <w:rsid w:val="00D21C01"/>
    <w:rsid w:val="00D26907"/>
    <w:rsid w:val="00D32B13"/>
    <w:rsid w:val="00D32F01"/>
    <w:rsid w:val="00D35556"/>
    <w:rsid w:val="00D376DE"/>
    <w:rsid w:val="00D40099"/>
    <w:rsid w:val="00D51AF4"/>
    <w:rsid w:val="00D70D67"/>
    <w:rsid w:val="00D84F35"/>
    <w:rsid w:val="00D9562C"/>
    <w:rsid w:val="00D95984"/>
    <w:rsid w:val="00D979C6"/>
    <w:rsid w:val="00DB11D3"/>
    <w:rsid w:val="00DC1FF5"/>
    <w:rsid w:val="00DE5F8C"/>
    <w:rsid w:val="00E16968"/>
    <w:rsid w:val="00E22CF6"/>
    <w:rsid w:val="00E26F81"/>
    <w:rsid w:val="00E35CDC"/>
    <w:rsid w:val="00E5065E"/>
    <w:rsid w:val="00E50CBA"/>
    <w:rsid w:val="00E53C38"/>
    <w:rsid w:val="00E7093B"/>
    <w:rsid w:val="00E73E7A"/>
    <w:rsid w:val="00E767DC"/>
    <w:rsid w:val="00E87D4E"/>
    <w:rsid w:val="00E905FB"/>
    <w:rsid w:val="00E957DE"/>
    <w:rsid w:val="00EB08C4"/>
    <w:rsid w:val="00EB5105"/>
    <w:rsid w:val="00ED1117"/>
    <w:rsid w:val="00ED1B2D"/>
    <w:rsid w:val="00ED60FD"/>
    <w:rsid w:val="00F02C27"/>
    <w:rsid w:val="00F04EF5"/>
    <w:rsid w:val="00F12F5B"/>
    <w:rsid w:val="00F25640"/>
    <w:rsid w:val="00F33116"/>
    <w:rsid w:val="00F3417A"/>
    <w:rsid w:val="00F532A7"/>
    <w:rsid w:val="00F6476F"/>
    <w:rsid w:val="00F72DD1"/>
    <w:rsid w:val="00F749D9"/>
    <w:rsid w:val="00F752D3"/>
    <w:rsid w:val="00F776E4"/>
    <w:rsid w:val="00F91597"/>
    <w:rsid w:val="00F94074"/>
    <w:rsid w:val="00F9545A"/>
    <w:rsid w:val="00FA2D3E"/>
    <w:rsid w:val="00FE3EB4"/>
    <w:rsid w:val="00FE423B"/>
    <w:rsid w:val="00FE777D"/>
    <w:rsid w:val="00FF7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352B2"/>
    <w:pPr>
      <w:widowControl w:val="0"/>
      <w:tabs>
        <w:tab w:val="clear" w:pos="709"/>
      </w:tabs>
      <w:autoSpaceDE w:val="0"/>
      <w:autoSpaceDN w:val="0"/>
      <w:adjustRightInd w:val="0"/>
      <w:spacing w:line="320" w:lineRule="exact"/>
      <w:ind w:firstLine="701"/>
      <w:jc w:val="both"/>
    </w:pPr>
    <w:rPr>
      <w:snapToGrid/>
      <w:sz w:val="24"/>
      <w:szCs w:val="24"/>
    </w:rPr>
  </w:style>
  <w:style w:type="character" w:customStyle="1" w:styleId="FontStyle16">
    <w:name w:val="Font Style16"/>
    <w:basedOn w:val="a0"/>
    <w:uiPriority w:val="99"/>
    <w:rsid w:val="008352B2"/>
    <w:rPr>
      <w:rFonts w:ascii="Times New Roman" w:hAnsi="Times New Roman" w:cs="Times New Roman" w:hint="default"/>
      <w:sz w:val="26"/>
      <w:szCs w:val="26"/>
    </w:rPr>
  </w:style>
  <w:style w:type="paragraph" w:customStyle="1" w:styleId="21">
    <w:name w:val="Основной текст с отступом 21"/>
    <w:basedOn w:val="a"/>
    <w:rsid w:val="00855F1E"/>
    <w:pPr>
      <w:tabs>
        <w:tab w:val="clear" w:pos="709"/>
      </w:tabs>
      <w:suppressAutoHyphens/>
      <w:ind w:right="-284"/>
      <w:jc w:val="both"/>
    </w:pPr>
    <w:rPr>
      <w:snapToGrid/>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64B5E4-7275-44B9-BAC1-8991EB42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GovshaDV</cp:lastModifiedBy>
  <cp:revision>2</cp:revision>
  <cp:lastPrinted>2014-03-18T11:46:00Z</cp:lastPrinted>
  <dcterms:created xsi:type="dcterms:W3CDTF">2014-03-31T10:30:00Z</dcterms:created>
  <dcterms:modified xsi:type="dcterms:W3CDTF">2014-03-31T10:30:00Z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