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B718B"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w:t>
      </w:r>
      <w:r w:rsidR="00354789">
        <w:rPr>
          <w:b/>
          <w:bCs/>
          <w:szCs w:val="28"/>
        </w:rPr>
        <w:t>9</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354789">
        <w:rPr>
          <w:b/>
          <w:bCs/>
          <w:szCs w:val="28"/>
        </w:rPr>
        <w:t>06</w:t>
      </w:r>
      <w:r w:rsidR="00280B0E">
        <w:rPr>
          <w:b/>
          <w:bCs/>
          <w:szCs w:val="28"/>
        </w:rPr>
        <w:t>»</w:t>
      </w:r>
      <w:r w:rsidRPr="004679A3">
        <w:rPr>
          <w:b/>
          <w:bCs/>
          <w:szCs w:val="28"/>
        </w:rPr>
        <w:t xml:space="preserve"> </w:t>
      </w:r>
      <w:r w:rsidR="00354789">
        <w:rPr>
          <w:b/>
          <w:bCs/>
          <w:szCs w:val="28"/>
        </w:rPr>
        <w:t>мая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AD313E" w:rsidRPr="00161575" w:rsidTr="005E0E8D">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5E0E8D" w:rsidP="005E0E8D">
            <w:pPr>
              <w:ind w:left="176"/>
              <w:jc w:val="both"/>
              <w:rPr>
                <w:szCs w:val="28"/>
              </w:rPr>
            </w:pPr>
            <w:r>
              <w:rPr>
                <w:szCs w:val="28"/>
              </w:rPr>
              <w:t>Заместитель Председателя комиссии</w:t>
            </w:r>
          </w:p>
        </w:tc>
      </w:tr>
      <w:tr w:rsidR="009C309D" w:rsidRPr="00161575" w:rsidTr="005E0E8D">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E0E8D">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B12DC7">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354789" w:rsidRPr="00161575" w:rsidTr="00B12DC7">
        <w:trPr>
          <w:trHeight w:val="454"/>
        </w:trPr>
        <w:tc>
          <w:tcPr>
            <w:tcW w:w="2517" w:type="dxa"/>
          </w:tcPr>
          <w:p w:rsidR="00354789" w:rsidRDefault="00354789" w:rsidP="00553631">
            <w:pPr>
              <w:rPr>
                <w:szCs w:val="28"/>
              </w:rPr>
            </w:pPr>
          </w:p>
        </w:tc>
        <w:tc>
          <w:tcPr>
            <w:tcW w:w="4962" w:type="dxa"/>
          </w:tcPr>
          <w:p w:rsidR="00354789" w:rsidRDefault="00354789" w:rsidP="004679A3">
            <w:pPr>
              <w:rPr>
                <w:szCs w:val="28"/>
              </w:rPr>
            </w:pPr>
          </w:p>
        </w:tc>
        <w:tc>
          <w:tcPr>
            <w:tcW w:w="2399" w:type="dxa"/>
          </w:tcPr>
          <w:p w:rsidR="00354789" w:rsidRPr="00161575" w:rsidRDefault="00B12DC7" w:rsidP="0057231E">
            <w:pPr>
              <w:ind w:left="176" w:hanging="142"/>
              <w:rPr>
                <w:szCs w:val="28"/>
              </w:rPr>
            </w:pPr>
            <w:r w:rsidRPr="00161575">
              <w:rPr>
                <w:szCs w:val="28"/>
              </w:rPr>
              <w:t>- член комиссии</w:t>
            </w:r>
          </w:p>
        </w:tc>
      </w:tr>
      <w:tr w:rsidR="00E811D1" w:rsidRPr="00161575" w:rsidTr="00B12DC7">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B12DC7">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354789" w:rsidRDefault="00354789" w:rsidP="00392A59">
      <w:pPr>
        <w:jc w:val="both"/>
      </w:pPr>
    </w:p>
    <w:p w:rsidR="00354789" w:rsidRPr="001A30F8" w:rsidRDefault="00354789" w:rsidP="00354789">
      <w:pPr>
        <w:numPr>
          <w:ilvl w:val="0"/>
          <w:numId w:val="69"/>
        </w:numPr>
        <w:tabs>
          <w:tab w:val="left" w:pos="0"/>
        </w:tabs>
        <w:suppressAutoHyphens/>
        <w:jc w:val="both"/>
      </w:pPr>
      <w:r w:rsidRPr="001A30F8">
        <w:t xml:space="preserve">Подведение итогов открытого конкурса в электронной форме </w:t>
      </w:r>
      <w:r w:rsidRPr="001A30F8">
        <w:br/>
        <w:t>на право заключения договора на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 в 2014-2015 гг.</w:t>
      </w:r>
    </w:p>
    <w:p w:rsidR="00354789" w:rsidRDefault="00354789" w:rsidP="00354789">
      <w:pPr>
        <w:ind w:left="720"/>
        <w:jc w:val="both"/>
      </w:pPr>
      <w:r>
        <w:t>Докладчик: ЦКПИТ Шлык А.А.</w:t>
      </w:r>
    </w:p>
    <w:p w:rsidR="00354789" w:rsidRDefault="00354789" w:rsidP="00354789">
      <w:pPr>
        <w:ind w:left="720"/>
        <w:jc w:val="both"/>
      </w:pPr>
      <w:r>
        <w:t xml:space="preserve">Заявки в АСБК: </w:t>
      </w:r>
      <w:r w:rsidRPr="00DD799F">
        <w:t>Т10047949-Т10047957.</w:t>
      </w:r>
    </w:p>
    <w:p w:rsidR="00354789" w:rsidRDefault="00354789" w:rsidP="00354789">
      <w:pPr>
        <w:ind w:left="720"/>
        <w:jc w:val="both"/>
        <w:rPr>
          <w:szCs w:val="28"/>
        </w:rPr>
      </w:pPr>
      <w:r>
        <w:t xml:space="preserve">Конкурс: </w:t>
      </w:r>
      <w:proofErr w:type="spellStart"/>
      <w:r w:rsidRPr="00371F2A">
        <w:rPr>
          <w:color w:val="000000"/>
          <w:szCs w:val="28"/>
        </w:rPr>
        <w:t>ОКэ</w:t>
      </w:r>
      <w:proofErr w:type="spellEnd"/>
      <w:r w:rsidRPr="00371F2A">
        <w:rPr>
          <w:color w:val="000000"/>
          <w:szCs w:val="28"/>
        </w:rPr>
        <w:t>/005/ЦКПИТ/0024</w:t>
      </w:r>
    </w:p>
    <w:p w:rsidR="00354789" w:rsidRDefault="00354789" w:rsidP="00354789">
      <w:pPr>
        <w:pStyle w:val="26"/>
        <w:tabs>
          <w:tab w:val="left" w:pos="708"/>
        </w:tabs>
        <w:spacing w:after="0"/>
        <w:ind w:left="720"/>
      </w:pPr>
    </w:p>
    <w:p w:rsidR="002A34CD" w:rsidRDefault="002A34CD" w:rsidP="002A34CD">
      <w:pPr>
        <w:ind w:left="709"/>
        <w:rPr>
          <w:i/>
          <w:sz w:val="26"/>
          <w:szCs w:val="26"/>
        </w:rPr>
      </w:pPr>
    </w:p>
    <w:p w:rsidR="00FA09C2" w:rsidRDefault="00CA777D" w:rsidP="008B78C9">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8B78C9" w:rsidRDefault="008B78C9" w:rsidP="008B78C9">
      <w:pPr>
        <w:numPr>
          <w:ilvl w:val="0"/>
          <w:numId w:val="48"/>
        </w:numPr>
        <w:ind w:left="0" w:firstLine="709"/>
        <w:jc w:val="both"/>
        <w:rPr>
          <w:szCs w:val="28"/>
        </w:rPr>
      </w:pPr>
      <w:r>
        <w:rPr>
          <w:szCs w:val="28"/>
        </w:rPr>
        <w:t>О</w:t>
      </w:r>
      <w:r w:rsidRPr="00D249F2">
        <w:rPr>
          <w:szCs w:val="28"/>
        </w:rPr>
        <w:t>ткрыт</w:t>
      </w:r>
      <w:r>
        <w:rPr>
          <w:szCs w:val="28"/>
        </w:rPr>
        <w:t>ый</w:t>
      </w:r>
      <w:r w:rsidRPr="00D249F2">
        <w:rPr>
          <w:szCs w:val="28"/>
        </w:rPr>
        <w:t xml:space="preserve"> конкурс</w:t>
      </w:r>
      <w:r>
        <w:rPr>
          <w:szCs w:val="28"/>
        </w:rPr>
        <w:t xml:space="preserve"> №</w:t>
      </w:r>
      <w:r w:rsidRPr="00D249F2">
        <w:rPr>
          <w:szCs w:val="28"/>
        </w:rPr>
        <w:t xml:space="preserve"> </w:t>
      </w:r>
      <w:proofErr w:type="spellStart"/>
      <w:r w:rsidR="00AA4D25" w:rsidRPr="003D44BD">
        <w:t>ОКэ</w:t>
      </w:r>
      <w:proofErr w:type="spellEnd"/>
      <w:r w:rsidR="00AA4D25" w:rsidRPr="003D44BD">
        <w:t>/005/ЦКПИТ/</w:t>
      </w:r>
      <w:r w:rsidR="00AA4D25" w:rsidRPr="00AA4D25">
        <w:rPr>
          <w:szCs w:val="28"/>
        </w:rPr>
        <w:t xml:space="preserve">0024 на право заключения </w:t>
      </w:r>
      <w:proofErr w:type="gramStart"/>
      <w:r w:rsidR="00AA4D25" w:rsidRPr="00AA4D25">
        <w:rPr>
          <w:szCs w:val="28"/>
        </w:rPr>
        <w:t>договора</w:t>
      </w:r>
      <w:proofErr w:type="gramEnd"/>
      <w:r w:rsidR="00AA4D25" w:rsidRPr="00AA4D25">
        <w:rPr>
          <w:szCs w:val="28"/>
        </w:rPr>
        <w:t xml:space="preserve"> на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w:t>
      </w:r>
      <w:r w:rsidR="00AA4D25" w:rsidRPr="00AA4D25">
        <w:rPr>
          <w:szCs w:val="28"/>
        </w:rPr>
        <w:lastRenderedPageBreak/>
        <w:t xml:space="preserve">ежедневных выпусков еженедельных версий электронного периодического справочника «Система ГАРАНТ» </w:t>
      </w:r>
      <w:r>
        <w:rPr>
          <w:szCs w:val="28"/>
        </w:rPr>
        <w:t>признан состоявшимся.</w:t>
      </w:r>
    </w:p>
    <w:p w:rsidR="008B78C9" w:rsidRPr="00C85508" w:rsidRDefault="008B78C9" w:rsidP="008B78C9">
      <w:pPr>
        <w:pStyle w:val="ad"/>
        <w:numPr>
          <w:ilvl w:val="0"/>
          <w:numId w:val="48"/>
        </w:numPr>
        <w:spacing w:line="143" w:lineRule="atLeast"/>
        <w:ind w:left="0" w:firstLine="709"/>
        <w:jc w:val="both"/>
        <w:rPr>
          <w:snapToGrid w:val="0"/>
          <w:color w:val="000000"/>
          <w:szCs w:val="28"/>
        </w:rPr>
      </w:pPr>
      <w:r w:rsidRPr="00612F58">
        <w:rPr>
          <w:szCs w:val="28"/>
        </w:rPr>
        <w:t xml:space="preserve">Согласиться с выводами и предложениями Постоянной рабочей группы Конкурсной комиссии </w:t>
      </w:r>
      <w:r w:rsidR="00AA4D25">
        <w:rPr>
          <w:szCs w:val="28"/>
        </w:rPr>
        <w:t>аппарата управления (Протокол № 42/ПРГ заседания, состоявшегося 2</w:t>
      </w:r>
      <w:r w:rsidRPr="00612F58">
        <w:rPr>
          <w:szCs w:val="28"/>
        </w:rPr>
        <w:t xml:space="preserve">8 </w:t>
      </w:r>
      <w:r w:rsidR="00AA4D25">
        <w:rPr>
          <w:szCs w:val="28"/>
        </w:rPr>
        <w:t>апреля</w:t>
      </w:r>
      <w:r w:rsidRPr="00612F58">
        <w:rPr>
          <w:szCs w:val="28"/>
        </w:rPr>
        <w:t xml:space="preserve"> 2014 г.) в части принятия решения допустить к участию в отк</w:t>
      </w:r>
      <w:r w:rsidRPr="00151AAD">
        <w:rPr>
          <w:szCs w:val="28"/>
        </w:rPr>
        <w:t xml:space="preserve">рытом конкурсе </w:t>
      </w:r>
      <w:r w:rsidR="00AA4D25">
        <w:rPr>
          <w:snapToGrid w:val="0"/>
          <w:color w:val="000000"/>
          <w:szCs w:val="28"/>
        </w:rPr>
        <w:t>о</w:t>
      </w:r>
      <w:r w:rsidR="00AA4D25" w:rsidRPr="00C85508">
        <w:rPr>
          <w:snapToGrid w:val="0"/>
          <w:color w:val="000000"/>
          <w:szCs w:val="28"/>
        </w:rPr>
        <w:t>бщество с ограниченной ответственностью</w:t>
      </w:r>
      <w:r w:rsidR="00AA4D25">
        <w:rPr>
          <w:snapToGrid w:val="0"/>
          <w:color w:val="000000"/>
          <w:szCs w:val="28"/>
        </w:rPr>
        <w:t xml:space="preserve"> </w:t>
      </w:r>
      <w:r w:rsidR="00AA4D25" w:rsidRPr="00A36C0A">
        <w:t>«ГАРАНТ-ПАРК»</w:t>
      </w:r>
      <w:r w:rsidRPr="00C85508">
        <w:rPr>
          <w:snapToGrid w:val="0"/>
          <w:color w:val="000000"/>
          <w:szCs w:val="28"/>
        </w:rPr>
        <w:t xml:space="preserve"> (</w:t>
      </w:r>
      <w:r w:rsidR="00AA4D25" w:rsidRPr="00A36C0A">
        <w:t>ООО «ГАРАНТ-ПАРК»</w:t>
      </w:r>
      <w:r w:rsidRPr="00C85508">
        <w:rPr>
          <w:snapToGrid w:val="0"/>
          <w:color w:val="000000"/>
          <w:szCs w:val="28"/>
        </w:rPr>
        <w:t>)</w:t>
      </w:r>
      <w:r w:rsidRPr="00C85508">
        <w:rPr>
          <w:color w:val="000000"/>
          <w:szCs w:val="28"/>
        </w:rPr>
        <w:t xml:space="preserve">, </w:t>
      </w:r>
      <w:r>
        <w:rPr>
          <w:snapToGrid w:val="0"/>
          <w:color w:val="000000"/>
          <w:szCs w:val="28"/>
        </w:rPr>
        <w:t>о</w:t>
      </w:r>
      <w:r w:rsidRPr="00C85508">
        <w:rPr>
          <w:snapToGrid w:val="0"/>
          <w:color w:val="000000"/>
          <w:szCs w:val="28"/>
        </w:rPr>
        <w:t>бщество с ограниченной ответственностью</w:t>
      </w:r>
      <w:r w:rsidR="00AA4D25">
        <w:rPr>
          <w:snapToGrid w:val="0"/>
          <w:color w:val="000000"/>
          <w:szCs w:val="28"/>
        </w:rPr>
        <w:t xml:space="preserve"> </w:t>
      </w:r>
      <w:r w:rsidR="00AA4D25" w:rsidRPr="00A36C0A">
        <w:t>«СК Гарант-Столица»</w:t>
      </w:r>
      <w:r w:rsidR="00AA4D25">
        <w:t xml:space="preserve"> (</w:t>
      </w:r>
      <w:r w:rsidR="00AA4D25" w:rsidRPr="00A36C0A">
        <w:t>ООО «СК Гарант-Столица»</w:t>
      </w:r>
      <w:r w:rsidR="00AA4D25">
        <w:t>)</w:t>
      </w:r>
      <w:r w:rsidR="00AA4D25">
        <w:rPr>
          <w:snapToGrid w:val="0"/>
          <w:color w:val="000000"/>
          <w:szCs w:val="28"/>
        </w:rPr>
        <w:t>.</w:t>
      </w:r>
    </w:p>
    <w:p w:rsidR="008B78C9" w:rsidRPr="00C85508" w:rsidRDefault="008B78C9" w:rsidP="008B78C9">
      <w:pPr>
        <w:pStyle w:val="ad"/>
        <w:numPr>
          <w:ilvl w:val="0"/>
          <w:numId w:val="48"/>
        </w:numPr>
        <w:ind w:left="0" w:firstLine="709"/>
        <w:jc w:val="both"/>
        <w:rPr>
          <w:szCs w:val="28"/>
        </w:rPr>
      </w:pPr>
      <w:r w:rsidRPr="005D0EE5">
        <w:rPr>
          <w:szCs w:val="28"/>
        </w:rPr>
        <w:t xml:space="preserve">Согласиться с выводами и предложениями Постоянной рабочей группы Конкурсной комиссии </w:t>
      </w:r>
      <w:r w:rsidR="00AA4D25">
        <w:t>аппарата управления</w:t>
      </w:r>
      <w:r w:rsidRPr="005D0EE5">
        <w:rPr>
          <w:szCs w:val="28"/>
        </w:rPr>
        <w:t xml:space="preserve"> (Протокол № </w:t>
      </w:r>
      <w:r w:rsidR="00AA4D25">
        <w:rPr>
          <w:szCs w:val="28"/>
        </w:rPr>
        <w:t>42</w:t>
      </w:r>
      <w:r w:rsidRPr="00C85508">
        <w:rPr>
          <w:szCs w:val="28"/>
        </w:rPr>
        <w:t xml:space="preserve">/ПРГ заседания, состоявшегося  </w:t>
      </w:r>
      <w:r w:rsidR="00AA4D25">
        <w:rPr>
          <w:szCs w:val="28"/>
        </w:rPr>
        <w:t>2</w:t>
      </w:r>
      <w:r w:rsidRPr="00C85508">
        <w:rPr>
          <w:szCs w:val="28"/>
        </w:rPr>
        <w:t xml:space="preserve">8 </w:t>
      </w:r>
      <w:r w:rsidR="00AA4D25">
        <w:rPr>
          <w:szCs w:val="28"/>
        </w:rPr>
        <w:t>апреля</w:t>
      </w:r>
      <w:r w:rsidRPr="00C85508">
        <w:rPr>
          <w:szCs w:val="28"/>
        </w:rPr>
        <w:t xml:space="preserve"> 2014 г.) в части присвоения участникам порядковых номеров и определения победителя, принято решение:</w:t>
      </w:r>
    </w:p>
    <w:p w:rsidR="008B78C9" w:rsidRPr="00D0127E" w:rsidRDefault="008B78C9" w:rsidP="008B78C9">
      <w:pPr>
        <w:pStyle w:val="ad"/>
        <w:numPr>
          <w:ilvl w:val="1"/>
          <w:numId w:val="10"/>
        </w:numPr>
        <w:ind w:left="0" w:firstLine="709"/>
        <w:jc w:val="both"/>
      </w:pPr>
      <w:r w:rsidRPr="001C54FD">
        <w:rPr>
          <w:szCs w:val="28"/>
        </w:rPr>
        <w:t>заявкам участников присвоить следующие порядковые номера:</w:t>
      </w:r>
    </w:p>
    <w:tbl>
      <w:tblPr>
        <w:tblW w:w="9489"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462"/>
        <w:gridCol w:w="1843"/>
        <w:gridCol w:w="1908"/>
      </w:tblGrid>
      <w:tr w:rsidR="00AA4D25" w:rsidRPr="00FD4D3E" w:rsidTr="00720A01">
        <w:trPr>
          <w:trHeight w:val="1326"/>
          <w:jc w:val="center"/>
        </w:trPr>
        <w:tc>
          <w:tcPr>
            <w:tcW w:w="1276" w:type="dxa"/>
            <w:vAlign w:val="center"/>
          </w:tcPr>
          <w:p w:rsidR="00AA4D25" w:rsidRPr="00FD4D3E" w:rsidRDefault="00AA4D25" w:rsidP="00720A01">
            <w:pPr>
              <w:jc w:val="center"/>
              <w:rPr>
                <w:bCs/>
                <w:sz w:val="24"/>
                <w:szCs w:val="24"/>
              </w:rPr>
            </w:pPr>
            <w:r>
              <w:rPr>
                <w:bCs/>
                <w:sz w:val="24"/>
                <w:szCs w:val="24"/>
              </w:rPr>
              <w:t>Номер заявки</w:t>
            </w:r>
          </w:p>
        </w:tc>
        <w:tc>
          <w:tcPr>
            <w:tcW w:w="4462" w:type="dxa"/>
            <w:vAlign w:val="center"/>
          </w:tcPr>
          <w:p w:rsidR="00AA4D25" w:rsidRDefault="00AA4D25" w:rsidP="00720A01">
            <w:pPr>
              <w:jc w:val="center"/>
              <w:rPr>
                <w:bCs/>
                <w:sz w:val="24"/>
                <w:szCs w:val="24"/>
              </w:rPr>
            </w:pPr>
            <w:r w:rsidRPr="00FD4D3E">
              <w:rPr>
                <w:bCs/>
                <w:sz w:val="24"/>
                <w:szCs w:val="24"/>
              </w:rPr>
              <w:t>Сведения об организации</w:t>
            </w:r>
          </w:p>
          <w:p w:rsidR="00AA4D25" w:rsidRDefault="00AA4D25" w:rsidP="00720A01">
            <w:pPr>
              <w:jc w:val="center"/>
              <w:rPr>
                <w:bCs/>
                <w:sz w:val="24"/>
                <w:szCs w:val="24"/>
              </w:rPr>
            </w:pPr>
            <w:r w:rsidRPr="00FD4D3E">
              <w:rPr>
                <w:bCs/>
                <w:sz w:val="24"/>
                <w:szCs w:val="24"/>
              </w:rPr>
              <w:t xml:space="preserve">(ИНН, КПП, </w:t>
            </w:r>
            <w:r>
              <w:rPr>
                <w:bCs/>
                <w:sz w:val="24"/>
                <w:szCs w:val="24"/>
              </w:rPr>
              <w:t xml:space="preserve">ОГРН, </w:t>
            </w:r>
            <w:r w:rsidRPr="00FD4D3E">
              <w:rPr>
                <w:bCs/>
                <w:sz w:val="24"/>
                <w:szCs w:val="24"/>
              </w:rPr>
              <w:t>Наименование организации)</w:t>
            </w:r>
          </w:p>
        </w:tc>
        <w:tc>
          <w:tcPr>
            <w:tcW w:w="1843" w:type="dxa"/>
            <w:vAlign w:val="center"/>
          </w:tcPr>
          <w:p w:rsidR="00AA4D25" w:rsidRDefault="00AA4D25" w:rsidP="00720A01">
            <w:pPr>
              <w:jc w:val="center"/>
              <w:rPr>
                <w:bCs/>
                <w:sz w:val="24"/>
                <w:szCs w:val="24"/>
              </w:rPr>
            </w:pPr>
            <w:r>
              <w:rPr>
                <w:bCs/>
                <w:sz w:val="24"/>
                <w:szCs w:val="24"/>
              </w:rPr>
              <w:t>Количество баллов</w:t>
            </w:r>
          </w:p>
        </w:tc>
        <w:tc>
          <w:tcPr>
            <w:tcW w:w="1908" w:type="dxa"/>
            <w:vAlign w:val="center"/>
          </w:tcPr>
          <w:p w:rsidR="00AA4D25" w:rsidRDefault="00AA4D25" w:rsidP="00720A01">
            <w:pPr>
              <w:jc w:val="center"/>
              <w:rPr>
                <w:bCs/>
                <w:sz w:val="24"/>
                <w:szCs w:val="24"/>
              </w:rPr>
            </w:pPr>
            <w:r>
              <w:rPr>
                <w:bCs/>
                <w:sz w:val="24"/>
                <w:szCs w:val="24"/>
              </w:rPr>
              <w:t>Порядковый номер</w:t>
            </w:r>
          </w:p>
        </w:tc>
      </w:tr>
      <w:tr w:rsidR="00AA4D25" w:rsidRPr="00FD4D3E" w:rsidTr="00720A01">
        <w:trPr>
          <w:trHeight w:val="1096"/>
          <w:jc w:val="center"/>
        </w:trPr>
        <w:tc>
          <w:tcPr>
            <w:tcW w:w="1276" w:type="dxa"/>
            <w:vAlign w:val="center"/>
          </w:tcPr>
          <w:p w:rsidR="00AA4D25" w:rsidRPr="00FD4D3E" w:rsidRDefault="00AA4D25" w:rsidP="00720A01">
            <w:pPr>
              <w:jc w:val="center"/>
              <w:rPr>
                <w:sz w:val="24"/>
                <w:szCs w:val="24"/>
              </w:rPr>
            </w:pPr>
            <w:r>
              <w:rPr>
                <w:sz w:val="24"/>
                <w:szCs w:val="24"/>
              </w:rPr>
              <w:t>1.</w:t>
            </w:r>
          </w:p>
        </w:tc>
        <w:tc>
          <w:tcPr>
            <w:tcW w:w="4462" w:type="dxa"/>
            <w:vAlign w:val="center"/>
          </w:tcPr>
          <w:p w:rsidR="00AA4D25" w:rsidRPr="00471222" w:rsidRDefault="00AA4D25" w:rsidP="00720A01">
            <w:pPr>
              <w:pStyle w:val="Default"/>
              <w:tabs>
                <w:tab w:val="left" w:pos="709"/>
              </w:tabs>
              <w:ind w:firstLine="709"/>
              <w:rPr>
                <w:color w:val="auto"/>
              </w:rPr>
            </w:pPr>
            <w:r w:rsidRPr="00A36C0A">
              <w:rPr>
                <w:color w:val="auto"/>
              </w:rPr>
              <w:t>7729528240</w:t>
            </w:r>
            <w:r>
              <w:rPr>
                <w:color w:val="auto"/>
              </w:rPr>
              <w:t xml:space="preserve">, </w:t>
            </w:r>
            <w:r w:rsidRPr="00A36C0A">
              <w:rPr>
                <w:color w:val="auto"/>
              </w:rPr>
              <w:t>772901001</w:t>
            </w:r>
            <w:r>
              <w:t xml:space="preserve">, </w:t>
            </w:r>
            <w:r w:rsidRPr="00A36C0A">
              <w:rPr>
                <w:color w:val="auto"/>
              </w:rPr>
              <w:t>1057747337482</w:t>
            </w:r>
          </w:p>
          <w:p w:rsidR="00AA4D25" w:rsidRPr="00471222" w:rsidRDefault="00AA4D25" w:rsidP="00720A01">
            <w:pPr>
              <w:pStyle w:val="Default"/>
              <w:tabs>
                <w:tab w:val="left" w:pos="709"/>
              </w:tabs>
              <w:ind w:firstLine="709"/>
              <w:rPr>
                <w:color w:val="auto"/>
              </w:rPr>
            </w:pPr>
            <w:r w:rsidRPr="00A36C0A">
              <w:rPr>
                <w:color w:val="auto"/>
              </w:rPr>
              <w:t>ООО «ГАРАНТ-ПАРК»</w:t>
            </w:r>
          </w:p>
        </w:tc>
        <w:tc>
          <w:tcPr>
            <w:tcW w:w="1843" w:type="dxa"/>
            <w:vAlign w:val="center"/>
          </w:tcPr>
          <w:p w:rsidR="00AA4D25" w:rsidRPr="00471222" w:rsidRDefault="00AA4D25" w:rsidP="00720A01">
            <w:pPr>
              <w:pStyle w:val="38"/>
              <w:tabs>
                <w:tab w:val="left" w:pos="709"/>
              </w:tabs>
              <w:ind w:firstLine="709"/>
              <w:contextualSpacing/>
              <w:jc w:val="center"/>
              <w:rPr>
                <w:sz w:val="24"/>
                <w:szCs w:val="24"/>
              </w:rPr>
            </w:pPr>
            <w:r>
              <w:rPr>
                <w:sz w:val="24"/>
                <w:szCs w:val="24"/>
              </w:rPr>
              <w:t>1</w:t>
            </w:r>
            <w:r w:rsidRPr="00A36C0A">
              <w:rPr>
                <w:sz w:val="24"/>
                <w:szCs w:val="24"/>
              </w:rPr>
              <w:t xml:space="preserve"> </w:t>
            </w:r>
            <w:r>
              <w:rPr>
                <w:sz w:val="24"/>
                <w:szCs w:val="24"/>
              </w:rPr>
              <w:t>,0</w:t>
            </w:r>
          </w:p>
        </w:tc>
        <w:tc>
          <w:tcPr>
            <w:tcW w:w="1908" w:type="dxa"/>
            <w:vAlign w:val="center"/>
          </w:tcPr>
          <w:p w:rsidR="00AA4D25" w:rsidRPr="00446120" w:rsidRDefault="00AA4D25" w:rsidP="00720A01">
            <w:pPr>
              <w:pStyle w:val="38"/>
              <w:tabs>
                <w:tab w:val="left" w:pos="709"/>
              </w:tabs>
              <w:ind w:firstLine="709"/>
              <w:contextualSpacing/>
              <w:jc w:val="center"/>
              <w:rPr>
                <w:sz w:val="24"/>
                <w:szCs w:val="24"/>
              </w:rPr>
            </w:pPr>
            <w:r>
              <w:rPr>
                <w:sz w:val="24"/>
                <w:szCs w:val="24"/>
              </w:rPr>
              <w:t>2</w:t>
            </w:r>
          </w:p>
        </w:tc>
      </w:tr>
      <w:tr w:rsidR="00AA4D25" w:rsidRPr="00FD4D3E" w:rsidTr="00720A01">
        <w:trPr>
          <w:trHeight w:val="1109"/>
          <w:jc w:val="center"/>
        </w:trPr>
        <w:tc>
          <w:tcPr>
            <w:tcW w:w="1276" w:type="dxa"/>
            <w:vAlign w:val="center"/>
          </w:tcPr>
          <w:p w:rsidR="00AA4D25" w:rsidRDefault="00AA4D25" w:rsidP="00720A01">
            <w:pPr>
              <w:jc w:val="center"/>
              <w:rPr>
                <w:sz w:val="24"/>
                <w:szCs w:val="24"/>
              </w:rPr>
            </w:pPr>
            <w:r>
              <w:rPr>
                <w:sz w:val="24"/>
                <w:szCs w:val="24"/>
              </w:rPr>
              <w:t>2.</w:t>
            </w:r>
          </w:p>
        </w:tc>
        <w:tc>
          <w:tcPr>
            <w:tcW w:w="4462" w:type="dxa"/>
            <w:vAlign w:val="center"/>
          </w:tcPr>
          <w:p w:rsidR="00AA4D25" w:rsidRPr="00471222" w:rsidRDefault="00AA4D25" w:rsidP="00720A01">
            <w:pPr>
              <w:pStyle w:val="Default"/>
              <w:ind w:firstLine="720"/>
              <w:jc w:val="both"/>
              <w:rPr>
                <w:color w:val="auto"/>
              </w:rPr>
            </w:pPr>
            <w:r>
              <w:rPr>
                <w:color w:val="auto"/>
              </w:rPr>
              <w:t>7</w:t>
            </w:r>
            <w:r w:rsidRPr="00A36C0A">
              <w:rPr>
                <w:color w:val="auto"/>
              </w:rPr>
              <w:t>728243354, 772801001, 1027739543259</w:t>
            </w:r>
          </w:p>
          <w:p w:rsidR="00AA4D25" w:rsidRDefault="00AA4D25" w:rsidP="00720A01">
            <w:pPr>
              <w:pStyle w:val="Default"/>
              <w:rPr>
                <w:b/>
                <w:bCs/>
                <w:color w:val="auto"/>
              </w:rPr>
            </w:pPr>
            <w:r w:rsidRPr="00A36C0A">
              <w:rPr>
                <w:color w:val="auto"/>
              </w:rPr>
              <w:t>ООО «СК Гарант-Столица»</w:t>
            </w:r>
          </w:p>
        </w:tc>
        <w:tc>
          <w:tcPr>
            <w:tcW w:w="1843" w:type="dxa"/>
            <w:vAlign w:val="center"/>
          </w:tcPr>
          <w:p w:rsidR="00AA4D25" w:rsidRPr="00471222" w:rsidRDefault="00AA4D25" w:rsidP="00720A01">
            <w:pPr>
              <w:pStyle w:val="38"/>
              <w:contextualSpacing/>
              <w:jc w:val="center"/>
              <w:rPr>
                <w:sz w:val="24"/>
                <w:szCs w:val="24"/>
              </w:rPr>
            </w:pPr>
            <w:r>
              <w:rPr>
                <w:sz w:val="24"/>
                <w:szCs w:val="24"/>
              </w:rPr>
              <w:t>2,0</w:t>
            </w:r>
          </w:p>
        </w:tc>
        <w:tc>
          <w:tcPr>
            <w:tcW w:w="1908" w:type="dxa"/>
            <w:vAlign w:val="center"/>
          </w:tcPr>
          <w:p w:rsidR="00AA4D25" w:rsidRPr="00446120" w:rsidDel="00EA5F2C" w:rsidRDefault="00AA4D25" w:rsidP="00720A01">
            <w:pPr>
              <w:pStyle w:val="38"/>
              <w:contextualSpacing/>
              <w:jc w:val="center"/>
              <w:rPr>
                <w:sz w:val="24"/>
                <w:szCs w:val="24"/>
              </w:rPr>
            </w:pPr>
            <w:r>
              <w:rPr>
                <w:sz w:val="24"/>
                <w:szCs w:val="24"/>
              </w:rPr>
              <w:t>1</w:t>
            </w:r>
          </w:p>
        </w:tc>
      </w:tr>
    </w:tbl>
    <w:p w:rsidR="008B78C9" w:rsidRDefault="008B78C9" w:rsidP="008B78C9">
      <w:pPr>
        <w:pStyle w:val="ad"/>
        <w:ind w:left="0"/>
        <w:jc w:val="both"/>
        <w:rPr>
          <w:b/>
          <w:szCs w:val="28"/>
        </w:rPr>
      </w:pPr>
    </w:p>
    <w:p w:rsidR="008B78C9" w:rsidRPr="004E23C0" w:rsidRDefault="008B78C9" w:rsidP="008B78C9">
      <w:pPr>
        <w:pStyle w:val="ad"/>
        <w:numPr>
          <w:ilvl w:val="1"/>
          <w:numId w:val="10"/>
        </w:numPr>
        <w:tabs>
          <w:tab w:val="left" w:pos="851"/>
        </w:tabs>
        <w:ind w:left="0" w:firstLine="709"/>
        <w:jc w:val="both"/>
        <w:rPr>
          <w:szCs w:val="28"/>
        </w:rPr>
      </w:pPr>
      <w:r w:rsidRPr="004E23C0">
        <w:rPr>
          <w:szCs w:val="28"/>
        </w:rPr>
        <w:t xml:space="preserve">признать победителем </w:t>
      </w:r>
      <w:r>
        <w:rPr>
          <w:szCs w:val="28"/>
        </w:rPr>
        <w:t>о</w:t>
      </w:r>
      <w:r w:rsidRPr="00D249F2">
        <w:rPr>
          <w:szCs w:val="28"/>
        </w:rPr>
        <w:t>ткрыт</w:t>
      </w:r>
      <w:r>
        <w:rPr>
          <w:szCs w:val="28"/>
        </w:rPr>
        <w:t>ого</w:t>
      </w:r>
      <w:r w:rsidRPr="00D249F2">
        <w:rPr>
          <w:szCs w:val="28"/>
        </w:rPr>
        <w:t xml:space="preserve"> конкурс</w:t>
      </w:r>
      <w:proofErr w:type="gramStart"/>
      <w:r>
        <w:rPr>
          <w:szCs w:val="28"/>
        </w:rPr>
        <w:t>а</w:t>
      </w:r>
      <w:r w:rsidRPr="00151AAD">
        <w:rPr>
          <w:b/>
          <w:snapToGrid w:val="0"/>
          <w:color w:val="000000"/>
          <w:sz w:val="24"/>
          <w:szCs w:val="24"/>
        </w:rPr>
        <w:t xml:space="preserve"> </w:t>
      </w:r>
      <w:r w:rsidR="00AA4D25" w:rsidRPr="00A36C0A">
        <w:t>ООО</w:t>
      </w:r>
      <w:proofErr w:type="gramEnd"/>
      <w:r w:rsidR="00AA4D25" w:rsidRPr="00A36C0A">
        <w:t xml:space="preserve"> «СК Гарант-Столица»</w:t>
      </w:r>
      <w:r>
        <w:rPr>
          <w:rFonts w:eastAsia="Calibri"/>
          <w:color w:val="000000"/>
          <w:szCs w:val="28"/>
        </w:rPr>
        <w:t xml:space="preserve"> </w:t>
      </w:r>
      <w:r w:rsidRPr="004E23C0">
        <w:rPr>
          <w:szCs w:val="28"/>
        </w:rPr>
        <w:t>и заключить с ним договор на следующих условиях:</w:t>
      </w:r>
    </w:p>
    <w:p w:rsidR="00AA4D25" w:rsidRPr="00ED3B74" w:rsidRDefault="008B78C9" w:rsidP="00AA4D25">
      <w:pPr>
        <w:ind w:firstLine="708"/>
        <w:jc w:val="both"/>
        <w:rPr>
          <w:szCs w:val="28"/>
        </w:rPr>
      </w:pPr>
      <w:r w:rsidRPr="00ED3B74">
        <w:rPr>
          <w:b/>
          <w:szCs w:val="28"/>
        </w:rPr>
        <w:t>Предмет договора:</w:t>
      </w:r>
      <w:r w:rsidRPr="00ED3B74">
        <w:rPr>
          <w:szCs w:val="28"/>
        </w:rPr>
        <w:t xml:space="preserve"> </w:t>
      </w:r>
      <w:r w:rsidR="00ED3B74">
        <w:rPr>
          <w:szCs w:val="28"/>
        </w:rPr>
        <w:t>о</w:t>
      </w:r>
      <w:r w:rsidR="00AA4D25" w:rsidRPr="00ED3B74">
        <w:rPr>
          <w:szCs w:val="28"/>
        </w:rPr>
        <w:t>казание информационных услуг: предоставление информации о текущем состоянии законодательства Российской Федерации. Информация предоставляется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p>
    <w:p w:rsidR="00AA4D25" w:rsidRPr="00ED3B74" w:rsidRDefault="00AA4D25" w:rsidP="00AA4D25">
      <w:pPr>
        <w:ind w:firstLine="708"/>
        <w:jc w:val="both"/>
        <w:rPr>
          <w:szCs w:val="28"/>
        </w:rPr>
      </w:pPr>
      <w:r w:rsidRPr="00ED3B74">
        <w:rPr>
          <w:b/>
          <w:szCs w:val="28"/>
        </w:rPr>
        <w:t>Цена договора:</w:t>
      </w:r>
      <w:r w:rsidRPr="00ED3B74">
        <w:rPr>
          <w:szCs w:val="28"/>
        </w:rPr>
        <w:t xml:space="preserve"> 2 450 960,00 (два миллиона четыреста пятьдесят тысяч девятьсот шестьдесят рублей 00 копеек) без учета НДС (НДС по ставке 18% начисляется отдельно).</w:t>
      </w:r>
    </w:p>
    <w:p w:rsidR="00AA4D25" w:rsidRPr="00ED3B74" w:rsidRDefault="00AA4D25" w:rsidP="00AA4D25">
      <w:pPr>
        <w:pStyle w:val="Default"/>
        <w:ind w:firstLine="708"/>
        <w:jc w:val="both"/>
        <w:rPr>
          <w:sz w:val="28"/>
          <w:szCs w:val="28"/>
        </w:rPr>
      </w:pPr>
      <w:r w:rsidRPr="00ED3B74">
        <w:rPr>
          <w:b/>
          <w:sz w:val="28"/>
          <w:szCs w:val="28"/>
        </w:rPr>
        <w:t xml:space="preserve">Стоимость оказания услуг в месяц: </w:t>
      </w:r>
      <w:r w:rsidRPr="00ED3B74">
        <w:rPr>
          <w:snapToGrid w:val="0"/>
          <w:color w:val="auto"/>
          <w:sz w:val="28"/>
          <w:szCs w:val="28"/>
        </w:rPr>
        <w:t>122 548,00 (</w:t>
      </w:r>
      <w:proofErr w:type="gramStart"/>
      <w:r w:rsidRPr="00ED3B74">
        <w:rPr>
          <w:snapToGrid w:val="0"/>
          <w:color w:val="auto"/>
          <w:sz w:val="28"/>
          <w:szCs w:val="28"/>
          <w:lang w:val="en-US"/>
        </w:rPr>
        <w:t>c</w:t>
      </w:r>
      <w:proofErr w:type="gramEnd"/>
      <w:r w:rsidRPr="00ED3B74">
        <w:rPr>
          <w:snapToGrid w:val="0"/>
          <w:color w:val="auto"/>
          <w:sz w:val="28"/>
          <w:szCs w:val="28"/>
        </w:rPr>
        <w:t xml:space="preserve">то двадцать две тысячи пятьсот сорок восемь рублей 00 копеек) </w:t>
      </w:r>
      <w:r w:rsidRPr="00ED3B74">
        <w:rPr>
          <w:sz w:val="28"/>
          <w:szCs w:val="28"/>
        </w:rPr>
        <w:t>без учета НДС (НДС по ставке 18% начисляется отдельно).</w:t>
      </w:r>
    </w:p>
    <w:p w:rsidR="00AA4D25" w:rsidRPr="00ED3B74" w:rsidRDefault="00AA4D25" w:rsidP="00AA4D25">
      <w:pPr>
        <w:pStyle w:val="Default"/>
        <w:ind w:firstLine="708"/>
        <w:jc w:val="both"/>
        <w:rPr>
          <w:snapToGrid w:val="0"/>
          <w:color w:val="auto"/>
          <w:sz w:val="28"/>
          <w:szCs w:val="28"/>
        </w:rPr>
      </w:pPr>
      <w:r w:rsidRPr="00ED3B74">
        <w:rPr>
          <w:b/>
          <w:sz w:val="28"/>
          <w:szCs w:val="28"/>
        </w:rPr>
        <w:t>Период оказания услуг:</w:t>
      </w:r>
      <w:r w:rsidRPr="00ED3B74">
        <w:rPr>
          <w:sz w:val="28"/>
          <w:szCs w:val="28"/>
        </w:rPr>
        <w:t xml:space="preserve"> </w:t>
      </w:r>
      <w:proofErr w:type="gramStart"/>
      <w:r w:rsidRPr="00ED3B74">
        <w:rPr>
          <w:color w:val="auto"/>
          <w:sz w:val="28"/>
          <w:szCs w:val="28"/>
        </w:rPr>
        <w:t>с даты заключе</w:t>
      </w:r>
      <w:r w:rsidR="00ED3B74">
        <w:rPr>
          <w:color w:val="auto"/>
          <w:sz w:val="28"/>
          <w:szCs w:val="28"/>
        </w:rPr>
        <w:t>ния</w:t>
      </w:r>
      <w:proofErr w:type="gramEnd"/>
      <w:r w:rsidR="00ED3B74">
        <w:rPr>
          <w:color w:val="auto"/>
          <w:sz w:val="28"/>
          <w:szCs w:val="28"/>
        </w:rPr>
        <w:t xml:space="preserve"> договора по 31 декабря 2015 </w:t>
      </w:r>
      <w:r w:rsidRPr="00ED3B74">
        <w:rPr>
          <w:color w:val="auto"/>
          <w:sz w:val="28"/>
          <w:szCs w:val="28"/>
        </w:rPr>
        <w:t>г</w:t>
      </w:r>
      <w:r w:rsidR="00ED3B74">
        <w:rPr>
          <w:color w:val="auto"/>
          <w:sz w:val="28"/>
          <w:szCs w:val="28"/>
        </w:rPr>
        <w:t>ода</w:t>
      </w:r>
      <w:r w:rsidRPr="00ED3B74">
        <w:rPr>
          <w:color w:val="auto"/>
          <w:sz w:val="28"/>
          <w:szCs w:val="28"/>
        </w:rPr>
        <w:t>.</w:t>
      </w:r>
    </w:p>
    <w:p w:rsidR="00AA4D25" w:rsidRPr="00ED3B74" w:rsidRDefault="00AA4D25" w:rsidP="00AA4D25">
      <w:pPr>
        <w:pStyle w:val="Default"/>
        <w:ind w:firstLine="708"/>
        <w:jc w:val="both"/>
        <w:rPr>
          <w:sz w:val="28"/>
          <w:szCs w:val="28"/>
        </w:rPr>
      </w:pPr>
      <w:r w:rsidRPr="00ED3B74">
        <w:rPr>
          <w:b/>
          <w:sz w:val="28"/>
          <w:szCs w:val="28"/>
        </w:rPr>
        <w:t xml:space="preserve">Условия оплаты: </w:t>
      </w:r>
      <w:r w:rsidR="00ED3B74">
        <w:rPr>
          <w:rFonts w:eastAsia="Arial"/>
          <w:sz w:val="28"/>
          <w:szCs w:val="28"/>
        </w:rPr>
        <w:t>о</w:t>
      </w:r>
      <w:r w:rsidRPr="00ED3B74">
        <w:rPr>
          <w:rFonts w:eastAsia="Arial"/>
          <w:sz w:val="28"/>
          <w:szCs w:val="28"/>
        </w:rPr>
        <w:t>плата за оказанные в течение месяца услуги производится Заказчиком до 15–го числа следующего месяца на основании счета, выставленного исполнителем.</w:t>
      </w:r>
      <w:r w:rsidRPr="00ED3B74">
        <w:rPr>
          <w:sz w:val="28"/>
          <w:szCs w:val="28"/>
        </w:rPr>
        <w:t xml:space="preserve"> </w:t>
      </w:r>
    </w:p>
    <w:p w:rsidR="00AA4D25" w:rsidRPr="00ED3B74" w:rsidRDefault="00AA4D25" w:rsidP="00AA4D25">
      <w:pPr>
        <w:pStyle w:val="Default"/>
        <w:ind w:firstLine="708"/>
        <w:jc w:val="both"/>
        <w:rPr>
          <w:sz w:val="28"/>
          <w:szCs w:val="28"/>
        </w:rPr>
      </w:pPr>
      <w:r w:rsidRPr="00ED3B74">
        <w:rPr>
          <w:b/>
          <w:sz w:val="28"/>
          <w:szCs w:val="28"/>
        </w:rPr>
        <w:lastRenderedPageBreak/>
        <w:t>Место оказания услуг:</w:t>
      </w:r>
      <w:r w:rsidRPr="00ED3B74">
        <w:rPr>
          <w:sz w:val="28"/>
          <w:szCs w:val="28"/>
        </w:rPr>
        <w:t xml:space="preserve"> 125047, г. Москва, Оружейный переулок, д. 19</w:t>
      </w:r>
    </w:p>
    <w:p w:rsidR="00AA4D25" w:rsidRPr="00ED3B74" w:rsidRDefault="00ED3B74" w:rsidP="00AA4D25">
      <w:pPr>
        <w:tabs>
          <w:tab w:val="left" w:pos="0"/>
        </w:tabs>
        <w:jc w:val="both"/>
        <w:rPr>
          <w:szCs w:val="28"/>
        </w:rPr>
      </w:pPr>
      <w:r>
        <w:rPr>
          <w:b/>
          <w:szCs w:val="28"/>
        </w:rPr>
        <w:tab/>
      </w:r>
      <w:r w:rsidR="00AA4D25" w:rsidRPr="00ED3B74">
        <w:rPr>
          <w:b/>
          <w:szCs w:val="28"/>
        </w:rPr>
        <w:t>Срок действия договора:</w:t>
      </w:r>
      <w:r w:rsidR="00AA4D25" w:rsidRPr="00ED3B74">
        <w:rPr>
          <w:szCs w:val="28"/>
        </w:rPr>
        <w:t xml:space="preserve"> </w:t>
      </w:r>
      <w:proofErr w:type="gramStart"/>
      <w:r w:rsidR="00AA4D25" w:rsidRPr="00ED3B74">
        <w:rPr>
          <w:szCs w:val="28"/>
        </w:rPr>
        <w:t>с даты подписания</w:t>
      </w:r>
      <w:proofErr w:type="gramEnd"/>
      <w:r w:rsidR="00AA4D25" w:rsidRPr="00ED3B74">
        <w:rPr>
          <w:szCs w:val="28"/>
        </w:rPr>
        <w:t xml:space="preserve"> договора до</w:t>
      </w:r>
      <w:r>
        <w:rPr>
          <w:szCs w:val="28"/>
        </w:rPr>
        <w:t xml:space="preserve"> 31.12.2015.</w:t>
      </w:r>
    </w:p>
    <w:p w:rsidR="008B78C9" w:rsidRPr="00ED3B74" w:rsidRDefault="00ED3B74" w:rsidP="00ED3B74">
      <w:pPr>
        <w:pStyle w:val="af1"/>
        <w:tabs>
          <w:tab w:val="left" w:pos="0"/>
        </w:tabs>
        <w:jc w:val="both"/>
        <w:rPr>
          <w:sz w:val="28"/>
          <w:szCs w:val="28"/>
        </w:rPr>
      </w:pPr>
      <w:r>
        <w:rPr>
          <w:b/>
          <w:sz w:val="28"/>
          <w:szCs w:val="28"/>
        </w:rPr>
        <w:tab/>
      </w:r>
      <w:r w:rsidR="00AA4D25" w:rsidRPr="00ED3B74">
        <w:rPr>
          <w:b/>
          <w:sz w:val="28"/>
          <w:szCs w:val="28"/>
        </w:rPr>
        <w:t>Сведения об объеме закупаемых услуг:</w:t>
      </w:r>
      <w:r w:rsidR="00AA4D25" w:rsidRPr="00ED3B74">
        <w:rPr>
          <w:sz w:val="28"/>
          <w:szCs w:val="28"/>
        </w:rPr>
        <w:t xml:space="preserve"> сведения об объеме закупаемых услуг приведены в Приложении №1 к настоящему Протоколу.</w:t>
      </w:r>
    </w:p>
    <w:p w:rsidR="008B78C9" w:rsidRPr="005D0EE5" w:rsidRDefault="008B78C9" w:rsidP="008B78C9">
      <w:pPr>
        <w:pStyle w:val="ad"/>
        <w:numPr>
          <w:ilvl w:val="0"/>
          <w:numId w:val="48"/>
        </w:numPr>
        <w:ind w:left="0" w:firstLine="709"/>
        <w:jc w:val="both"/>
        <w:rPr>
          <w:szCs w:val="28"/>
        </w:rPr>
      </w:pPr>
      <w:r>
        <w:rPr>
          <w:szCs w:val="28"/>
        </w:rPr>
        <w:t xml:space="preserve">Поручить </w:t>
      </w:r>
      <w:r w:rsidR="00ED3B74">
        <w:rPr>
          <w:szCs w:val="28"/>
        </w:rPr>
        <w:t>начальнику отдела информационных технологий (ЦКПИТ) Шлыку А.А.:</w:t>
      </w:r>
    </w:p>
    <w:p w:rsidR="008B78C9" w:rsidRPr="005D39B8" w:rsidRDefault="008B78C9" w:rsidP="008B78C9">
      <w:pPr>
        <w:pStyle w:val="ad"/>
        <w:numPr>
          <w:ilvl w:val="1"/>
          <w:numId w:val="54"/>
        </w:numPr>
        <w:ind w:left="0" w:firstLine="709"/>
        <w:jc w:val="both"/>
        <w:rPr>
          <w:szCs w:val="28"/>
        </w:rPr>
      </w:pPr>
      <w:r w:rsidRPr="00594DF6">
        <w:rPr>
          <w:szCs w:val="28"/>
        </w:rPr>
        <w:t>уведомить</w:t>
      </w:r>
      <w:r w:rsidRPr="00C51773">
        <w:t xml:space="preserve"> </w:t>
      </w:r>
      <w:r w:rsidR="00ED3B74" w:rsidRPr="00A36C0A">
        <w:t>ООО «СК Гарант-Столица»</w:t>
      </w:r>
      <w:r w:rsidRPr="00594DF6">
        <w:rPr>
          <w:szCs w:val="28"/>
        </w:rPr>
        <w:t xml:space="preserve"> </w:t>
      </w:r>
      <w:r w:rsidRPr="00594DF6">
        <w:rPr>
          <w:szCs w:val="27"/>
        </w:rPr>
        <w:t xml:space="preserve">о принятом </w:t>
      </w:r>
      <w:r w:rsidRPr="00594DF6">
        <w:rPr>
          <w:szCs w:val="28"/>
        </w:rPr>
        <w:t>Конкурсной комиссией ОАО «ТрансКонтейнер» решении.</w:t>
      </w:r>
    </w:p>
    <w:p w:rsidR="008B78C9" w:rsidRPr="00C51773" w:rsidRDefault="008B78C9" w:rsidP="008B78C9">
      <w:pPr>
        <w:ind w:firstLine="709"/>
        <w:jc w:val="both"/>
        <w:rPr>
          <w:szCs w:val="28"/>
        </w:rPr>
      </w:pPr>
      <w:r w:rsidRPr="00C51773">
        <w:rPr>
          <w:szCs w:val="28"/>
        </w:rPr>
        <w:t xml:space="preserve">4.2 обеспечить установленным порядком заключение договора с                      </w:t>
      </w:r>
      <w:r w:rsidR="00ED3B74" w:rsidRPr="00A36C0A">
        <w:t>ООО «СК Гарант-Столица»</w:t>
      </w:r>
      <w:r w:rsidR="00ED3B74">
        <w:t>.</w:t>
      </w:r>
    </w:p>
    <w:p w:rsidR="008B78C9" w:rsidRDefault="008B78C9" w:rsidP="008B78C9">
      <w:pPr>
        <w:ind w:firstLine="708"/>
        <w:jc w:val="both"/>
        <w:rPr>
          <w:b/>
          <w:szCs w:val="28"/>
          <w:lang w:val="en-US"/>
        </w:rPr>
      </w:pPr>
    </w:p>
    <w:p w:rsidR="002C4572" w:rsidRDefault="002C4572" w:rsidP="008B78C9">
      <w:pPr>
        <w:ind w:firstLine="708"/>
        <w:jc w:val="both"/>
        <w:rPr>
          <w:b/>
          <w:szCs w:val="28"/>
          <w:lang w:val="en-US"/>
        </w:rPr>
      </w:pPr>
    </w:p>
    <w:p w:rsidR="002C4572" w:rsidRPr="002C4572" w:rsidRDefault="002C4572" w:rsidP="008B78C9">
      <w:pPr>
        <w:ind w:firstLine="708"/>
        <w:jc w:val="both"/>
        <w:rPr>
          <w:b/>
          <w:szCs w:val="28"/>
          <w:lang w:val="en-US"/>
        </w:rPr>
      </w:pPr>
    </w:p>
    <w:p w:rsidR="00FA09C2" w:rsidRPr="00C51773" w:rsidRDefault="00FA09C2" w:rsidP="008B78C9">
      <w:pPr>
        <w:jc w:val="both"/>
        <w:rPr>
          <w:szCs w:val="28"/>
        </w:rPr>
      </w:pPr>
    </w:p>
    <w:tbl>
      <w:tblPr>
        <w:tblStyle w:val="a8"/>
        <w:tblpPr w:leftFromText="180" w:rightFromText="180" w:vertAnchor="text" w:horzAnchor="margin" w:tblpY="-1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2C4572" w:rsidRPr="004679A3" w:rsidTr="002C4572">
        <w:trPr>
          <w:trHeight w:val="903"/>
        </w:trPr>
        <w:tc>
          <w:tcPr>
            <w:tcW w:w="5778" w:type="dxa"/>
          </w:tcPr>
          <w:p w:rsidR="002C4572" w:rsidRPr="004679A3" w:rsidRDefault="002C4572" w:rsidP="002C4572">
            <w:pPr>
              <w:pStyle w:val="a6"/>
              <w:tabs>
                <w:tab w:val="left" w:pos="0"/>
              </w:tabs>
              <w:rPr>
                <w:i w:val="0"/>
              </w:rPr>
            </w:pPr>
            <w:r>
              <w:rPr>
                <w:i w:val="0"/>
              </w:rPr>
              <w:t>Заместитель Пр</w:t>
            </w:r>
            <w:r w:rsidRPr="004679A3">
              <w:rPr>
                <w:i w:val="0"/>
              </w:rPr>
              <w:t>едседател</w:t>
            </w:r>
            <w:r>
              <w:rPr>
                <w:i w:val="0"/>
              </w:rPr>
              <w:t>я</w:t>
            </w:r>
          </w:p>
          <w:p w:rsidR="002C4572" w:rsidRPr="004679A3" w:rsidRDefault="002C4572" w:rsidP="002C4572">
            <w:pPr>
              <w:pStyle w:val="a6"/>
              <w:tabs>
                <w:tab w:val="left" w:pos="0"/>
              </w:tabs>
              <w:rPr>
                <w:i w:val="0"/>
              </w:rPr>
            </w:pPr>
            <w:r w:rsidRPr="004679A3">
              <w:rPr>
                <w:i w:val="0"/>
              </w:rPr>
              <w:t xml:space="preserve">Конкурсной комиссии                                                               </w:t>
            </w:r>
          </w:p>
          <w:p w:rsidR="002C4572" w:rsidRPr="004679A3" w:rsidRDefault="002C4572" w:rsidP="002C4572">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2C4572" w:rsidRPr="004679A3" w:rsidRDefault="002C4572" w:rsidP="002C4572">
            <w:pPr>
              <w:jc w:val="right"/>
              <w:rPr>
                <w:szCs w:val="28"/>
              </w:rPr>
            </w:pPr>
          </w:p>
          <w:p w:rsidR="002C4572" w:rsidRPr="004679A3" w:rsidRDefault="002C4572" w:rsidP="002C4572">
            <w:pPr>
              <w:jc w:val="right"/>
              <w:rPr>
                <w:szCs w:val="28"/>
              </w:rPr>
            </w:pPr>
          </w:p>
        </w:tc>
      </w:tr>
      <w:tr w:rsidR="002C4572" w:rsidRPr="004679A3" w:rsidTr="002C4572">
        <w:tc>
          <w:tcPr>
            <w:tcW w:w="5778" w:type="dxa"/>
          </w:tcPr>
          <w:p w:rsidR="002C4572" w:rsidRPr="004679A3" w:rsidRDefault="002C4572" w:rsidP="002C4572">
            <w:pPr>
              <w:jc w:val="both"/>
              <w:rPr>
                <w:szCs w:val="28"/>
              </w:rPr>
            </w:pPr>
          </w:p>
          <w:p w:rsidR="002C4572" w:rsidRDefault="002C4572" w:rsidP="002C4572">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2C4572" w:rsidRDefault="002C4572" w:rsidP="002C4572">
            <w:pPr>
              <w:pStyle w:val="a6"/>
              <w:tabs>
                <w:tab w:val="left" w:pos="0"/>
              </w:tabs>
            </w:pPr>
            <w:r w:rsidRPr="005171A4">
              <w:rPr>
                <w:i w:val="0"/>
              </w:rPr>
              <w:t>«</w:t>
            </w:r>
            <w:r>
              <w:rPr>
                <w:i w:val="0"/>
                <w:lang w:val="en-US"/>
              </w:rPr>
              <w:t>29</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2C4572" w:rsidRPr="004679A3" w:rsidRDefault="002C4572" w:rsidP="002C4572">
            <w:pPr>
              <w:jc w:val="right"/>
              <w:rPr>
                <w:szCs w:val="28"/>
              </w:rPr>
            </w:pPr>
          </w:p>
          <w:p w:rsidR="002C4572" w:rsidRPr="004679A3" w:rsidRDefault="002C4572" w:rsidP="002C4572">
            <w:pPr>
              <w:jc w:val="right"/>
              <w:rPr>
                <w:szCs w:val="28"/>
              </w:rPr>
            </w:pPr>
          </w:p>
        </w:tc>
      </w:tr>
    </w:tbl>
    <w:p w:rsidR="00151AAD" w:rsidRDefault="00151AAD" w:rsidP="006230DE">
      <w:pPr>
        <w:rPr>
          <w:sz w:val="22"/>
          <w:szCs w:val="22"/>
        </w:rPr>
      </w:pPr>
    </w:p>
    <w:p w:rsidR="00280B0E" w:rsidRDefault="00280B0E" w:rsidP="006230DE">
      <w:pPr>
        <w:rPr>
          <w:sz w:val="22"/>
          <w:szCs w:val="22"/>
        </w:rPr>
        <w:sectPr w:rsidR="00280B0E" w:rsidSect="00A179B6">
          <w:headerReference w:type="default" r:id="rId9"/>
          <w:pgSz w:w="11906" w:h="16838"/>
          <w:pgMar w:top="1135" w:right="851" w:bottom="993" w:left="1418" w:header="567" w:footer="0"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D02697" w:rsidRDefault="007B615A" w:rsidP="007B615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B546B6" w:rsidRPr="00D5177E">
        <w:rPr>
          <w:bCs/>
          <w:sz w:val="22"/>
          <w:szCs w:val="22"/>
        </w:rPr>
        <w:t>1</w:t>
      </w:r>
      <w:r w:rsidR="008B78C9">
        <w:rPr>
          <w:bCs/>
          <w:sz w:val="22"/>
          <w:szCs w:val="22"/>
        </w:rPr>
        <w:t>9</w:t>
      </w:r>
      <w:r w:rsidRPr="00D02697">
        <w:rPr>
          <w:sz w:val="22"/>
          <w:szCs w:val="22"/>
        </w:rPr>
        <w:t>/КК</w:t>
      </w:r>
    </w:p>
    <w:p w:rsidR="007B615A" w:rsidRPr="00D02697" w:rsidRDefault="007B615A" w:rsidP="007B615A">
      <w:pPr>
        <w:jc w:val="right"/>
        <w:outlineLvl w:val="0"/>
        <w:rPr>
          <w:bCs/>
          <w:sz w:val="22"/>
          <w:szCs w:val="22"/>
        </w:rPr>
      </w:pPr>
      <w:r w:rsidRPr="00D02697">
        <w:rPr>
          <w:bCs/>
          <w:sz w:val="22"/>
          <w:szCs w:val="22"/>
        </w:rPr>
        <w:t>заседания Конкурсной комиссии</w:t>
      </w:r>
    </w:p>
    <w:p w:rsidR="007B615A" w:rsidRPr="00D02697" w:rsidRDefault="007B615A" w:rsidP="007B615A">
      <w:pPr>
        <w:jc w:val="right"/>
        <w:rPr>
          <w:sz w:val="22"/>
          <w:szCs w:val="22"/>
        </w:rPr>
      </w:pPr>
      <w:r w:rsidRPr="00D02697">
        <w:rPr>
          <w:sz w:val="22"/>
          <w:szCs w:val="22"/>
        </w:rPr>
        <w:t>открытого акционерного общества</w:t>
      </w:r>
    </w:p>
    <w:p w:rsidR="007B615A" w:rsidRPr="00D02697" w:rsidRDefault="00280B0E" w:rsidP="007B615A">
      <w:pPr>
        <w:jc w:val="right"/>
        <w:rPr>
          <w:sz w:val="22"/>
          <w:szCs w:val="22"/>
        </w:rPr>
      </w:pPr>
      <w:r>
        <w:rPr>
          <w:sz w:val="22"/>
          <w:szCs w:val="22"/>
        </w:rPr>
        <w:t>«</w:t>
      </w:r>
      <w:r w:rsidR="007B615A" w:rsidRPr="00D02697">
        <w:rPr>
          <w:sz w:val="22"/>
          <w:szCs w:val="22"/>
        </w:rPr>
        <w:t xml:space="preserve">Центр по перевозке грузов в контейнерах </w:t>
      </w:r>
      <w:r>
        <w:rPr>
          <w:sz w:val="22"/>
          <w:szCs w:val="22"/>
        </w:rPr>
        <w:t>«</w:t>
      </w:r>
      <w:r w:rsidR="007B615A" w:rsidRPr="00D02697">
        <w:rPr>
          <w:sz w:val="22"/>
          <w:szCs w:val="22"/>
        </w:rPr>
        <w:t>ТрансКонтейнер</w:t>
      </w:r>
      <w:r>
        <w:rPr>
          <w:sz w:val="22"/>
          <w:szCs w:val="22"/>
        </w:rPr>
        <w:t>»</w:t>
      </w:r>
      <w:r w:rsidR="007B615A" w:rsidRPr="00D02697">
        <w:rPr>
          <w:sz w:val="22"/>
          <w:szCs w:val="22"/>
        </w:rPr>
        <w:t>,</w:t>
      </w:r>
    </w:p>
    <w:p w:rsidR="007B615A" w:rsidRDefault="007B615A" w:rsidP="007B615A">
      <w:pPr>
        <w:jc w:val="right"/>
        <w:rPr>
          <w:sz w:val="22"/>
          <w:szCs w:val="22"/>
        </w:rPr>
      </w:pPr>
      <w:r w:rsidRPr="00D02697">
        <w:rPr>
          <w:sz w:val="22"/>
          <w:szCs w:val="22"/>
        </w:rPr>
        <w:t xml:space="preserve">состоявшегося </w:t>
      </w:r>
      <w:r>
        <w:rPr>
          <w:sz w:val="22"/>
          <w:szCs w:val="22"/>
        </w:rPr>
        <w:t xml:space="preserve"> </w:t>
      </w:r>
      <w:r w:rsidR="008B78C9">
        <w:rPr>
          <w:sz w:val="22"/>
          <w:szCs w:val="22"/>
        </w:rPr>
        <w:t>06 мая</w:t>
      </w:r>
      <w:r w:rsidR="00151AAD">
        <w:rPr>
          <w:sz w:val="22"/>
          <w:szCs w:val="22"/>
        </w:rPr>
        <w:t xml:space="preserve"> </w:t>
      </w:r>
      <w:r w:rsidR="00151AAD" w:rsidRPr="00D02697">
        <w:rPr>
          <w:sz w:val="22"/>
          <w:szCs w:val="22"/>
        </w:rPr>
        <w:t xml:space="preserve"> </w:t>
      </w:r>
      <w:r w:rsidRPr="00D02697">
        <w:rPr>
          <w:sz w:val="22"/>
          <w:szCs w:val="22"/>
        </w:rPr>
        <w:t>201</w:t>
      </w:r>
      <w:r>
        <w:rPr>
          <w:sz w:val="22"/>
          <w:szCs w:val="22"/>
        </w:rPr>
        <w:t>4</w:t>
      </w:r>
      <w:r w:rsidRPr="00D02697">
        <w:rPr>
          <w:sz w:val="22"/>
          <w:szCs w:val="22"/>
        </w:rPr>
        <w:t xml:space="preserve"> года</w:t>
      </w:r>
    </w:p>
    <w:p w:rsidR="00AA4D25" w:rsidRDefault="00AA4D25" w:rsidP="007B615A">
      <w:pPr>
        <w:jc w:val="right"/>
        <w:rPr>
          <w:sz w:val="22"/>
          <w:szCs w:val="22"/>
        </w:rPr>
      </w:pPr>
    </w:p>
    <w:p w:rsidR="00AA4D25" w:rsidRDefault="00AA4D25" w:rsidP="007B615A">
      <w:pPr>
        <w:jc w:val="right"/>
        <w:rPr>
          <w:sz w:val="22"/>
          <w:szCs w:val="22"/>
        </w:rPr>
      </w:pPr>
    </w:p>
    <w:p w:rsidR="00AA4D25" w:rsidRDefault="00AA4D25" w:rsidP="00AA4D25">
      <w:pPr>
        <w:tabs>
          <w:tab w:val="center" w:pos="0"/>
          <w:tab w:val="right" w:pos="9355"/>
          <w:tab w:val="left" w:pos="9639"/>
        </w:tabs>
        <w:jc w:val="center"/>
        <w:rPr>
          <w:b/>
          <w:sz w:val="24"/>
          <w:szCs w:val="24"/>
        </w:rPr>
      </w:pPr>
      <w:r>
        <w:rPr>
          <w:b/>
          <w:sz w:val="24"/>
          <w:szCs w:val="24"/>
        </w:rPr>
        <w:t xml:space="preserve">1. Сведения об объеме закупаемых </w:t>
      </w:r>
      <w:r w:rsidR="00791ABF">
        <w:rPr>
          <w:b/>
          <w:sz w:val="24"/>
          <w:szCs w:val="24"/>
        </w:rPr>
        <w:t>услуг</w:t>
      </w:r>
      <w:r>
        <w:rPr>
          <w:b/>
          <w:sz w:val="24"/>
          <w:szCs w:val="24"/>
        </w:rPr>
        <w:t xml:space="preserve"> </w:t>
      </w:r>
    </w:p>
    <w:tbl>
      <w:tblPr>
        <w:tblpPr w:leftFromText="180" w:rightFromText="180" w:vertAnchor="text" w:horzAnchor="page" w:tblpX="1795" w:tblpY="14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515"/>
        <w:gridCol w:w="7957"/>
        <w:gridCol w:w="1381"/>
      </w:tblGrid>
      <w:tr w:rsidR="00AA4D25" w:rsidRPr="00305B72" w:rsidTr="00720A01">
        <w:tc>
          <w:tcPr>
            <w:tcW w:w="261" w:type="pct"/>
            <w:tcBorders>
              <w:top w:val="single" w:sz="6" w:space="0" w:color="000000"/>
              <w:left w:val="single" w:sz="6" w:space="0" w:color="000000"/>
              <w:bottom w:val="single" w:sz="6" w:space="0" w:color="000000"/>
              <w:right w:val="single" w:sz="6" w:space="0" w:color="000000"/>
            </w:tcBorders>
          </w:tcPr>
          <w:p w:rsidR="00AA4D25" w:rsidRPr="00305B72" w:rsidRDefault="00AA4D25" w:rsidP="00720A01">
            <w:pPr>
              <w:suppressAutoHyphens/>
              <w:jc w:val="center"/>
              <w:rPr>
                <w:b/>
                <w:sz w:val="18"/>
                <w:szCs w:val="18"/>
                <w:lang w:eastAsia="ar-SA"/>
              </w:rPr>
            </w:pPr>
            <w:r>
              <w:rPr>
                <w:b/>
                <w:sz w:val="18"/>
                <w:szCs w:val="18"/>
                <w:lang w:eastAsia="ar-SA"/>
              </w:rPr>
              <w:t xml:space="preserve">№ </w:t>
            </w:r>
            <w:proofErr w:type="gramStart"/>
            <w:r>
              <w:rPr>
                <w:b/>
                <w:sz w:val="18"/>
                <w:szCs w:val="18"/>
                <w:lang w:eastAsia="ar-SA"/>
              </w:rPr>
              <w:t>п</w:t>
            </w:r>
            <w:proofErr w:type="gramEnd"/>
            <w:r>
              <w:rPr>
                <w:b/>
                <w:sz w:val="18"/>
                <w:szCs w:val="18"/>
                <w:lang w:eastAsia="ar-SA"/>
              </w:rPr>
              <w:t>/п</w:t>
            </w:r>
          </w:p>
        </w:tc>
        <w:tc>
          <w:tcPr>
            <w:tcW w:w="4038" w:type="pct"/>
            <w:tcBorders>
              <w:top w:val="single" w:sz="6" w:space="0" w:color="000000"/>
              <w:left w:val="single" w:sz="6" w:space="0" w:color="000000"/>
              <w:bottom w:val="single" w:sz="6" w:space="0" w:color="000000"/>
              <w:right w:val="single" w:sz="6" w:space="0" w:color="000000"/>
            </w:tcBorders>
          </w:tcPr>
          <w:p w:rsidR="00AA4D25" w:rsidRDefault="00AA4D25" w:rsidP="00720A01">
            <w:pPr>
              <w:suppressAutoHyphens/>
              <w:jc w:val="center"/>
              <w:rPr>
                <w:b/>
                <w:sz w:val="18"/>
                <w:szCs w:val="18"/>
                <w:lang w:eastAsia="ar-SA"/>
              </w:rPr>
            </w:pPr>
            <w:r>
              <w:rPr>
                <w:b/>
                <w:sz w:val="18"/>
                <w:szCs w:val="18"/>
                <w:lang w:eastAsia="ar-SA"/>
              </w:rPr>
              <w:t xml:space="preserve">Наименование </w:t>
            </w:r>
            <w:r w:rsidRPr="003F51CB">
              <w:rPr>
                <w:b/>
                <w:sz w:val="18"/>
                <w:szCs w:val="18"/>
                <w:lang w:eastAsia="ar-SA"/>
              </w:rPr>
              <w:t>экземпляра комплекта частей  справочника</w:t>
            </w:r>
          </w:p>
        </w:tc>
        <w:tc>
          <w:tcPr>
            <w:tcW w:w="701" w:type="pct"/>
            <w:tcBorders>
              <w:top w:val="single" w:sz="6" w:space="0" w:color="000000"/>
              <w:left w:val="single" w:sz="6" w:space="0" w:color="000000"/>
              <w:bottom w:val="single" w:sz="6" w:space="0" w:color="000000"/>
              <w:right w:val="single" w:sz="6" w:space="0" w:color="000000"/>
            </w:tcBorders>
            <w:hideMark/>
          </w:tcPr>
          <w:p w:rsidR="00AA4D25" w:rsidRPr="00305B72" w:rsidRDefault="00AA4D25" w:rsidP="00720A01">
            <w:pPr>
              <w:suppressAutoHyphens/>
              <w:jc w:val="center"/>
              <w:rPr>
                <w:b/>
                <w:sz w:val="18"/>
                <w:szCs w:val="18"/>
                <w:lang w:eastAsia="ar-SA"/>
              </w:rPr>
            </w:pPr>
            <w:r>
              <w:rPr>
                <w:b/>
                <w:sz w:val="18"/>
                <w:szCs w:val="18"/>
                <w:lang w:eastAsia="ar-SA"/>
              </w:rPr>
              <w:t>Количество</w:t>
            </w:r>
          </w:p>
        </w:tc>
      </w:tr>
      <w:tr w:rsidR="00AA4D25" w:rsidRPr="00305B72" w:rsidTr="00720A01">
        <w:tc>
          <w:tcPr>
            <w:tcW w:w="261" w:type="pct"/>
            <w:tcBorders>
              <w:top w:val="single" w:sz="6" w:space="0" w:color="000000"/>
              <w:left w:val="single" w:sz="6" w:space="0" w:color="000000"/>
              <w:bottom w:val="single" w:sz="6" w:space="0" w:color="000000"/>
              <w:right w:val="single" w:sz="6" w:space="0" w:color="000000"/>
            </w:tcBorders>
          </w:tcPr>
          <w:p w:rsidR="00AA4D25" w:rsidRPr="00305B72" w:rsidRDefault="00AA4D25" w:rsidP="00720A01">
            <w:pPr>
              <w:suppressAutoHyphens/>
              <w:rPr>
                <w:sz w:val="18"/>
                <w:szCs w:val="18"/>
                <w:lang w:eastAsia="ar-SA"/>
              </w:rPr>
            </w:pPr>
            <w:r>
              <w:rPr>
                <w:sz w:val="18"/>
                <w:szCs w:val="18"/>
                <w:lang w:eastAsia="ar-SA"/>
              </w:rPr>
              <w:t>1</w:t>
            </w:r>
          </w:p>
        </w:tc>
        <w:tc>
          <w:tcPr>
            <w:tcW w:w="4038" w:type="pct"/>
            <w:tcBorders>
              <w:top w:val="single" w:sz="6" w:space="0" w:color="000000"/>
              <w:left w:val="single" w:sz="6" w:space="0" w:color="000000"/>
              <w:bottom w:val="single" w:sz="6" w:space="0" w:color="000000"/>
              <w:right w:val="single" w:sz="6" w:space="0" w:color="000000"/>
            </w:tcBorders>
          </w:tcPr>
          <w:p w:rsidR="00AA4D25" w:rsidRPr="00AB58A5" w:rsidRDefault="00AA4D25" w:rsidP="00720A01">
            <w:pPr>
              <w:suppressAutoHyphens/>
              <w:rPr>
                <w:sz w:val="22"/>
                <w:szCs w:val="22"/>
                <w:lang w:eastAsia="ar-SA"/>
              </w:rPr>
            </w:pPr>
            <w:r w:rsidRPr="00AB58A5">
              <w:rPr>
                <w:sz w:val="22"/>
                <w:szCs w:val="22"/>
                <w:lang w:eastAsia="ar-SA"/>
              </w:rPr>
              <w:t>Информационные услуги «Электронный периодический справочник «Система ГАРАНТ»: комплект Гарант-Максимум, многопользовательская стандартная сетевая версия</w:t>
            </w:r>
            <w:r w:rsidR="006A7FE3" w:rsidRPr="006A7FE3">
              <w:rPr>
                <w:sz w:val="22"/>
                <w:szCs w:val="22"/>
                <w:lang w:eastAsia="ar-SA"/>
              </w:rPr>
              <w:t xml:space="preserve"> </w:t>
            </w:r>
            <w:r w:rsidR="006A7FE3">
              <w:rPr>
                <w:sz w:val="22"/>
                <w:szCs w:val="22"/>
                <w:lang w:eastAsia="ar-SA"/>
              </w:rPr>
              <w:t>(в пределах локальной компьютерной сети с одновременным доступом для 20 пользователей)</w:t>
            </w:r>
            <w:r w:rsidRPr="00AB58A5">
              <w:rPr>
                <w:sz w:val="22"/>
                <w:szCs w:val="22"/>
                <w:lang w:eastAsia="ar-SA"/>
              </w:rPr>
              <w:t>, услуги правового консалтинга, журнал «Актуальная бухгалтерия», журнал «Законодательство»; периодичность обновления ежедневно по телекоммуникационным сетям</w:t>
            </w:r>
          </w:p>
        </w:tc>
        <w:tc>
          <w:tcPr>
            <w:tcW w:w="701" w:type="pct"/>
            <w:tcBorders>
              <w:top w:val="single" w:sz="6" w:space="0" w:color="000000"/>
              <w:left w:val="single" w:sz="6" w:space="0" w:color="000000"/>
              <w:bottom w:val="single" w:sz="6" w:space="0" w:color="000000"/>
              <w:right w:val="single" w:sz="6" w:space="0" w:color="000000"/>
            </w:tcBorders>
            <w:hideMark/>
          </w:tcPr>
          <w:p w:rsidR="00AA4D25" w:rsidRPr="005D4827" w:rsidRDefault="00AA4D25" w:rsidP="00720A01">
            <w:pPr>
              <w:suppressAutoHyphens/>
              <w:rPr>
                <w:sz w:val="22"/>
                <w:szCs w:val="22"/>
                <w:lang w:eastAsia="ar-SA"/>
              </w:rPr>
            </w:pPr>
            <w:r>
              <w:rPr>
                <w:sz w:val="22"/>
                <w:szCs w:val="22"/>
                <w:lang w:eastAsia="ar-SA"/>
              </w:rPr>
              <w:t>1</w:t>
            </w:r>
          </w:p>
        </w:tc>
      </w:tr>
      <w:tr w:rsidR="00AA4D25" w:rsidRPr="00305B72" w:rsidTr="00720A01">
        <w:tc>
          <w:tcPr>
            <w:tcW w:w="261" w:type="pct"/>
            <w:tcBorders>
              <w:top w:val="single" w:sz="6" w:space="0" w:color="000000"/>
              <w:left w:val="single" w:sz="6" w:space="0" w:color="000000"/>
              <w:bottom w:val="single" w:sz="6" w:space="0" w:color="000000"/>
              <w:right w:val="single" w:sz="6" w:space="0" w:color="000000"/>
            </w:tcBorders>
          </w:tcPr>
          <w:p w:rsidR="00AA4D25" w:rsidRPr="00305B72" w:rsidRDefault="00AA4D25" w:rsidP="00720A01">
            <w:pPr>
              <w:suppressAutoHyphens/>
              <w:rPr>
                <w:sz w:val="18"/>
                <w:szCs w:val="18"/>
                <w:lang w:eastAsia="ar-SA"/>
              </w:rPr>
            </w:pPr>
            <w:r>
              <w:rPr>
                <w:sz w:val="18"/>
                <w:szCs w:val="18"/>
                <w:lang w:eastAsia="ar-SA"/>
              </w:rPr>
              <w:t>2</w:t>
            </w:r>
          </w:p>
        </w:tc>
        <w:tc>
          <w:tcPr>
            <w:tcW w:w="4038" w:type="pct"/>
            <w:tcBorders>
              <w:top w:val="single" w:sz="6" w:space="0" w:color="000000"/>
              <w:left w:val="single" w:sz="6" w:space="0" w:color="000000"/>
              <w:bottom w:val="single" w:sz="6" w:space="0" w:color="000000"/>
              <w:right w:val="single" w:sz="6" w:space="0" w:color="000000"/>
            </w:tcBorders>
          </w:tcPr>
          <w:p w:rsidR="00AA4D25" w:rsidRDefault="00AA4D25" w:rsidP="00720A01">
            <w:pPr>
              <w:suppressAutoHyphens/>
              <w:rPr>
                <w:sz w:val="22"/>
                <w:szCs w:val="22"/>
                <w:lang w:eastAsia="ar-SA"/>
              </w:rPr>
            </w:pPr>
            <w:r>
              <w:rPr>
                <w:sz w:val="22"/>
                <w:szCs w:val="22"/>
                <w:lang w:eastAsia="ar-SA"/>
              </w:rPr>
              <w:t xml:space="preserve">Информационные услуги </w:t>
            </w:r>
            <w:r w:rsidRPr="005D4827">
              <w:rPr>
                <w:sz w:val="22"/>
                <w:szCs w:val="22"/>
                <w:lang w:eastAsia="ar-SA"/>
              </w:rPr>
              <w:t>«Электронный периодический справочник «Система ГАРАНТ»: комплект Гарант-Максимум</w:t>
            </w:r>
            <w:r>
              <w:rPr>
                <w:sz w:val="22"/>
                <w:szCs w:val="22"/>
                <w:lang w:eastAsia="ar-SA"/>
              </w:rPr>
              <w:t>, мобильная версия онлайн, периодичность обновления 1 раз в 4 недели</w:t>
            </w:r>
            <w:r w:rsidRPr="00305B72" w:rsidDel="00576B3A">
              <w:rPr>
                <w:sz w:val="18"/>
                <w:szCs w:val="18"/>
                <w:lang w:eastAsia="ar-SA"/>
              </w:rPr>
              <w:t xml:space="preserve"> </w:t>
            </w:r>
          </w:p>
        </w:tc>
        <w:tc>
          <w:tcPr>
            <w:tcW w:w="701" w:type="pct"/>
            <w:tcBorders>
              <w:top w:val="single" w:sz="6" w:space="0" w:color="000000"/>
              <w:left w:val="single" w:sz="6" w:space="0" w:color="000000"/>
              <w:bottom w:val="single" w:sz="6" w:space="0" w:color="000000"/>
              <w:right w:val="single" w:sz="6" w:space="0" w:color="000000"/>
            </w:tcBorders>
            <w:hideMark/>
          </w:tcPr>
          <w:p w:rsidR="00AA4D25" w:rsidRDefault="00AA4D25" w:rsidP="00720A01">
            <w:pPr>
              <w:suppressAutoHyphens/>
              <w:rPr>
                <w:sz w:val="18"/>
                <w:szCs w:val="18"/>
                <w:lang w:eastAsia="ar-SA"/>
              </w:rPr>
            </w:pPr>
            <w:r>
              <w:rPr>
                <w:sz w:val="18"/>
                <w:szCs w:val="18"/>
                <w:lang w:eastAsia="ar-SA"/>
              </w:rPr>
              <w:t>3</w:t>
            </w:r>
          </w:p>
        </w:tc>
      </w:tr>
    </w:tbl>
    <w:p w:rsidR="00AA4D25" w:rsidRPr="008E13CF" w:rsidRDefault="00AA4D25" w:rsidP="00AA4D25">
      <w:pPr>
        <w:tabs>
          <w:tab w:val="left" w:pos="284"/>
          <w:tab w:val="center" w:pos="4680"/>
          <w:tab w:val="right" w:pos="9355"/>
          <w:tab w:val="left" w:pos="9639"/>
        </w:tabs>
        <w:jc w:val="center"/>
        <w:rPr>
          <w:b/>
          <w:sz w:val="24"/>
          <w:szCs w:val="24"/>
        </w:rPr>
      </w:pPr>
    </w:p>
    <w:p w:rsidR="00AA4D25" w:rsidRPr="006B5316" w:rsidRDefault="00AA4D25" w:rsidP="00AA4D25">
      <w:pPr>
        <w:suppressAutoHyphens/>
        <w:jc w:val="center"/>
        <w:rPr>
          <w:bCs/>
          <w:sz w:val="24"/>
          <w:szCs w:val="24"/>
        </w:rPr>
      </w:pPr>
      <w:r>
        <w:rPr>
          <w:b/>
          <w:sz w:val="24"/>
          <w:szCs w:val="24"/>
        </w:rPr>
        <w:t xml:space="preserve">2. </w:t>
      </w:r>
      <w:r w:rsidRPr="006B5316">
        <w:rPr>
          <w:b/>
          <w:sz w:val="24"/>
          <w:szCs w:val="24"/>
        </w:rPr>
        <w:t xml:space="preserve">Части (разделы, информационные блоки) электронного справочника, включаемые в предоставляемые Заказчику </w:t>
      </w:r>
      <w:proofErr w:type="gramStart"/>
      <w:r w:rsidRPr="006B5316">
        <w:rPr>
          <w:b/>
          <w:sz w:val="24"/>
          <w:szCs w:val="24"/>
        </w:rPr>
        <w:t>версии экземпляра комплекта частей  справочника</w:t>
      </w:r>
      <w:proofErr w:type="gramEnd"/>
      <w:r w:rsidRPr="006B5316">
        <w:rPr>
          <w:b/>
          <w:sz w:val="24"/>
          <w:szCs w:val="24"/>
        </w:rPr>
        <w:t>:</w:t>
      </w:r>
    </w:p>
    <w:p w:rsidR="00AA4D25" w:rsidRPr="008E13CF" w:rsidRDefault="00AA4D25" w:rsidP="00AA4D25">
      <w:pPr>
        <w:pStyle w:val="ad"/>
        <w:ind w:left="709"/>
        <w:jc w:val="both"/>
        <w:rPr>
          <w:sz w:val="24"/>
          <w:szCs w:val="24"/>
        </w:rPr>
      </w:pPr>
    </w:p>
    <w:p w:rsidR="00AA4D25" w:rsidRPr="003F51CB" w:rsidRDefault="00AA4D25" w:rsidP="00AA4D25">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
          <w:bCs/>
          <w:i/>
          <w:spacing w:val="-2"/>
          <w:sz w:val="24"/>
          <w:szCs w:val="24"/>
        </w:rPr>
      </w:pPr>
      <w:r>
        <w:rPr>
          <w:b/>
          <w:bCs/>
          <w:i/>
          <w:spacing w:val="-2"/>
          <w:sz w:val="24"/>
          <w:szCs w:val="24"/>
        </w:rPr>
        <w:t xml:space="preserve">2.1. </w:t>
      </w:r>
      <w:r w:rsidRPr="006B5316">
        <w:rPr>
          <w:b/>
          <w:bCs/>
          <w:i/>
          <w:spacing w:val="-2"/>
          <w:sz w:val="24"/>
          <w:szCs w:val="24"/>
        </w:rPr>
        <w:t>Большие информационные правовые блоки:</w:t>
      </w:r>
    </w:p>
    <w:tbl>
      <w:tblPr>
        <w:tblW w:w="0" w:type="auto"/>
        <w:tblInd w:w="534" w:type="dxa"/>
        <w:tblLayout w:type="fixed"/>
        <w:tblLook w:val="0000"/>
      </w:tblPr>
      <w:tblGrid>
        <w:gridCol w:w="9178"/>
      </w:tblGrid>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Практика апелляционных судов. Все округа,</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Большая библиотека бухгалтера и кадрового работника,</w:t>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t>,</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Большая библиотека юриста,</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Практика высших судебных органов,</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Справочник "</w:t>
            </w:r>
            <w:proofErr w:type="spellStart"/>
            <w:r w:rsidRPr="006B5316">
              <w:rPr>
                <w:bCs/>
                <w:spacing w:val="-2"/>
                <w:sz w:val="24"/>
                <w:szCs w:val="24"/>
              </w:rPr>
              <w:t>Инфарм</w:t>
            </w:r>
            <w:proofErr w:type="spellEnd"/>
            <w:r w:rsidRPr="006B5316">
              <w:rPr>
                <w:bCs/>
                <w:spacing w:val="-2"/>
                <w:sz w:val="24"/>
                <w:szCs w:val="24"/>
              </w:rPr>
              <w:t>: лекарства и фирмы",</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Законодательство города Москвы,</w:t>
            </w:r>
          </w:p>
        </w:tc>
      </w:tr>
      <w:tr w:rsidR="00AA4D25" w:rsidRPr="008E13CF" w:rsidTr="00720A01">
        <w:tc>
          <w:tcPr>
            <w:tcW w:w="9178" w:type="dxa"/>
            <w:shd w:val="clear" w:color="auto" w:fill="auto"/>
          </w:tcPr>
          <w:p w:rsidR="00AA4D25"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Справочник нормативно-технической документации по строительству</w:t>
            </w:r>
            <w:r w:rsidRPr="006B5316">
              <w:rPr>
                <w:bCs/>
                <w:spacing w:val="-2"/>
                <w:sz w:val="24"/>
                <w:szCs w:val="24"/>
              </w:rPr>
              <w:tab/>
            </w:r>
            <w:r w:rsidRPr="006B5316">
              <w:rPr>
                <w:bCs/>
                <w:spacing w:val="-2"/>
                <w:sz w:val="24"/>
                <w:szCs w:val="24"/>
              </w:rPr>
              <w:tab/>
            </w:r>
            <w:r w:rsidRPr="006B5316">
              <w:rPr>
                <w:bCs/>
                <w:spacing w:val="-2"/>
                <w:sz w:val="24"/>
                <w:szCs w:val="24"/>
              </w:rPr>
              <w:tab/>
              <w:t>,</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Отраслевое законодательство России,</w:t>
            </w:r>
          </w:p>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Практика судов общей юрисдикции,</w:t>
            </w:r>
          </w:p>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Практика федеральных арбитражных судов. Все округа,</w:t>
            </w:r>
          </w:p>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Энциклопедия решений. Налогообложение,</w:t>
            </w:r>
          </w:p>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Энциклопедия решений. Бухгалтерский учет и отчетность</w:t>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r>
          </w:p>
        </w:tc>
      </w:tr>
    </w:tbl>
    <w:p w:rsidR="00AA4D25" w:rsidRPr="008E13CF" w:rsidRDefault="00AA4D25" w:rsidP="00AA4D25">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p>
    <w:p w:rsidR="00AA4D25" w:rsidRPr="003F51CB" w:rsidRDefault="00AA4D25" w:rsidP="00AA4D25">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
          <w:bCs/>
          <w:i/>
          <w:spacing w:val="-2"/>
          <w:sz w:val="24"/>
          <w:szCs w:val="24"/>
        </w:rPr>
      </w:pPr>
      <w:r>
        <w:rPr>
          <w:b/>
          <w:bCs/>
          <w:i/>
          <w:spacing w:val="-2"/>
          <w:sz w:val="24"/>
          <w:szCs w:val="24"/>
        </w:rPr>
        <w:t xml:space="preserve">2.2. </w:t>
      </w:r>
      <w:r w:rsidRPr="006B5316">
        <w:rPr>
          <w:b/>
          <w:bCs/>
          <w:i/>
          <w:spacing w:val="-2"/>
          <w:sz w:val="24"/>
          <w:szCs w:val="24"/>
        </w:rPr>
        <w:t>Малые информационные правовые блоки:</w:t>
      </w:r>
    </w:p>
    <w:tbl>
      <w:tblPr>
        <w:tblW w:w="0" w:type="auto"/>
        <w:tblInd w:w="534" w:type="dxa"/>
        <w:tblLayout w:type="fixed"/>
        <w:tblLook w:val="0000"/>
      </w:tblPr>
      <w:tblGrid>
        <w:gridCol w:w="9178"/>
      </w:tblGrid>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Библиотека консультаций: Бухгалтерия малого предприятия,</w:t>
            </w:r>
            <w:r w:rsidRPr="006B5316">
              <w:rPr>
                <w:bCs/>
                <w:spacing w:val="-2"/>
                <w:sz w:val="24"/>
                <w:szCs w:val="24"/>
              </w:rPr>
              <w:tab/>
            </w:r>
            <w:r w:rsidRPr="006B5316">
              <w:rPr>
                <w:bCs/>
                <w:spacing w:val="-2"/>
                <w:sz w:val="24"/>
                <w:szCs w:val="24"/>
              </w:rPr>
              <w:tab/>
            </w:r>
            <w:r w:rsidRPr="006B5316">
              <w:rPr>
                <w:bCs/>
                <w:spacing w:val="-2"/>
                <w:sz w:val="24"/>
                <w:szCs w:val="24"/>
              </w:rPr>
              <w:tab/>
            </w:r>
            <w:r w:rsidRPr="006B5316">
              <w:rPr>
                <w:bCs/>
                <w:spacing w:val="-2"/>
                <w:sz w:val="24"/>
                <w:szCs w:val="24"/>
              </w:rPr>
              <w:tab/>
              <w:t>,</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Библиотека консультаций: Бюджетные организации,</w:t>
            </w:r>
          </w:p>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Законодательство России,</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Энциклопедия решений: Госзаказ,</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Библиотека консультаций: Кадры</w:t>
            </w:r>
            <w:r w:rsidRPr="006B5316">
              <w:rPr>
                <w:bCs/>
                <w:spacing w:val="-2"/>
                <w:sz w:val="24"/>
                <w:szCs w:val="24"/>
              </w:rPr>
              <w:tab/>
              <w:t>,</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Международное право,</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Проекты законов,</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Толковый словарь "Бизнес и право",</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Энциклопедия: Законодательство в схемах,</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Энциклопедия: Формы правовых документов,</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Энциклопедия решений: Хозяйственные ситуации,</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Энциклопедия решений. Бюджетная сфера,</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Энциклопедия решений. Договоры и иные сделки,</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Энциклопедия решений. Трудовые отношения, кадры,</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Энциклопедия решений. Налоги и взносы,</w:t>
            </w:r>
          </w:p>
        </w:tc>
      </w:tr>
      <w:tr w:rsidR="00AA4D25" w:rsidRPr="008E13CF" w:rsidTr="00720A01">
        <w:tc>
          <w:tcPr>
            <w:tcW w:w="9178" w:type="dxa"/>
            <w:shd w:val="clear" w:color="auto" w:fill="auto"/>
          </w:tcPr>
          <w:p w:rsidR="00AA4D25"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lastRenderedPageBreak/>
              <w:t>Энциклопедия решений. Проверки организаций и предпринимателей</w:t>
            </w:r>
            <w:r w:rsidR="00E25D3A">
              <w:rPr>
                <w:bCs/>
                <w:spacing w:val="-2"/>
                <w:sz w:val="24"/>
                <w:szCs w:val="24"/>
              </w:rPr>
              <w:t>,</w:t>
            </w:r>
          </w:p>
          <w:p w:rsidR="00E25D3A" w:rsidRPr="008E13CF" w:rsidRDefault="00E32680"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E32680">
              <w:rPr>
                <w:bCs/>
                <w:spacing w:val="-2"/>
                <w:sz w:val="24"/>
                <w:szCs w:val="24"/>
              </w:rPr>
              <w:t>Энциклопедия решений. Корпоративное право</w:t>
            </w:r>
            <w:r w:rsidR="00D672DE">
              <w:rPr>
                <w:bCs/>
                <w:spacing w:val="-2"/>
                <w:sz w:val="24"/>
                <w:szCs w:val="24"/>
              </w:rPr>
              <w:t>.</w:t>
            </w:r>
            <w:bookmarkStart w:id="0" w:name="_GoBack"/>
            <w:bookmarkEnd w:id="0"/>
          </w:p>
        </w:tc>
      </w:tr>
    </w:tbl>
    <w:p w:rsidR="00AA4D25" w:rsidRPr="008E13CF" w:rsidRDefault="00AA4D25" w:rsidP="00AA4D25">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jc w:val="both"/>
        <w:rPr>
          <w:bCs/>
          <w:spacing w:val="-2"/>
          <w:sz w:val="24"/>
          <w:szCs w:val="24"/>
        </w:rPr>
      </w:pPr>
    </w:p>
    <w:p w:rsidR="00AA4D25" w:rsidRPr="003F51CB" w:rsidRDefault="00AA4D25" w:rsidP="00AA4D25">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
          <w:bCs/>
          <w:i/>
          <w:spacing w:val="-2"/>
          <w:sz w:val="24"/>
          <w:szCs w:val="24"/>
        </w:rPr>
      </w:pPr>
      <w:r>
        <w:rPr>
          <w:b/>
          <w:bCs/>
          <w:i/>
          <w:spacing w:val="-2"/>
          <w:sz w:val="24"/>
          <w:szCs w:val="24"/>
        </w:rPr>
        <w:t xml:space="preserve">2.3. </w:t>
      </w:r>
      <w:r w:rsidRPr="006B5316">
        <w:rPr>
          <w:b/>
          <w:bCs/>
          <w:i/>
          <w:spacing w:val="-2"/>
          <w:sz w:val="24"/>
          <w:szCs w:val="24"/>
        </w:rPr>
        <w:t>Другие информационные блоки и разделы:</w:t>
      </w:r>
    </w:p>
    <w:tbl>
      <w:tblPr>
        <w:tblW w:w="0" w:type="auto"/>
        <w:tblInd w:w="534" w:type="dxa"/>
        <w:tblLayout w:type="fixed"/>
        <w:tblLook w:val="0000"/>
      </w:tblPr>
      <w:tblGrid>
        <w:gridCol w:w="9178"/>
      </w:tblGrid>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Арбитражная практика: приложение к консультационным блокам,</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 xml:space="preserve">Архивы </w:t>
            </w:r>
            <w:proofErr w:type="spellStart"/>
            <w:r w:rsidRPr="006B5316">
              <w:rPr>
                <w:bCs/>
                <w:spacing w:val="-2"/>
                <w:sz w:val="24"/>
                <w:szCs w:val="24"/>
              </w:rPr>
              <w:t>ГАРАНТа</w:t>
            </w:r>
            <w:proofErr w:type="spellEnd"/>
            <w:r w:rsidRPr="006B5316">
              <w:rPr>
                <w:bCs/>
                <w:spacing w:val="-2"/>
                <w:sz w:val="24"/>
                <w:szCs w:val="24"/>
              </w:rPr>
              <w:t>. Россия,</w:t>
            </w:r>
          </w:p>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 xml:space="preserve">Актуальная бухгалтерия </w:t>
            </w:r>
            <w:r w:rsidR="00D672DE">
              <w:rPr>
                <w:bCs/>
                <w:spacing w:val="-2"/>
                <w:sz w:val="24"/>
                <w:szCs w:val="24"/>
              </w:rPr>
              <w:t xml:space="preserve"> </w:t>
            </w:r>
            <w:r w:rsidR="00E32680" w:rsidRPr="00E32680">
              <w:rPr>
                <w:bCs/>
                <w:i/>
                <w:spacing w:val="-2"/>
                <w:sz w:val="22"/>
                <w:szCs w:val="22"/>
              </w:rPr>
              <w:t>(только для сетевой версии)</w:t>
            </w:r>
            <w:r w:rsidRPr="006B5316">
              <w:rPr>
                <w:bCs/>
                <w:spacing w:val="-2"/>
                <w:sz w:val="24"/>
                <w:szCs w:val="24"/>
              </w:rPr>
              <w:t>,</w:t>
            </w:r>
          </w:p>
        </w:tc>
      </w:tr>
      <w:tr w:rsidR="00AA4D25" w:rsidRPr="008E13CF" w:rsidTr="00720A01">
        <w:tc>
          <w:tcPr>
            <w:tcW w:w="9178" w:type="dxa"/>
            <w:shd w:val="clear" w:color="auto" w:fill="auto"/>
          </w:tcPr>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proofErr w:type="spellStart"/>
            <w:r w:rsidRPr="006B5316">
              <w:rPr>
                <w:bCs/>
                <w:spacing w:val="-2"/>
                <w:sz w:val="24"/>
                <w:szCs w:val="24"/>
              </w:rPr>
              <w:t>Прайм</w:t>
            </w:r>
            <w:proofErr w:type="spellEnd"/>
            <w:r w:rsidRPr="006B5316">
              <w:rPr>
                <w:bCs/>
                <w:spacing w:val="-2"/>
                <w:sz w:val="24"/>
                <w:szCs w:val="24"/>
              </w:rPr>
              <w:t>: законодательство, судебная практика и проекты законов</w:t>
            </w:r>
            <w:r w:rsidR="00D672DE">
              <w:rPr>
                <w:bCs/>
                <w:spacing w:val="-2"/>
                <w:sz w:val="24"/>
                <w:szCs w:val="24"/>
              </w:rPr>
              <w:t>,</w:t>
            </w:r>
          </w:p>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Библиотека научных публикаций</w:t>
            </w:r>
            <w:r w:rsidR="00D672DE">
              <w:rPr>
                <w:bCs/>
                <w:spacing w:val="-2"/>
                <w:sz w:val="24"/>
                <w:szCs w:val="24"/>
              </w:rPr>
              <w:t>,</w:t>
            </w:r>
          </w:p>
          <w:p w:rsidR="00AA4D25"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4"/>
                <w:szCs w:val="24"/>
              </w:rPr>
            </w:pPr>
            <w:r w:rsidRPr="006B5316">
              <w:rPr>
                <w:bCs/>
                <w:spacing w:val="-2"/>
                <w:sz w:val="24"/>
                <w:szCs w:val="24"/>
              </w:rPr>
              <w:t>Большая домашняя правовая энциклопедия</w:t>
            </w:r>
            <w:r w:rsidR="00D672DE">
              <w:rPr>
                <w:bCs/>
                <w:spacing w:val="-2"/>
                <w:sz w:val="24"/>
                <w:szCs w:val="24"/>
              </w:rPr>
              <w:t>,</w:t>
            </w:r>
          </w:p>
          <w:p w:rsidR="00AA4D25" w:rsidRPr="008E13CF" w:rsidRDefault="00AA4D25" w:rsidP="00720A01">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jc w:val="both"/>
              <w:rPr>
                <w:bCs/>
                <w:spacing w:val="-2"/>
                <w:sz w:val="24"/>
                <w:szCs w:val="24"/>
              </w:rPr>
            </w:pPr>
            <w:r>
              <w:rPr>
                <w:bCs/>
                <w:spacing w:val="-2"/>
                <w:sz w:val="24"/>
                <w:szCs w:val="24"/>
              </w:rPr>
              <w:t xml:space="preserve">    </w:t>
            </w:r>
            <w:r w:rsidRPr="006B5316">
              <w:rPr>
                <w:bCs/>
                <w:spacing w:val="-2"/>
                <w:sz w:val="24"/>
                <w:szCs w:val="24"/>
              </w:rPr>
              <w:t>База знаний службы Правового консалтинга</w:t>
            </w:r>
            <w:r w:rsidR="00D672DE">
              <w:rPr>
                <w:bCs/>
                <w:spacing w:val="-2"/>
                <w:sz w:val="24"/>
                <w:szCs w:val="24"/>
              </w:rPr>
              <w:t xml:space="preserve"> </w:t>
            </w:r>
            <w:r w:rsidR="00E32680" w:rsidRPr="00E32680">
              <w:rPr>
                <w:bCs/>
                <w:i/>
                <w:spacing w:val="-2"/>
                <w:sz w:val="22"/>
                <w:szCs w:val="22"/>
              </w:rPr>
              <w:t>(только для сетевой версии)</w:t>
            </w:r>
            <w:r w:rsidR="00D672DE">
              <w:rPr>
                <w:bCs/>
                <w:i/>
                <w:spacing w:val="-2"/>
                <w:sz w:val="22"/>
                <w:szCs w:val="22"/>
              </w:rPr>
              <w:t>.</w:t>
            </w:r>
            <w:r w:rsidRPr="006B5316">
              <w:rPr>
                <w:bCs/>
                <w:spacing w:val="-2"/>
                <w:sz w:val="24"/>
                <w:szCs w:val="24"/>
              </w:rPr>
              <w:t xml:space="preserve">  </w:t>
            </w:r>
          </w:p>
        </w:tc>
      </w:tr>
    </w:tbl>
    <w:p w:rsidR="00AA4D25" w:rsidRPr="008E13CF" w:rsidRDefault="00AA4D25" w:rsidP="00AA4D25">
      <w:pPr>
        <w:tabs>
          <w:tab w:val="left" w:pos="284"/>
          <w:tab w:val="center" w:pos="4680"/>
          <w:tab w:val="right" w:pos="9355"/>
          <w:tab w:val="left" w:pos="9639"/>
        </w:tabs>
        <w:jc w:val="center"/>
        <w:rPr>
          <w:b/>
          <w:sz w:val="24"/>
          <w:szCs w:val="24"/>
        </w:rPr>
      </w:pPr>
    </w:p>
    <w:p w:rsidR="00EC0EC7" w:rsidRPr="00EC0EC7" w:rsidRDefault="00EC0EC7" w:rsidP="00EC0EC7">
      <w:pPr>
        <w:tabs>
          <w:tab w:val="left" w:pos="709"/>
        </w:tabs>
        <w:ind w:firstLine="709"/>
        <w:rPr>
          <w:snapToGrid w:val="0"/>
        </w:rPr>
      </w:pPr>
    </w:p>
    <w:sectPr w:rsidR="00EC0EC7" w:rsidRPr="00EC0EC7" w:rsidSect="00A046D4">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FCB" w:rsidRDefault="00765FCB" w:rsidP="00B470FA">
      <w:r>
        <w:separator/>
      </w:r>
    </w:p>
  </w:endnote>
  <w:endnote w:type="continuationSeparator" w:id="1">
    <w:p w:rsidR="00765FCB" w:rsidRDefault="00765FCB"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FCB" w:rsidRDefault="00765FCB" w:rsidP="00B470FA">
      <w:r>
        <w:separator/>
      </w:r>
    </w:p>
  </w:footnote>
  <w:footnote w:type="continuationSeparator" w:id="1">
    <w:p w:rsidR="00765FCB" w:rsidRDefault="00765FCB"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392A59" w:rsidRPr="00636E16" w:rsidRDefault="00BB718B" w:rsidP="00636E16">
        <w:pPr>
          <w:pStyle w:val="aff"/>
          <w:jc w:val="center"/>
          <w:rPr>
            <w:sz w:val="24"/>
            <w:szCs w:val="24"/>
          </w:rPr>
        </w:pPr>
        <w:r w:rsidRPr="00636E16">
          <w:rPr>
            <w:sz w:val="24"/>
            <w:szCs w:val="24"/>
          </w:rPr>
          <w:fldChar w:fldCharType="begin"/>
        </w:r>
        <w:r w:rsidR="00392A59" w:rsidRPr="00636E16">
          <w:rPr>
            <w:sz w:val="24"/>
            <w:szCs w:val="24"/>
          </w:rPr>
          <w:instrText>PAGE   \* MERGEFORMAT</w:instrText>
        </w:r>
        <w:r w:rsidRPr="00636E16">
          <w:rPr>
            <w:sz w:val="24"/>
            <w:szCs w:val="24"/>
          </w:rPr>
          <w:fldChar w:fldCharType="separate"/>
        </w:r>
        <w:r w:rsidR="002C4572">
          <w:rPr>
            <w:noProof/>
            <w:sz w:val="24"/>
            <w:szCs w:val="24"/>
          </w:rPr>
          <w:t>5</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2">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3">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7">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337D00D1"/>
    <w:multiLevelType w:val="hybridMultilevel"/>
    <w:tmpl w:val="07B0537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7">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9">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2">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4">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6">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58">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3">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5">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66">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9">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71">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4">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6">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7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8">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77"/>
  </w:num>
  <w:num w:numId="2">
    <w:abstractNumId w:val="73"/>
  </w:num>
  <w:num w:numId="3">
    <w:abstractNumId w:val="46"/>
  </w:num>
  <w:num w:numId="4">
    <w:abstractNumId w:val="11"/>
  </w:num>
  <w:num w:numId="5">
    <w:abstractNumId w:val="10"/>
  </w:num>
  <w:num w:numId="6">
    <w:abstractNumId w:val="0"/>
  </w:num>
  <w:num w:numId="7">
    <w:abstractNumId w:val="70"/>
  </w:num>
  <w:num w:numId="8">
    <w:abstractNumId w:val="25"/>
  </w:num>
  <w:num w:numId="9">
    <w:abstractNumId w:val="58"/>
  </w:num>
  <w:num w:numId="10">
    <w:abstractNumId w:val="53"/>
  </w:num>
  <w:num w:numId="11">
    <w:abstractNumId w:val="45"/>
  </w:num>
  <w:num w:numId="12">
    <w:abstractNumId w:val="36"/>
  </w:num>
  <w:num w:numId="13">
    <w:abstractNumId w:val="73"/>
  </w:num>
  <w:num w:numId="14">
    <w:abstractNumId w:val="42"/>
  </w:num>
  <w:num w:numId="15">
    <w:abstractNumId w:val="68"/>
  </w:num>
  <w:num w:numId="16">
    <w:abstractNumId w:val="50"/>
  </w:num>
  <w:num w:numId="17">
    <w:abstractNumId w:val="73"/>
  </w:num>
  <w:num w:numId="18">
    <w:abstractNumId w:val="30"/>
  </w:num>
  <w:num w:numId="19">
    <w:abstractNumId w:val="38"/>
  </w:num>
  <w:num w:numId="20">
    <w:abstractNumId w:val="78"/>
  </w:num>
  <w:num w:numId="21">
    <w:abstractNumId w:val="55"/>
  </w:num>
  <w:num w:numId="22">
    <w:abstractNumId w:val="27"/>
  </w:num>
  <w:num w:numId="23">
    <w:abstractNumId w:val="23"/>
  </w:num>
  <w:num w:numId="24">
    <w:abstractNumId w:val="64"/>
  </w:num>
  <w:num w:numId="25">
    <w:abstractNumId w:val="52"/>
  </w:num>
  <w:num w:numId="26">
    <w:abstractNumId w:val="73"/>
  </w:num>
  <w:num w:numId="27">
    <w:abstractNumId w:val="74"/>
  </w:num>
  <w:num w:numId="28">
    <w:abstractNumId w:val="59"/>
  </w:num>
  <w:num w:numId="29">
    <w:abstractNumId w:val="35"/>
  </w:num>
  <w:num w:numId="30">
    <w:abstractNumId w:val="21"/>
  </w:num>
  <w:num w:numId="31">
    <w:abstractNumId w:val="31"/>
  </w:num>
  <w:num w:numId="32">
    <w:abstractNumId w:val="29"/>
  </w:num>
  <w:num w:numId="33">
    <w:abstractNumId w:val="17"/>
  </w:num>
  <w:num w:numId="34">
    <w:abstractNumId w:val="60"/>
  </w:num>
  <w:num w:numId="35">
    <w:abstractNumId w:val="49"/>
  </w:num>
  <w:num w:numId="36">
    <w:abstractNumId w:val="24"/>
  </w:num>
  <w:num w:numId="37">
    <w:abstractNumId w:val="22"/>
  </w:num>
  <w:num w:numId="38">
    <w:abstractNumId w:val="47"/>
  </w:num>
  <w:num w:numId="39">
    <w:abstractNumId w:val="40"/>
  </w:num>
  <w:num w:numId="40">
    <w:abstractNumId w:val="63"/>
  </w:num>
  <w:num w:numId="41">
    <w:abstractNumId w:val="39"/>
  </w:num>
  <w:num w:numId="42">
    <w:abstractNumId w:val="8"/>
  </w:num>
  <w:num w:numId="43">
    <w:abstractNumId w:val="18"/>
  </w:num>
  <w:num w:numId="44">
    <w:abstractNumId w:val="37"/>
  </w:num>
  <w:num w:numId="45">
    <w:abstractNumId w:val="61"/>
  </w:num>
  <w:num w:numId="4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69"/>
  </w:num>
  <w:num w:numId="50">
    <w:abstractNumId w:val="72"/>
  </w:num>
  <w:num w:numId="51">
    <w:abstractNumId w:val="32"/>
  </w:num>
  <w:num w:numId="52">
    <w:abstractNumId w:val="79"/>
  </w:num>
  <w:num w:numId="53">
    <w:abstractNumId w:val="34"/>
  </w:num>
  <w:num w:numId="54">
    <w:abstractNumId w:val="75"/>
  </w:num>
  <w:num w:numId="55">
    <w:abstractNumId w:val="12"/>
  </w:num>
  <w:num w:numId="56">
    <w:abstractNumId w:val="76"/>
  </w:num>
  <w:num w:numId="57">
    <w:abstractNumId w:val="43"/>
  </w:num>
  <w:num w:numId="58">
    <w:abstractNumId w:val="57"/>
  </w:num>
  <w:num w:numId="59">
    <w:abstractNumId w:val="62"/>
  </w:num>
  <w:num w:numId="60">
    <w:abstractNumId w:val="54"/>
  </w:num>
  <w:num w:numId="61">
    <w:abstractNumId w:val="71"/>
  </w:num>
  <w:num w:numId="62">
    <w:abstractNumId w:val="51"/>
  </w:num>
  <w:num w:numId="63">
    <w:abstractNumId w:val="66"/>
  </w:num>
  <w:num w:numId="64">
    <w:abstractNumId w:val="65"/>
  </w:num>
  <w:num w:numId="65">
    <w:abstractNumId w:val="48"/>
  </w:num>
  <w:num w:numId="66">
    <w:abstractNumId w:val="44"/>
  </w:num>
  <w:num w:numId="67">
    <w:abstractNumId w:val="7"/>
  </w:num>
  <w:num w:numId="68">
    <w:abstractNumId w:val="26"/>
  </w:num>
  <w:num w:numId="69">
    <w:abstractNumId w:val="41"/>
  </w:num>
  <w:num w:numId="70">
    <w:abstractNumId w:val="14"/>
  </w:num>
  <w:num w:numId="71">
    <w:abstractNumId w:val="20"/>
  </w:num>
  <w:num w:numId="72">
    <w:abstractNumId w:val="13"/>
  </w:num>
  <w:num w:numId="73">
    <w:abstractNumId w:val="33"/>
  </w:num>
  <w:num w:numId="74">
    <w:abstractNumId w:val="67"/>
  </w:num>
  <w:num w:numId="75">
    <w:abstractNumId w:val="9"/>
  </w:num>
  <w:num w:numId="76">
    <w:abstractNumId w:val="15"/>
  </w:num>
  <w:num w:numId="77">
    <w:abstractNumId w:val="1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1638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5721"/>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6D34"/>
    <w:rsid w:val="000A7212"/>
    <w:rsid w:val="000B0425"/>
    <w:rsid w:val="000B2262"/>
    <w:rsid w:val="000B240E"/>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2789"/>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76656"/>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6D12"/>
    <w:rsid w:val="00286EC2"/>
    <w:rsid w:val="002871F2"/>
    <w:rsid w:val="002873F5"/>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4572"/>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11E"/>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2874"/>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789"/>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2A59"/>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ADD"/>
    <w:rsid w:val="00483B7D"/>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8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F52"/>
    <w:rsid w:val="006950F8"/>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A7FE3"/>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99A"/>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5FCB"/>
    <w:rsid w:val="0076621D"/>
    <w:rsid w:val="00766E3A"/>
    <w:rsid w:val="007707D8"/>
    <w:rsid w:val="007709F0"/>
    <w:rsid w:val="00771ED0"/>
    <w:rsid w:val="00771F2A"/>
    <w:rsid w:val="00773B16"/>
    <w:rsid w:val="00774E67"/>
    <w:rsid w:val="00775F9E"/>
    <w:rsid w:val="0077670A"/>
    <w:rsid w:val="007778FE"/>
    <w:rsid w:val="0078180D"/>
    <w:rsid w:val="0078201A"/>
    <w:rsid w:val="007840C0"/>
    <w:rsid w:val="0078413F"/>
    <w:rsid w:val="00785BD4"/>
    <w:rsid w:val="007865F3"/>
    <w:rsid w:val="0078676B"/>
    <w:rsid w:val="00787072"/>
    <w:rsid w:val="00787553"/>
    <w:rsid w:val="00791740"/>
    <w:rsid w:val="00791ABF"/>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70B"/>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625E"/>
    <w:rsid w:val="00866480"/>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B78C9"/>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1BE7"/>
    <w:rsid w:val="00A6235C"/>
    <w:rsid w:val="00A63096"/>
    <w:rsid w:val="00A63375"/>
    <w:rsid w:val="00A644AE"/>
    <w:rsid w:val="00A649C1"/>
    <w:rsid w:val="00A66F95"/>
    <w:rsid w:val="00A70E6B"/>
    <w:rsid w:val="00A72A21"/>
    <w:rsid w:val="00A730DF"/>
    <w:rsid w:val="00A75B8A"/>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4D25"/>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01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2F2D"/>
    <w:rsid w:val="00B038FF"/>
    <w:rsid w:val="00B04279"/>
    <w:rsid w:val="00B04F36"/>
    <w:rsid w:val="00B06CEE"/>
    <w:rsid w:val="00B07E82"/>
    <w:rsid w:val="00B1202D"/>
    <w:rsid w:val="00B12DC7"/>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549"/>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18B"/>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2DE"/>
    <w:rsid w:val="00D675BB"/>
    <w:rsid w:val="00D67F5A"/>
    <w:rsid w:val="00D70262"/>
    <w:rsid w:val="00D7080B"/>
    <w:rsid w:val="00D710B8"/>
    <w:rsid w:val="00D71410"/>
    <w:rsid w:val="00D7162B"/>
    <w:rsid w:val="00D71B1C"/>
    <w:rsid w:val="00D72125"/>
    <w:rsid w:val="00D7267C"/>
    <w:rsid w:val="00D7305E"/>
    <w:rsid w:val="00D73E12"/>
    <w:rsid w:val="00D74259"/>
    <w:rsid w:val="00D74893"/>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2E7D"/>
    <w:rsid w:val="00DD5CB7"/>
    <w:rsid w:val="00DD5CC7"/>
    <w:rsid w:val="00DD5F17"/>
    <w:rsid w:val="00DD7E63"/>
    <w:rsid w:val="00DE00C1"/>
    <w:rsid w:val="00DE04E2"/>
    <w:rsid w:val="00DE0768"/>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5FB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5D3A"/>
    <w:rsid w:val="00E26CF6"/>
    <w:rsid w:val="00E306D9"/>
    <w:rsid w:val="00E30748"/>
    <w:rsid w:val="00E30AC9"/>
    <w:rsid w:val="00E31163"/>
    <w:rsid w:val="00E3125A"/>
    <w:rsid w:val="00E31684"/>
    <w:rsid w:val="00E32046"/>
    <w:rsid w:val="00E32680"/>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6F5E"/>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708D"/>
    <w:rsid w:val="00E67400"/>
    <w:rsid w:val="00E70118"/>
    <w:rsid w:val="00E70C8A"/>
    <w:rsid w:val="00E716AB"/>
    <w:rsid w:val="00E719B9"/>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3B74"/>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6ADE"/>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6F41-CDF6-4F23-B935-3507DC92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778</Words>
  <Characters>6041</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2014-05-15T14:27:00Z</cp:lastPrinted>
  <dcterms:created xsi:type="dcterms:W3CDTF">2014-05-30T06:40:00Z</dcterms:created>
  <dcterms:modified xsi:type="dcterms:W3CDTF">2014-05-30T06:40:00Z</dcterms:modified>
</cp:coreProperties>
</file>