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511D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B9531C">
        <w:rPr>
          <w:b/>
          <w:bCs/>
          <w:szCs w:val="28"/>
        </w:rPr>
        <w:t>1</w:t>
      </w:r>
      <w:r w:rsidR="007738CA">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7738CA">
        <w:rPr>
          <w:b/>
          <w:bCs/>
          <w:szCs w:val="28"/>
        </w:rPr>
        <w:t>9</w:t>
      </w:r>
      <w:r w:rsidR="00280B0E">
        <w:rPr>
          <w:b/>
          <w:bCs/>
          <w:szCs w:val="28"/>
        </w:rPr>
        <w:t>»</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AD313E" w:rsidP="0057231E">
            <w:pPr>
              <w:ind w:left="176" w:hanging="142"/>
              <w:rPr>
                <w:szCs w:val="28"/>
              </w:rPr>
            </w:pP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7738CA" w:rsidRPr="00106D5B" w:rsidRDefault="00106D5B" w:rsidP="007738CA">
      <w:pPr>
        <w:ind w:left="720"/>
        <w:jc w:val="both"/>
        <w:rPr>
          <w:szCs w:val="28"/>
          <w:lang w:val="en-US"/>
        </w:rPr>
      </w:pPr>
      <w:r>
        <w:rPr>
          <w:lang w:val="en-US"/>
        </w:rPr>
        <w:t>….</w:t>
      </w:r>
    </w:p>
    <w:p w:rsidR="0093337D" w:rsidRDefault="0093337D" w:rsidP="00C8276F">
      <w:pPr>
        <w:pStyle w:val="13"/>
        <w:ind w:left="709" w:firstLine="0"/>
        <w:rPr>
          <w:szCs w:val="28"/>
        </w:rPr>
      </w:pPr>
    </w:p>
    <w:p w:rsidR="0093337D" w:rsidRPr="001A30F8" w:rsidRDefault="0093337D" w:rsidP="00282A4A">
      <w:pPr>
        <w:numPr>
          <w:ilvl w:val="0"/>
          <w:numId w:val="8"/>
        </w:numPr>
        <w:tabs>
          <w:tab w:val="left" w:pos="0"/>
        </w:tabs>
        <w:suppressAutoHyphens/>
        <w:ind w:left="709"/>
        <w:jc w:val="both"/>
      </w:pPr>
      <w:r w:rsidRPr="00991363">
        <w:rPr>
          <w:szCs w:val="28"/>
        </w:rPr>
        <w:t>Подведение итогов</w:t>
      </w:r>
      <w:r w:rsidRPr="00B510FC">
        <w:rPr>
          <w:szCs w:val="28"/>
        </w:rPr>
        <w:t xml:space="preserve"> </w:t>
      </w:r>
      <w:r>
        <w:rPr>
          <w:szCs w:val="28"/>
        </w:rPr>
        <w:t>з</w:t>
      </w:r>
      <w:r w:rsidRPr="00B510FC">
        <w:rPr>
          <w:szCs w:val="28"/>
        </w:rPr>
        <w:t>апрос</w:t>
      </w:r>
      <w:r>
        <w:rPr>
          <w:szCs w:val="28"/>
        </w:rPr>
        <w:t>а</w:t>
      </w:r>
      <w:r w:rsidRPr="00B510FC">
        <w:rPr>
          <w:szCs w:val="28"/>
        </w:rPr>
        <w:t xml:space="preserve"> предложений </w:t>
      </w:r>
      <w:r w:rsidRPr="00B05313">
        <w:rPr>
          <w:szCs w:val="28"/>
        </w:rPr>
        <w:t>на право заключения договора</w:t>
      </w:r>
      <w:r>
        <w:rPr>
          <w:szCs w:val="28"/>
        </w:rPr>
        <w:t xml:space="preserve"> аренды офисного помещения в </w:t>
      </w:r>
      <w:proofErr w:type="gramStart"/>
      <w:r w:rsidRPr="00937AB4">
        <w:rPr>
          <w:szCs w:val="28"/>
        </w:rPr>
        <w:t>г</w:t>
      </w:r>
      <w:proofErr w:type="gramEnd"/>
      <w:r w:rsidRPr="00937AB4">
        <w:rPr>
          <w:szCs w:val="28"/>
        </w:rPr>
        <w:t>. Красноярске для размещения работников аппарата управления</w:t>
      </w:r>
      <w:r>
        <w:rPr>
          <w:szCs w:val="28"/>
        </w:rPr>
        <w:t xml:space="preserve"> и сервисного центра филиала            </w:t>
      </w:r>
      <w:r w:rsidRPr="00937AB4">
        <w:rPr>
          <w:szCs w:val="28"/>
        </w:rPr>
        <w:t>ОАО «ТрансКонтейнер» на Красноярской железной дороге в период с 2014г. по 2018г.</w:t>
      </w:r>
    </w:p>
    <w:p w:rsidR="0093337D" w:rsidRDefault="0093337D" w:rsidP="0093337D">
      <w:pPr>
        <w:ind w:left="720"/>
        <w:jc w:val="both"/>
      </w:pPr>
      <w:r>
        <w:t>Докладчик: ЦКПРИ Сироткин К.Е.</w:t>
      </w:r>
    </w:p>
    <w:p w:rsidR="0093337D" w:rsidRDefault="0093337D" w:rsidP="0093337D">
      <w:pPr>
        <w:ind w:left="720"/>
        <w:jc w:val="both"/>
      </w:pPr>
      <w:r>
        <w:t>Содокладчик: НКП КРАСН Луканин А.В.</w:t>
      </w:r>
    </w:p>
    <w:p w:rsidR="0093337D" w:rsidRDefault="0093337D" w:rsidP="0093337D">
      <w:pPr>
        <w:ind w:left="720"/>
        <w:jc w:val="both"/>
      </w:pPr>
      <w:r>
        <w:t xml:space="preserve">Заявки в АСБК: Т10050619, </w:t>
      </w:r>
      <w:r w:rsidRPr="00DD799F">
        <w:t>Т100</w:t>
      </w:r>
      <w:r>
        <w:t>50509</w:t>
      </w:r>
      <w:r w:rsidRPr="00DD799F">
        <w:t>.</w:t>
      </w:r>
    </w:p>
    <w:p w:rsidR="0093337D" w:rsidRPr="00A82FBD" w:rsidRDefault="0093337D" w:rsidP="0093337D">
      <w:pPr>
        <w:ind w:left="720"/>
        <w:jc w:val="both"/>
        <w:rPr>
          <w:szCs w:val="28"/>
        </w:rPr>
      </w:pPr>
      <w:r>
        <w:t xml:space="preserve">Конкурс: </w:t>
      </w:r>
      <w:r w:rsidRPr="00937AB4">
        <w:rPr>
          <w:szCs w:val="28"/>
        </w:rPr>
        <w:t>ЗП/003/КРАСН/0003</w:t>
      </w:r>
    </w:p>
    <w:p w:rsidR="0093337D" w:rsidRPr="00DC1F22" w:rsidRDefault="0093337D" w:rsidP="00C8276F">
      <w:pPr>
        <w:pStyle w:val="13"/>
        <w:ind w:left="709" w:firstLine="0"/>
        <w:rPr>
          <w:szCs w:val="28"/>
        </w:rPr>
      </w:pPr>
    </w:p>
    <w:p w:rsidR="00862683" w:rsidRDefault="00862683" w:rsidP="00C8276F">
      <w:pPr>
        <w:jc w:val="both"/>
      </w:pPr>
    </w:p>
    <w:p w:rsidR="00C8276F" w:rsidRPr="00862683" w:rsidRDefault="00C8276F" w:rsidP="00C8276F">
      <w:pPr>
        <w:jc w:val="both"/>
        <w:rPr>
          <w:szCs w:val="28"/>
        </w:rPr>
      </w:pPr>
    </w:p>
    <w:p w:rsidR="001A67DE" w:rsidRDefault="00282A4A" w:rsidP="00282A4A">
      <w:pPr>
        <w:ind w:firstLine="708"/>
        <w:jc w:val="both"/>
        <w:rPr>
          <w:szCs w:val="28"/>
        </w:rPr>
      </w:pPr>
      <w:r w:rsidRPr="00282A4A">
        <w:rPr>
          <w:szCs w:val="28"/>
        </w:rPr>
        <w:t>….</w:t>
      </w:r>
    </w:p>
    <w:p w:rsidR="00282A4A" w:rsidRPr="00282A4A" w:rsidRDefault="00282A4A" w:rsidP="00282A4A">
      <w:pPr>
        <w:ind w:firstLine="708"/>
        <w:jc w:val="both"/>
        <w:rPr>
          <w:szCs w:val="28"/>
        </w:rPr>
      </w:pPr>
    </w:p>
    <w:p w:rsidR="001A67DE" w:rsidRPr="00CB56B5" w:rsidRDefault="001A67DE" w:rsidP="00282A4A">
      <w:pPr>
        <w:ind w:left="1" w:firstLine="708"/>
        <w:jc w:val="both"/>
        <w:rPr>
          <w:b/>
          <w:szCs w:val="28"/>
        </w:rPr>
      </w:pPr>
      <w:r w:rsidRPr="00CB56B5">
        <w:rPr>
          <w:b/>
          <w:szCs w:val="28"/>
        </w:rPr>
        <w:t xml:space="preserve">По пункту </w:t>
      </w:r>
      <w:r w:rsidRPr="00CB56B5">
        <w:rPr>
          <w:b/>
          <w:szCs w:val="28"/>
          <w:lang w:val="en-US"/>
        </w:rPr>
        <w:t>XI</w:t>
      </w:r>
      <w:r w:rsidRPr="00CB56B5">
        <w:rPr>
          <w:b/>
          <w:szCs w:val="28"/>
        </w:rPr>
        <w:t xml:space="preserve"> повестки дня заседания: </w:t>
      </w:r>
    </w:p>
    <w:p w:rsidR="001A67DE" w:rsidRPr="001A67DE" w:rsidRDefault="001A67DE" w:rsidP="00967631">
      <w:pPr>
        <w:jc w:val="both"/>
        <w:rPr>
          <w:b/>
          <w:szCs w:val="28"/>
        </w:rPr>
      </w:pPr>
    </w:p>
    <w:p w:rsidR="008326E0" w:rsidRPr="008326E0" w:rsidRDefault="008326E0" w:rsidP="006067AF">
      <w:pPr>
        <w:pStyle w:val="ad"/>
        <w:numPr>
          <w:ilvl w:val="0"/>
          <w:numId w:val="31"/>
        </w:numPr>
        <w:shd w:val="clear" w:color="auto" w:fill="FFFFFF"/>
        <w:spacing w:line="245" w:lineRule="auto"/>
        <w:ind w:left="0" w:firstLine="709"/>
        <w:jc w:val="both"/>
        <w:rPr>
          <w:snapToGrid w:val="0"/>
          <w:szCs w:val="28"/>
        </w:rPr>
      </w:pPr>
      <w:r w:rsidRPr="008326E0">
        <w:rPr>
          <w:szCs w:val="28"/>
        </w:rPr>
        <w:t xml:space="preserve">Запрос предложений № ЗП/003/КРАСН/0003 на право заключения договора аренды офисного помещения в </w:t>
      </w:r>
      <w:proofErr w:type="gramStart"/>
      <w:r w:rsidRPr="008326E0">
        <w:rPr>
          <w:szCs w:val="28"/>
        </w:rPr>
        <w:t>г</w:t>
      </w:r>
      <w:proofErr w:type="gramEnd"/>
      <w:r w:rsidRPr="008326E0">
        <w:rPr>
          <w:szCs w:val="28"/>
        </w:rPr>
        <w:t xml:space="preserve">. Красноярске для размещения работников аппарата управления и сервисного центра филиала </w:t>
      </w:r>
      <w:r w:rsidR="00D7285B">
        <w:rPr>
          <w:szCs w:val="28"/>
        </w:rPr>
        <w:t xml:space="preserve">                      </w:t>
      </w:r>
      <w:r w:rsidRPr="008326E0">
        <w:rPr>
          <w:szCs w:val="28"/>
        </w:rPr>
        <w:t>ОАО «ТрансКонтейнер» на Красноярской железной до</w:t>
      </w:r>
      <w:r w:rsidR="006067AF">
        <w:rPr>
          <w:szCs w:val="28"/>
        </w:rPr>
        <w:t>роге в 2014 и последующих годах</w:t>
      </w:r>
      <w:r w:rsidRPr="008326E0">
        <w:rPr>
          <w:szCs w:val="28"/>
        </w:rPr>
        <w:t xml:space="preserve"> признан состоявшимся.</w:t>
      </w:r>
    </w:p>
    <w:p w:rsidR="008326E0" w:rsidRPr="008326E0" w:rsidRDefault="008326E0" w:rsidP="00AC23FD">
      <w:pPr>
        <w:pStyle w:val="ad"/>
        <w:numPr>
          <w:ilvl w:val="0"/>
          <w:numId w:val="23"/>
        </w:numPr>
        <w:shd w:val="clear" w:color="auto" w:fill="FFFFFF"/>
        <w:spacing w:line="245" w:lineRule="auto"/>
        <w:ind w:left="0" w:firstLine="709"/>
        <w:jc w:val="both"/>
        <w:rPr>
          <w:snapToGrid w:val="0"/>
          <w:color w:val="000000"/>
          <w:szCs w:val="28"/>
        </w:rPr>
      </w:pPr>
      <w:r w:rsidRPr="008326E0">
        <w:rPr>
          <w:snapToGrid w:val="0"/>
          <w:szCs w:val="28"/>
        </w:rPr>
        <w:t xml:space="preserve"> </w:t>
      </w:r>
      <w:r>
        <w:rPr>
          <w:snapToGrid w:val="0"/>
          <w:szCs w:val="28"/>
        </w:rPr>
        <w:t>Не с</w:t>
      </w:r>
      <w:r w:rsidRPr="008326E0">
        <w:rPr>
          <w:szCs w:val="28"/>
        </w:rPr>
        <w:t xml:space="preserve">огласиться с выводами и предложениями Постоянной рабочей группы Конкурсной комиссии филиала ОАО «ТрансКонтейнер» на </w:t>
      </w:r>
      <w:r>
        <w:rPr>
          <w:szCs w:val="28"/>
        </w:rPr>
        <w:t>Красноярской</w:t>
      </w:r>
      <w:r w:rsidRPr="008326E0">
        <w:rPr>
          <w:szCs w:val="28"/>
        </w:rPr>
        <w:t xml:space="preserve"> железной дороге (Протокол № </w:t>
      </w:r>
      <w:r>
        <w:rPr>
          <w:szCs w:val="28"/>
        </w:rPr>
        <w:t>18</w:t>
      </w:r>
      <w:r w:rsidRPr="008326E0">
        <w:rPr>
          <w:szCs w:val="28"/>
        </w:rPr>
        <w:t xml:space="preserve">/ПРГ заседания, состоявшегося </w:t>
      </w:r>
      <w:r>
        <w:rPr>
          <w:szCs w:val="28"/>
        </w:rPr>
        <w:t>17</w:t>
      </w:r>
      <w:r w:rsidRPr="008326E0">
        <w:rPr>
          <w:szCs w:val="28"/>
        </w:rPr>
        <w:t xml:space="preserve"> апреля 2014 г.) в части принятия решения </w:t>
      </w:r>
      <w:r>
        <w:rPr>
          <w:szCs w:val="28"/>
        </w:rPr>
        <w:t xml:space="preserve">не </w:t>
      </w:r>
      <w:r w:rsidRPr="008326E0">
        <w:rPr>
          <w:szCs w:val="28"/>
        </w:rPr>
        <w:t>допустить к участию в запросе предложений общество с ограниченной ответственностью «</w:t>
      </w:r>
      <w:r>
        <w:rPr>
          <w:szCs w:val="28"/>
        </w:rPr>
        <w:t>Вектор</w:t>
      </w:r>
      <w:r w:rsidRPr="008326E0">
        <w:rPr>
          <w:szCs w:val="28"/>
        </w:rPr>
        <w:t>» (ООО «</w:t>
      </w:r>
      <w:r>
        <w:rPr>
          <w:szCs w:val="28"/>
        </w:rPr>
        <w:t>Вектор</w:t>
      </w:r>
      <w:r w:rsidRPr="008326E0">
        <w:rPr>
          <w:szCs w:val="28"/>
        </w:rPr>
        <w:t>»)</w:t>
      </w:r>
      <w:r>
        <w:rPr>
          <w:szCs w:val="28"/>
        </w:rPr>
        <w:t>.</w:t>
      </w:r>
    </w:p>
    <w:p w:rsidR="008326E0" w:rsidRPr="008326E0" w:rsidRDefault="008326E0" w:rsidP="00AC23FD">
      <w:pPr>
        <w:pStyle w:val="ad"/>
        <w:numPr>
          <w:ilvl w:val="0"/>
          <w:numId w:val="23"/>
        </w:numPr>
        <w:shd w:val="clear" w:color="auto" w:fill="FFFFFF"/>
        <w:spacing w:line="245" w:lineRule="auto"/>
        <w:ind w:left="0" w:firstLine="709"/>
        <w:jc w:val="both"/>
        <w:rPr>
          <w:snapToGrid w:val="0"/>
          <w:color w:val="000000"/>
          <w:szCs w:val="28"/>
        </w:rPr>
      </w:pPr>
      <w:proofErr w:type="gramStart"/>
      <w:r>
        <w:rPr>
          <w:snapToGrid w:val="0"/>
          <w:szCs w:val="28"/>
        </w:rPr>
        <w:t>С</w:t>
      </w:r>
      <w:r w:rsidRPr="008326E0">
        <w:rPr>
          <w:szCs w:val="28"/>
        </w:rPr>
        <w:t xml:space="preserve">огласиться с выводами и предложениями Постоянной рабочей группы Конкурсной комиссии филиала ОАО «ТрансКонтейнер» на </w:t>
      </w:r>
      <w:r>
        <w:rPr>
          <w:szCs w:val="28"/>
        </w:rPr>
        <w:t>Красноярской</w:t>
      </w:r>
      <w:r w:rsidRPr="008326E0">
        <w:rPr>
          <w:szCs w:val="28"/>
        </w:rPr>
        <w:t xml:space="preserve"> железной дороге (Протокол № </w:t>
      </w:r>
      <w:r>
        <w:rPr>
          <w:szCs w:val="28"/>
        </w:rPr>
        <w:t>18</w:t>
      </w:r>
      <w:r w:rsidRPr="008326E0">
        <w:rPr>
          <w:szCs w:val="28"/>
        </w:rPr>
        <w:t xml:space="preserve">/ПРГ заседания, состоявшегося </w:t>
      </w:r>
      <w:r>
        <w:rPr>
          <w:szCs w:val="28"/>
        </w:rPr>
        <w:t>17</w:t>
      </w:r>
      <w:r w:rsidRPr="008326E0">
        <w:rPr>
          <w:szCs w:val="28"/>
        </w:rPr>
        <w:t xml:space="preserve"> апреля 2014 г.) в части принятия решения допустить к участию в запросе предложений </w:t>
      </w:r>
      <w:r>
        <w:rPr>
          <w:szCs w:val="28"/>
        </w:rPr>
        <w:t>закрытое акционерное общество «</w:t>
      </w:r>
      <w:proofErr w:type="spellStart"/>
      <w:r>
        <w:rPr>
          <w:szCs w:val="28"/>
        </w:rPr>
        <w:t>Сибагропромстрой</w:t>
      </w:r>
      <w:proofErr w:type="spellEnd"/>
      <w:r>
        <w:rPr>
          <w:szCs w:val="28"/>
        </w:rPr>
        <w:t>» (ЗАО «</w:t>
      </w:r>
      <w:proofErr w:type="spellStart"/>
      <w:r>
        <w:rPr>
          <w:szCs w:val="28"/>
        </w:rPr>
        <w:t>Сибагропромстрой</w:t>
      </w:r>
      <w:proofErr w:type="spellEnd"/>
      <w:r>
        <w:rPr>
          <w:szCs w:val="28"/>
        </w:rPr>
        <w:t xml:space="preserve">», </w:t>
      </w:r>
      <w:r w:rsidRPr="008326E0">
        <w:rPr>
          <w:szCs w:val="28"/>
        </w:rPr>
        <w:t>общество с ограниченной ответственностью «</w:t>
      </w:r>
      <w:r>
        <w:rPr>
          <w:szCs w:val="28"/>
        </w:rPr>
        <w:t>Премьер-строй</w:t>
      </w:r>
      <w:r w:rsidRPr="008326E0">
        <w:rPr>
          <w:szCs w:val="28"/>
        </w:rPr>
        <w:t>» (ООО «</w:t>
      </w:r>
      <w:r>
        <w:rPr>
          <w:szCs w:val="28"/>
        </w:rPr>
        <w:t>Премьер-строй</w:t>
      </w:r>
      <w:r w:rsidRPr="008326E0">
        <w:rPr>
          <w:szCs w:val="28"/>
        </w:rPr>
        <w:t>»)</w:t>
      </w:r>
      <w:r>
        <w:rPr>
          <w:szCs w:val="28"/>
        </w:rPr>
        <w:t>.</w:t>
      </w:r>
      <w:proofErr w:type="gramEnd"/>
    </w:p>
    <w:p w:rsidR="008326E0" w:rsidRDefault="006067AF" w:rsidP="006067AF">
      <w:pPr>
        <w:pStyle w:val="ad"/>
        <w:numPr>
          <w:ilvl w:val="1"/>
          <w:numId w:val="16"/>
        </w:numPr>
        <w:ind w:left="709" w:firstLine="0"/>
        <w:rPr>
          <w:szCs w:val="28"/>
        </w:rPr>
      </w:pPr>
      <w:r>
        <w:rPr>
          <w:szCs w:val="28"/>
        </w:rPr>
        <w:t xml:space="preserve"> </w:t>
      </w:r>
      <w:r w:rsidR="008326E0" w:rsidRPr="006067AF">
        <w:rPr>
          <w:szCs w:val="28"/>
        </w:rPr>
        <w:t>Присвоить</w:t>
      </w:r>
      <w:r w:rsidRPr="006067AF">
        <w:rPr>
          <w:szCs w:val="28"/>
        </w:rPr>
        <w:t xml:space="preserve"> участникам </w:t>
      </w:r>
      <w:r w:rsidR="008326E0" w:rsidRPr="006067AF">
        <w:rPr>
          <w:szCs w:val="28"/>
        </w:rPr>
        <w:t>следующие порядковые номера:</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3397"/>
        <w:gridCol w:w="2551"/>
        <w:gridCol w:w="1701"/>
        <w:gridCol w:w="1098"/>
      </w:tblGrid>
      <w:tr w:rsidR="000C7383" w:rsidRPr="00357510" w:rsidTr="00AF6221">
        <w:trPr>
          <w:jc w:val="center"/>
        </w:trPr>
        <w:tc>
          <w:tcPr>
            <w:tcW w:w="1106" w:type="dxa"/>
          </w:tcPr>
          <w:p w:rsidR="000C7383" w:rsidRPr="00357510" w:rsidRDefault="000C7383" w:rsidP="00AF6221">
            <w:pPr>
              <w:spacing w:line="150" w:lineRule="atLeast"/>
              <w:jc w:val="center"/>
              <w:rPr>
                <w:b/>
                <w:bCs/>
                <w:sz w:val="26"/>
                <w:szCs w:val="26"/>
              </w:rPr>
            </w:pPr>
            <w:r w:rsidRPr="00357510">
              <w:rPr>
                <w:b/>
                <w:bCs/>
                <w:sz w:val="26"/>
                <w:szCs w:val="26"/>
              </w:rPr>
              <w:t>Номер заявки</w:t>
            </w:r>
          </w:p>
        </w:tc>
        <w:tc>
          <w:tcPr>
            <w:tcW w:w="3397" w:type="dxa"/>
          </w:tcPr>
          <w:p w:rsidR="000C7383" w:rsidRPr="00357510" w:rsidRDefault="000C7383" w:rsidP="00AF6221">
            <w:pPr>
              <w:spacing w:line="150" w:lineRule="atLeast"/>
              <w:jc w:val="center"/>
              <w:rPr>
                <w:b/>
                <w:bCs/>
                <w:sz w:val="26"/>
                <w:szCs w:val="26"/>
              </w:rPr>
            </w:pPr>
            <w:r w:rsidRPr="00357510">
              <w:rPr>
                <w:b/>
                <w:bCs/>
                <w:sz w:val="26"/>
                <w:szCs w:val="26"/>
              </w:rPr>
              <w:t>Сведения об организации</w:t>
            </w:r>
          </w:p>
          <w:p w:rsidR="000C7383" w:rsidRPr="00357510" w:rsidRDefault="000C7383" w:rsidP="00AF6221">
            <w:pPr>
              <w:spacing w:line="150" w:lineRule="atLeast"/>
              <w:jc w:val="center"/>
              <w:rPr>
                <w:b/>
                <w:bCs/>
                <w:sz w:val="26"/>
                <w:szCs w:val="26"/>
              </w:rPr>
            </w:pPr>
            <w:r w:rsidRPr="00357510">
              <w:rPr>
                <w:b/>
                <w:bCs/>
                <w:sz w:val="26"/>
                <w:szCs w:val="26"/>
              </w:rPr>
              <w:t>(ИНН, КПП, наименование)</w:t>
            </w:r>
          </w:p>
        </w:tc>
        <w:tc>
          <w:tcPr>
            <w:tcW w:w="2551" w:type="dxa"/>
          </w:tcPr>
          <w:p w:rsidR="000C7383" w:rsidRPr="00357510" w:rsidRDefault="000C7383" w:rsidP="00AF6221">
            <w:pPr>
              <w:spacing w:line="150" w:lineRule="atLeast"/>
              <w:jc w:val="center"/>
              <w:rPr>
                <w:b/>
                <w:bCs/>
                <w:sz w:val="26"/>
                <w:szCs w:val="26"/>
              </w:rPr>
            </w:pPr>
            <w:r>
              <w:rPr>
                <w:b/>
                <w:bCs/>
                <w:sz w:val="26"/>
                <w:szCs w:val="26"/>
              </w:rPr>
              <w:t>Цена договора</w:t>
            </w:r>
          </w:p>
        </w:tc>
        <w:tc>
          <w:tcPr>
            <w:tcW w:w="1701" w:type="dxa"/>
          </w:tcPr>
          <w:p w:rsidR="000C7383" w:rsidRPr="00357510" w:rsidRDefault="000C7383" w:rsidP="00AF6221">
            <w:pPr>
              <w:spacing w:line="150" w:lineRule="atLeast"/>
              <w:jc w:val="center"/>
              <w:rPr>
                <w:b/>
                <w:bCs/>
                <w:sz w:val="26"/>
                <w:szCs w:val="26"/>
              </w:rPr>
            </w:pPr>
            <w:r w:rsidRPr="00357510">
              <w:rPr>
                <w:b/>
                <w:bCs/>
                <w:sz w:val="26"/>
                <w:szCs w:val="26"/>
              </w:rPr>
              <w:t>Количество баллов</w:t>
            </w:r>
          </w:p>
        </w:tc>
        <w:tc>
          <w:tcPr>
            <w:tcW w:w="1098" w:type="dxa"/>
          </w:tcPr>
          <w:p w:rsidR="000C7383" w:rsidRDefault="000C7383" w:rsidP="00AF6221">
            <w:pPr>
              <w:spacing w:line="150" w:lineRule="atLeast"/>
              <w:jc w:val="center"/>
              <w:rPr>
                <w:b/>
                <w:bCs/>
                <w:sz w:val="26"/>
                <w:szCs w:val="26"/>
              </w:rPr>
            </w:pPr>
            <w:r>
              <w:rPr>
                <w:b/>
                <w:bCs/>
                <w:sz w:val="26"/>
                <w:szCs w:val="26"/>
              </w:rPr>
              <w:t>Порядковый</w:t>
            </w:r>
          </w:p>
          <w:p w:rsidR="000C7383" w:rsidRPr="00357510" w:rsidRDefault="000C7383" w:rsidP="00AF6221">
            <w:pPr>
              <w:spacing w:line="150" w:lineRule="atLeast"/>
              <w:jc w:val="center"/>
              <w:rPr>
                <w:b/>
                <w:bCs/>
                <w:sz w:val="26"/>
                <w:szCs w:val="26"/>
              </w:rPr>
            </w:pPr>
            <w:r>
              <w:rPr>
                <w:b/>
                <w:bCs/>
                <w:sz w:val="26"/>
                <w:szCs w:val="26"/>
              </w:rPr>
              <w:t>номер</w:t>
            </w:r>
          </w:p>
        </w:tc>
      </w:tr>
      <w:tr w:rsidR="000C7383" w:rsidRPr="00357510" w:rsidTr="00AF6221">
        <w:trPr>
          <w:jc w:val="center"/>
        </w:trPr>
        <w:tc>
          <w:tcPr>
            <w:tcW w:w="1106" w:type="dxa"/>
            <w:vAlign w:val="center"/>
          </w:tcPr>
          <w:p w:rsidR="000C7383" w:rsidRPr="00357510" w:rsidRDefault="000C7383" w:rsidP="00AF6221">
            <w:pPr>
              <w:spacing w:line="150" w:lineRule="atLeast"/>
              <w:jc w:val="center"/>
              <w:rPr>
                <w:sz w:val="26"/>
                <w:szCs w:val="26"/>
              </w:rPr>
            </w:pPr>
            <w:r>
              <w:rPr>
                <w:sz w:val="26"/>
                <w:szCs w:val="26"/>
              </w:rPr>
              <w:t>1</w:t>
            </w:r>
          </w:p>
        </w:tc>
        <w:tc>
          <w:tcPr>
            <w:tcW w:w="3397" w:type="dxa"/>
            <w:vAlign w:val="center"/>
          </w:tcPr>
          <w:p w:rsidR="000C7383" w:rsidRPr="000A4C2B" w:rsidRDefault="000C7383" w:rsidP="00AF6221">
            <w:pPr>
              <w:tabs>
                <w:tab w:val="left" w:pos="473"/>
              </w:tabs>
              <w:spacing w:line="150" w:lineRule="atLeast"/>
              <w:jc w:val="center"/>
              <w:rPr>
                <w:sz w:val="26"/>
                <w:szCs w:val="26"/>
              </w:rPr>
            </w:pPr>
            <w:r w:rsidRPr="000A4C2B">
              <w:rPr>
                <w:sz w:val="26"/>
                <w:szCs w:val="26"/>
              </w:rPr>
              <w:t>2465050449, 246501001</w:t>
            </w:r>
          </w:p>
          <w:p w:rsidR="000C7383" w:rsidRPr="000A4C2B" w:rsidRDefault="000C7383" w:rsidP="00AF6221">
            <w:pPr>
              <w:tabs>
                <w:tab w:val="left" w:pos="473"/>
              </w:tabs>
              <w:spacing w:line="150" w:lineRule="atLeast"/>
              <w:jc w:val="center"/>
              <w:rPr>
                <w:sz w:val="26"/>
                <w:szCs w:val="26"/>
              </w:rPr>
            </w:pPr>
            <w:r w:rsidRPr="000A4C2B">
              <w:rPr>
                <w:sz w:val="26"/>
                <w:szCs w:val="26"/>
              </w:rPr>
              <w:t>ЗАО «</w:t>
            </w:r>
            <w:proofErr w:type="spellStart"/>
            <w:r w:rsidRPr="000A4C2B">
              <w:rPr>
                <w:sz w:val="26"/>
                <w:szCs w:val="26"/>
              </w:rPr>
              <w:t>Сибагропромстрой</w:t>
            </w:r>
            <w:proofErr w:type="spellEnd"/>
            <w:r w:rsidRPr="000A4C2B">
              <w:rPr>
                <w:sz w:val="26"/>
                <w:szCs w:val="26"/>
              </w:rPr>
              <w:t>»</w:t>
            </w:r>
          </w:p>
        </w:tc>
        <w:tc>
          <w:tcPr>
            <w:tcW w:w="2551" w:type="dxa"/>
          </w:tcPr>
          <w:p w:rsidR="000C7383" w:rsidRPr="000A4C2B" w:rsidRDefault="000C7383" w:rsidP="00AF6221">
            <w:pPr>
              <w:jc w:val="center"/>
              <w:rPr>
                <w:sz w:val="26"/>
                <w:szCs w:val="26"/>
              </w:rPr>
            </w:pPr>
            <w:r w:rsidRPr="000A4C2B">
              <w:rPr>
                <w:b/>
                <w:sz w:val="26"/>
                <w:szCs w:val="26"/>
              </w:rPr>
              <w:t>73 220 </w:t>
            </w:r>
            <w:proofErr w:type="gramStart"/>
            <w:r w:rsidRPr="000A4C2B">
              <w:rPr>
                <w:b/>
                <w:sz w:val="26"/>
                <w:szCs w:val="26"/>
              </w:rPr>
              <w:t>400,00</w:t>
            </w:r>
            <w:proofErr w:type="gramEnd"/>
            <w:r w:rsidRPr="000A4C2B">
              <w:rPr>
                <w:sz w:val="26"/>
                <w:szCs w:val="26"/>
              </w:rPr>
              <w:t xml:space="preserve"> т.е. 14 644 080,00 руб. в год</w:t>
            </w:r>
          </w:p>
        </w:tc>
        <w:tc>
          <w:tcPr>
            <w:tcW w:w="1701" w:type="dxa"/>
            <w:vAlign w:val="center"/>
          </w:tcPr>
          <w:p w:rsidR="000C7383" w:rsidRPr="000A4C2B" w:rsidRDefault="000C7383" w:rsidP="00AF6221">
            <w:pPr>
              <w:jc w:val="center"/>
              <w:rPr>
                <w:sz w:val="26"/>
                <w:szCs w:val="26"/>
              </w:rPr>
            </w:pPr>
            <w:r w:rsidRPr="00D93BF8">
              <w:rPr>
                <w:sz w:val="26"/>
                <w:szCs w:val="26"/>
              </w:rPr>
              <w:t>2.1</w:t>
            </w:r>
          </w:p>
        </w:tc>
        <w:tc>
          <w:tcPr>
            <w:tcW w:w="1098" w:type="dxa"/>
          </w:tcPr>
          <w:p w:rsidR="000C7383" w:rsidRPr="000A4C2B" w:rsidRDefault="000C7383" w:rsidP="00AF6221">
            <w:pPr>
              <w:keepNext/>
              <w:jc w:val="center"/>
              <w:outlineLvl w:val="0"/>
              <w:rPr>
                <w:sz w:val="26"/>
                <w:szCs w:val="26"/>
              </w:rPr>
            </w:pPr>
          </w:p>
          <w:p w:rsidR="000C7383" w:rsidRPr="00DC1F22" w:rsidRDefault="00DC1F22" w:rsidP="00AF6221">
            <w:pPr>
              <w:jc w:val="center"/>
              <w:rPr>
                <w:sz w:val="26"/>
                <w:szCs w:val="26"/>
                <w:lang w:val="en-US"/>
              </w:rPr>
            </w:pPr>
            <w:r>
              <w:rPr>
                <w:sz w:val="26"/>
                <w:szCs w:val="26"/>
                <w:lang w:val="en-US"/>
              </w:rPr>
              <w:t>2</w:t>
            </w:r>
          </w:p>
        </w:tc>
      </w:tr>
      <w:tr w:rsidR="000C7383" w:rsidRPr="00357510" w:rsidTr="00AF6221">
        <w:trPr>
          <w:jc w:val="center"/>
        </w:trPr>
        <w:tc>
          <w:tcPr>
            <w:tcW w:w="1106" w:type="dxa"/>
            <w:vAlign w:val="center"/>
          </w:tcPr>
          <w:p w:rsidR="000C7383" w:rsidRPr="00357510" w:rsidRDefault="000C7383" w:rsidP="00AF6221">
            <w:pPr>
              <w:spacing w:line="150" w:lineRule="atLeast"/>
              <w:jc w:val="center"/>
              <w:rPr>
                <w:sz w:val="26"/>
                <w:szCs w:val="26"/>
              </w:rPr>
            </w:pPr>
            <w:r>
              <w:rPr>
                <w:sz w:val="26"/>
                <w:szCs w:val="26"/>
              </w:rPr>
              <w:t>2</w:t>
            </w:r>
          </w:p>
        </w:tc>
        <w:tc>
          <w:tcPr>
            <w:tcW w:w="3397" w:type="dxa"/>
            <w:vAlign w:val="center"/>
          </w:tcPr>
          <w:p w:rsidR="000C7383" w:rsidRPr="000A4C2B" w:rsidRDefault="000C7383" w:rsidP="00AF6221">
            <w:pPr>
              <w:tabs>
                <w:tab w:val="left" w:pos="473"/>
              </w:tabs>
              <w:spacing w:line="150" w:lineRule="atLeast"/>
              <w:jc w:val="center"/>
              <w:rPr>
                <w:sz w:val="26"/>
                <w:szCs w:val="26"/>
              </w:rPr>
            </w:pPr>
            <w:r w:rsidRPr="000A4C2B">
              <w:rPr>
                <w:sz w:val="26"/>
                <w:szCs w:val="26"/>
              </w:rPr>
              <w:t>2464240302, 246401001,</w:t>
            </w:r>
          </w:p>
          <w:p w:rsidR="000C7383" w:rsidRPr="000A4C2B" w:rsidRDefault="000C7383" w:rsidP="00AF6221">
            <w:pPr>
              <w:tabs>
                <w:tab w:val="left" w:pos="473"/>
              </w:tabs>
              <w:spacing w:line="150" w:lineRule="atLeast"/>
              <w:jc w:val="center"/>
              <w:rPr>
                <w:sz w:val="26"/>
                <w:szCs w:val="26"/>
              </w:rPr>
            </w:pPr>
            <w:r w:rsidRPr="000A4C2B">
              <w:rPr>
                <w:sz w:val="26"/>
                <w:szCs w:val="26"/>
              </w:rPr>
              <w:t>ООО «Премьер-строй»</w:t>
            </w:r>
          </w:p>
        </w:tc>
        <w:tc>
          <w:tcPr>
            <w:tcW w:w="2551" w:type="dxa"/>
          </w:tcPr>
          <w:p w:rsidR="000C7383" w:rsidRPr="000A4C2B" w:rsidRDefault="000C7383" w:rsidP="00AF6221">
            <w:pPr>
              <w:spacing w:line="150" w:lineRule="atLeast"/>
              <w:jc w:val="center"/>
              <w:rPr>
                <w:sz w:val="26"/>
                <w:szCs w:val="26"/>
              </w:rPr>
            </w:pPr>
            <w:r w:rsidRPr="000A4C2B">
              <w:rPr>
                <w:b/>
                <w:sz w:val="26"/>
                <w:szCs w:val="26"/>
              </w:rPr>
              <w:t>70 992 </w:t>
            </w:r>
            <w:proofErr w:type="gramStart"/>
            <w:r w:rsidRPr="000A4C2B">
              <w:rPr>
                <w:b/>
                <w:sz w:val="26"/>
                <w:szCs w:val="26"/>
              </w:rPr>
              <w:t>000,00</w:t>
            </w:r>
            <w:proofErr w:type="gramEnd"/>
            <w:r w:rsidRPr="000A4C2B">
              <w:rPr>
                <w:sz w:val="26"/>
                <w:szCs w:val="26"/>
              </w:rPr>
              <w:t xml:space="preserve"> т.е. 14 198 400,00 руб. в год</w:t>
            </w:r>
          </w:p>
        </w:tc>
        <w:tc>
          <w:tcPr>
            <w:tcW w:w="1701" w:type="dxa"/>
            <w:vAlign w:val="center"/>
          </w:tcPr>
          <w:p w:rsidR="000C7383" w:rsidRPr="000C7383" w:rsidRDefault="000C7383" w:rsidP="000C7383">
            <w:pPr>
              <w:jc w:val="center"/>
              <w:rPr>
                <w:sz w:val="26"/>
                <w:szCs w:val="26"/>
              </w:rPr>
            </w:pPr>
            <w:r w:rsidRPr="000C7383">
              <w:rPr>
                <w:sz w:val="26"/>
                <w:szCs w:val="26"/>
              </w:rPr>
              <w:t>3.0</w:t>
            </w:r>
          </w:p>
        </w:tc>
        <w:tc>
          <w:tcPr>
            <w:tcW w:w="1098" w:type="dxa"/>
          </w:tcPr>
          <w:p w:rsidR="000C7383" w:rsidRPr="000A4C2B" w:rsidRDefault="000C7383" w:rsidP="00AF6221">
            <w:pPr>
              <w:keepNext/>
              <w:spacing w:line="150" w:lineRule="atLeast"/>
              <w:jc w:val="center"/>
              <w:outlineLvl w:val="0"/>
              <w:rPr>
                <w:sz w:val="26"/>
                <w:szCs w:val="26"/>
              </w:rPr>
            </w:pPr>
          </w:p>
          <w:p w:rsidR="000C7383" w:rsidRPr="00DC1F22" w:rsidRDefault="00DC1F22" w:rsidP="00AF6221">
            <w:pPr>
              <w:spacing w:line="150" w:lineRule="atLeast"/>
              <w:jc w:val="center"/>
              <w:rPr>
                <w:sz w:val="26"/>
                <w:szCs w:val="26"/>
                <w:lang w:val="en-US"/>
              </w:rPr>
            </w:pPr>
            <w:r>
              <w:rPr>
                <w:sz w:val="26"/>
                <w:szCs w:val="26"/>
                <w:lang w:val="en-US"/>
              </w:rPr>
              <w:t>1</w:t>
            </w:r>
          </w:p>
        </w:tc>
      </w:tr>
      <w:tr w:rsidR="000C7383" w:rsidRPr="00357510" w:rsidTr="00AF6221">
        <w:trPr>
          <w:jc w:val="center"/>
        </w:trPr>
        <w:tc>
          <w:tcPr>
            <w:tcW w:w="1106" w:type="dxa"/>
            <w:vAlign w:val="center"/>
          </w:tcPr>
          <w:p w:rsidR="000C7383" w:rsidRDefault="000C7383" w:rsidP="00AF6221">
            <w:pPr>
              <w:spacing w:line="150" w:lineRule="atLeast"/>
              <w:jc w:val="center"/>
              <w:rPr>
                <w:sz w:val="26"/>
                <w:szCs w:val="26"/>
              </w:rPr>
            </w:pPr>
            <w:r>
              <w:rPr>
                <w:sz w:val="26"/>
                <w:szCs w:val="26"/>
              </w:rPr>
              <w:t>3</w:t>
            </w:r>
          </w:p>
        </w:tc>
        <w:tc>
          <w:tcPr>
            <w:tcW w:w="3397" w:type="dxa"/>
            <w:vAlign w:val="center"/>
          </w:tcPr>
          <w:p w:rsidR="000C7383" w:rsidRPr="000A4C2B" w:rsidRDefault="000C7383" w:rsidP="00AF6221">
            <w:pPr>
              <w:tabs>
                <w:tab w:val="left" w:pos="473"/>
              </w:tabs>
              <w:spacing w:line="150" w:lineRule="atLeast"/>
              <w:jc w:val="center"/>
              <w:rPr>
                <w:sz w:val="26"/>
                <w:szCs w:val="26"/>
              </w:rPr>
            </w:pPr>
            <w:r w:rsidRPr="00D93BF8">
              <w:rPr>
                <w:sz w:val="26"/>
                <w:szCs w:val="26"/>
              </w:rPr>
              <w:t>2466105281, 246301001, ООО «Вектор»,</w:t>
            </w:r>
          </w:p>
        </w:tc>
        <w:tc>
          <w:tcPr>
            <w:tcW w:w="2551" w:type="dxa"/>
          </w:tcPr>
          <w:p w:rsidR="000C7383" w:rsidRPr="000A4C2B" w:rsidRDefault="000C7383" w:rsidP="00AF6221">
            <w:pPr>
              <w:spacing w:line="150" w:lineRule="atLeast"/>
              <w:jc w:val="center"/>
              <w:rPr>
                <w:b/>
                <w:sz w:val="26"/>
                <w:szCs w:val="26"/>
              </w:rPr>
            </w:pPr>
            <w:r w:rsidRPr="00D93BF8">
              <w:rPr>
                <w:b/>
              </w:rPr>
              <w:t>83 376 000,00</w:t>
            </w:r>
            <w:r w:rsidRPr="00D93BF8">
              <w:t xml:space="preserve">, т.е.  </w:t>
            </w:r>
            <w:r w:rsidRPr="00D93BF8">
              <w:rPr>
                <w:lang w:eastAsia="en-US"/>
              </w:rPr>
              <w:t>16 675 200,00</w:t>
            </w:r>
            <w:r w:rsidRPr="00D93BF8">
              <w:rPr>
                <w:szCs w:val="28"/>
                <w:lang w:eastAsia="en-US"/>
              </w:rPr>
              <w:t xml:space="preserve"> </w:t>
            </w:r>
            <w:r w:rsidRPr="00D93BF8">
              <w:rPr>
                <w:sz w:val="26"/>
                <w:szCs w:val="26"/>
              </w:rPr>
              <w:t xml:space="preserve">в год </w:t>
            </w:r>
          </w:p>
        </w:tc>
        <w:tc>
          <w:tcPr>
            <w:tcW w:w="1701" w:type="dxa"/>
            <w:vAlign w:val="center"/>
          </w:tcPr>
          <w:p w:rsidR="000C7383" w:rsidRPr="000A4C2B" w:rsidRDefault="000C7383" w:rsidP="00AF6221">
            <w:pPr>
              <w:spacing w:line="150" w:lineRule="atLeast"/>
              <w:jc w:val="center"/>
              <w:rPr>
                <w:sz w:val="26"/>
                <w:szCs w:val="26"/>
              </w:rPr>
            </w:pPr>
            <w:r w:rsidRPr="00D93BF8">
              <w:rPr>
                <w:sz w:val="26"/>
                <w:szCs w:val="26"/>
              </w:rPr>
              <w:t>1.6</w:t>
            </w:r>
          </w:p>
        </w:tc>
        <w:tc>
          <w:tcPr>
            <w:tcW w:w="1098" w:type="dxa"/>
            <w:vAlign w:val="center"/>
          </w:tcPr>
          <w:p w:rsidR="000C7383" w:rsidRPr="000A4C2B" w:rsidRDefault="000C7383" w:rsidP="00AF6221">
            <w:pPr>
              <w:spacing w:line="150" w:lineRule="atLeast"/>
              <w:jc w:val="center"/>
              <w:rPr>
                <w:sz w:val="26"/>
                <w:szCs w:val="26"/>
              </w:rPr>
            </w:pPr>
            <w:r w:rsidRPr="00D93BF8">
              <w:rPr>
                <w:sz w:val="26"/>
                <w:szCs w:val="26"/>
              </w:rPr>
              <w:t>3</w:t>
            </w:r>
          </w:p>
        </w:tc>
      </w:tr>
    </w:tbl>
    <w:p w:rsidR="006067AF" w:rsidRPr="006067AF" w:rsidRDefault="006067AF" w:rsidP="006067AF">
      <w:pPr>
        <w:pStyle w:val="ad"/>
        <w:ind w:left="709"/>
        <w:rPr>
          <w:szCs w:val="28"/>
        </w:rPr>
      </w:pPr>
    </w:p>
    <w:p w:rsidR="008326E0" w:rsidRPr="006067AF" w:rsidRDefault="006067AF" w:rsidP="006067AF">
      <w:pPr>
        <w:pStyle w:val="ad"/>
        <w:numPr>
          <w:ilvl w:val="1"/>
          <w:numId w:val="16"/>
        </w:numPr>
        <w:tabs>
          <w:tab w:val="left" w:pos="851"/>
        </w:tabs>
        <w:ind w:left="0" w:firstLine="709"/>
        <w:jc w:val="both"/>
        <w:rPr>
          <w:szCs w:val="28"/>
        </w:rPr>
      </w:pPr>
      <w:r>
        <w:rPr>
          <w:szCs w:val="28"/>
        </w:rPr>
        <w:t xml:space="preserve"> </w:t>
      </w:r>
      <w:r w:rsidR="008326E0" w:rsidRPr="006067AF">
        <w:rPr>
          <w:szCs w:val="28"/>
        </w:rPr>
        <w:t>признать победителем открытого конкурс</w:t>
      </w:r>
      <w:proofErr w:type="gramStart"/>
      <w:r w:rsidR="008326E0" w:rsidRPr="006067AF">
        <w:rPr>
          <w:szCs w:val="28"/>
        </w:rPr>
        <w:t>а</w:t>
      </w:r>
      <w:r w:rsidR="008326E0" w:rsidRPr="006067AF">
        <w:rPr>
          <w:b/>
          <w:snapToGrid w:val="0"/>
          <w:color w:val="000000"/>
          <w:sz w:val="24"/>
          <w:szCs w:val="24"/>
        </w:rPr>
        <w:t xml:space="preserve"> </w:t>
      </w:r>
      <w:r w:rsidR="008326E0" w:rsidRPr="006067AF">
        <w:rPr>
          <w:szCs w:val="28"/>
        </w:rPr>
        <w:t>ООО</w:t>
      </w:r>
      <w:proofErr w:type="gramEnd"/>
      <w:r w:rsidR="008326E0" w:rsidRPr="006067AF">
        <w:rPr>
          <w:szCs w:val="28"/>
        </w:rPr>
        <w:t xml:space="preserve"> «</w:t>
      </w:r>
      <w:r>
        <w:rPr>
          <w:szCs w:val="28"/>
        </w:rPr>
        <w:t>Премьер-строй</w:t>
      </w:r>
      <w:r w:rsidR="008326E0" w:rsidRPr="006067AF">
        <w:rPr>
          <w:szCs w:val="28"/>
        </w:rPr>
        <w:t>»</w:t>
      </w:r>
      <w:r w:rsidR="008326E0" w:rsidRPr="006067AF">
        <w:rPr>
          <w:rFonts w:eastAsia="Calibri"/>
          <w:color w:val="000000"/>
          <w:szCs w:val="28"/>
        </w:rPr>
        <w:t xml:space="preserve"> </w:t>
      </w:r>
      <w:r w:rsidR="008326E0" w:rsidRPr="006067AF">
        <w:rPr>
          <w:szCs w:val="28"/>
        </w:rPr>
        <w:t>и заключить с ним договор на следующих условиях:</w:t>
      </w:r>
    </w:p>
    <w:p w:rsidR="000C7383" w:rsidRPr="000C7383" w:rsidRDefault="000C7383" w:rsidP="000C7383">
      <w:pPr>
        <w:tabs>
          <w:tab w:val="left" w:pos="851"/>
        </w:tabs>
        <w:jc w:val="both"/>
        <w:rPr>
          <w:szCs w:val="28"/>
        </w:rPr>
      </w:pPr>
      <w:r w:rsidRPr="00C707E2">
        <w:rPr>
          <w:b/>
          <w:szCs w:val="28"/>
        </w:rPr>
        <w:tab/>
      </w:r>
      <w:r w:rsidR="006067AF" w:rsidRPr="000C7383">
        <w:rPr>
          <w:b/>
          <w:szCs w:val="28"/>
        </w:rPr>
        <w:t>Предмет договора:</w:t>
      </w:r>
      <w:r w:rsidR="006067AF" w:rsidRPr="000C7383">
        <w:rPr>
          <w:szCs w:val="28"/>
        </w:rPr>
        <w:t xml:space="preserve">  </w:t>
      </w:r>
      <w:r w:rsidRPr="000C7383">
        <w:rPr>
          <w:szCs w:val="28"/>
        </w:rPr>
        <w:t>Арендодатель передает, а Арендатор принимает в аренду (во временное владение и пользование за плату) нежилые помещения общей площадью 1200,0 кв.м</w:t>
      </w:r>
      <w:r>
        <w:rPr>
          <w:szCs w:val="28"/>
        </w:rPr>
        <w:t>.</w:t>
      </w:r>
      <w:r w:rsidRPr="000C7383">
        <w:rPr>
          <w:szCs w:val="28"/>
        </w:rPr>
        <w:t>, включающие в себя помещения площадью 81,0 кв</w:t>
      </w:r>
      <w:proofErr w:type="gramStart"/>
      <w:r w:rsidRPr="000C7383">
        <w:rPr>
          <w:szCs w:val="28"/>
        </w:rPr>
        <w:t>.м</w:t>
      </w:r>
      <w:proofErr w:type="gramEnd"/>
      <w:r w:rsidRPr="000C7383">
        <w:rPr>
          <w:szCs w:val="28"/>
        </w:rPr>
        <w:t xml:space="preserve"> на 8-м этаже, помещения площадью 1119,0 кв.м на 9-м этаже, расположенные по адресу: г. Красноярск, Железнодорожный район, ул. Деповская, д. 15, для размещения работников аппарата управления и сервисного центра филиала ОАО «ТрансКонтейнер» на Красноярской железной дороге.</w:t>
      </w:r>
    </w:p>
    <w:p w:rsidR="000C7383" w:rsidRDefault="000C7383" w:rsidP="000C7383">
      <w:pPr>
        <w:pStyle w:val="3c"/>
        <w:autoSpaceDE w:val="0"/>
        <w:autoSpaceDN w:val="0"/>
        <w:adjustRightInd w:val="0"/>
        <w:ind w:left="0" w:firstLine="709"/>
        <w:jc w:val="both"/>
        <w:rPr>
          <w:szCs w:val="28"/>
          <w:lang w:eastAsia="en-US"/>
        </w:rPr>
      </w:pPr>
      <w:r>
        <w:rPr>
          <w:b/>
          <w:sz w:val="28"/>
          <w:szCs w:val="28"/>
          <w:lang w:eastAsia="en-US"/>
        </w:rPr>
        <w:t>Сведения об арендуемой площади:</w:t>
      </w:r>
      <w:r>
        <w:rPr>
          <w:sz w:val="28"/>
          <w:szCs w:val="28"/>
          <w:lang w:eastAsia="en-US"/>
        </w:rPr>
        <w:t xml:space="preserve"> общая площадь нежилых помещений составляет 1200,0 кв. м. (далее - Помещение).</w:t>
      </w:r>
    </w:p>
    <w:p w:rsidR="000C7383" w:rsidRPr="000C7383" w:rsidRDefault="000C7383" w:rsidP="000C7383">
      <w:pPr>
        <w:pStyle w:val="3c"/>
        <w:autoSpaceDE w:val="0"/>
        <w:autoSpaceDN w:val="0"/>
        <w:adjustRightInd w:val="0"/>
        <w:ind w:left="0" w:firstLine="709"/>
        <w:jc w:val="both"/>
        <w:rPr>
          <w:b/>
          <w:sz w:val="28"/>
          <w:szCs w:val="28"/>
          <w:lang w:eastAsia="en-US"/>
        </w:rPr>
      </w:pPr>
      <w:r w:rsidRPr="00D93BF8">
        <w:rPr>
          <w:b/>
          <w:sz w:val="28"/>
          <w:szCs w:val="28"/>
          <w:lang w:eastAsia="en-US"/>
        </w:rPr>
        <w:t xml:space="preserve">Цена договора: </w:t>
      </w:r>
    </w:p>
    <w:p w:rsidR="000C7383" w:rsidRPr="000C7383" w:rsidRDefault="000C7383" w:rsidP="000C7383">
      <w:pPr>
        <w:pStyle w:val="3c"/>
        <w:autoSpaceDE w:val="0"/>
        <w:autoSpaceDN w:val="0"/>
        <w:adjustRightInd w:val="0"/>
        <w:ind w:left="0" w:firstLine="709"/>
        <w:jc w:val="both"/>
        <w:rPr>
          <w:b/>
          <w:sz w:val="28"/>
          <w:szCs w:val="28"/>
          <w:lang w:eastAsia="en-US"/>
        </w:rPr>
      </w:pPr>
      <w:r w:rsidRPr="006067AF">
        <w:rPr>
          <w:sz w:val="28"/>
          <w:szCs w:val="28"/>
          <w:lang w:eastAsia="en-US"/>
        </w:rPr>
        <w:lastRenderedPageBreak/>
        <w:t>Годовая ставка арендной платы за 1200 кв.м. составляет 14 198 400 (Четырнадцать миллионов сто девяносто восемь тысяч четыреста) рублей 00 копеек (без учета</w:t>
      </w:r>
      <w:r>
        <w:rPr>
          <w:sz w:val="28"/>
          <w:szCs w:val="28"/>
          <w:lang w:eastAsia="en-US"/>
        </w:rPr>
        <w:t xml:space="preserve"> НДС).</w:t>
      </w:r>
    </w:p>
    <w:p w:rsidR="000C7383" w:rsidRPr="006067AF" w:rsidRDefault="000C7383" w:rsidP="000C7383">
      <w:pPr>
        <w:pStyle w:val="3c"/>
        <w:autoSpaceDE w:val="0"/>
        <w:autoSpaceDN w:val="0"/>
        <w:adjustRightInd w:val="0"/>
        <w:ind w:left="0" w:firstLine="709"/>
        <w:jc w:val="both"/>
        <w:rPr>
          <w:sz w:val="28"/>
          <w:szCs w:val="28"/>
          <w:lang w:eastAsia="en-US"/>
        </w:rPr>
      </w:pPr>
      <w:r w:rsidRPr="006067AF">
        <w:rPr>
          <w:sz w:val="28"/>
          <w:szCs w:val="28"/>
        </w:rPr>
        <w:t>Годовая ставка арендной платы</w:t>
      </w:r>
      <w:r>
        <w:rPr>
          <w:sz w:val="28"/>
          <w:szCs w:val="28"/>
        </w:rPr>
        <w:t xml:space="preserve"> за один квадратный метр </w:t>
      </w:r>
      <w:r w:rsidRPr="006067AF">
        <w:rPr>
          <w:sz w:val="28"/>
          <w:szCs w:val="28"/>
        </w:rPr>
        <w:t>Помещения составляет</w:t>
      </w:r>
      <w:r w:rsidRPr="006067AF">
        <w:rPr>
          <w:b/>
          <w:sz w:val="28"/>
          <w:szCs w:val="28"/>
        </w:rPr>
        <w:t xml:space="preserve"> </w:t>
      </w:r>
      <w:r w:rsidRPr="006067AF">
        <w:rPr>
          <w:sz w:val="28"/>
          <w:szCs w:val="28"/>
          <w:lang w:eastAsia="en-US"/>
        </w:rPr>
        <w:t>11 832 (Одиннадцать тысяч восемьсот тридцать два) рубля 00 копеек (без учета НДС).</w:t>
      </w:r>
    </w:p>
    <w:p w:rsidR="000C7383" w:rsidRPr="006067AF" w:rsidRDefault="000C7383" w:rsidP="000C7383">
      <w:pPr>
        <w:pStyle w:val="3c"/>
        <w:autoSpaceDE w:val="0"/>
        <w:autoSpaceDN w:val="0"/>
        <w:adjustRightInd w:val="0"/>
        <w:ind w:left="0" w:firstLine="540"/>
        <w:jc w:val="both"/>
        <w:rPr>
          <w:sz w:val="28"/>
          <w:szCs w:val="28"/>
          <w:lang w:eastAsia="en-US"/>
        </w:rPr>
      </w:pPr>
      <w:proofErr w:type="gramStart"/>
      <w:r w:rsidRPr="006067AF">
        <w:rPr>
          <w:sz w:val="28"/>
          <w:szCs w:val="28"/>
          <w:lang w:eastAsia="en-US"/>
        </w:rPr>
        <w:t>В величину арендной платы включены коммунальные расходы (теплоснабжение, электроэнергия, водоснабжение, водоотведение, вывоз твердых бытовых отходов, охрана здания с учетом системы контроля доступа, уборка Помещения, принудительная вентиляция, кондиционирование), эксплуатационные расходы и административно-хозяйственные услуги (в том числе затраты на текущий ремонт помещения и ремонт мест общего пользования), амортизационные отчисления, накладные расходы, оплата услуг технического персонала, аварийно-техническое обслуживание, иные расходы, связанные с предоставлением</w:t>
      </w:r>
      <w:proofErr w:type="gramEnd"/>
      <w:r w:rsidRPr="006067AF">
        <w:rPr>
          <w:sz w:val="28"/>
          <w:szCs w:val="28"/>
          <w:lang w:eastAsia="en-US"/>
        </w:rPr>
        <w:t xml:space="preserve"> услуг, в т.ч. предусмотренные </w:t>
      </w:r>
      <w:r w:rsidR="00CB56B5">
        <w:rPr>
          <w:sz w:val="28"/>
          <w:szCs w:val="28"/>
          <w:lang w:eastAsia="en-US"/>
        </w:rPr>
        <w:t>законодательством РФ и</w:t>
      </w:r>
      <w:r w:rsidRPr="006067AF">
        <w:rPr>
          <w:sz w:val="28"/>
          <w:szCs w:val="28"/>
          <w:lang w:eastAsia="en-US"/>
        </w:rPr>
        <w:t xml:space="preserve"> техническим заданием для помещений, отнесенных к классу «А».</w:t>
      </w:r>
    </w:p>
    <w:p w:rsidR="000C7383" w:rsidRPr="006067AF" w:rsidRDefault="000C7383" w:rsidP="000C7383">
      <w:pPr>
        <w:pStyle w:val="3c"/>
        <w:autoSpaceDE w:val="0"/>
        <w:autoSpaceDN w:val="0"/>
        <w:adjustRightInd w:val="0"/>
        <w:ind w:left="0" w:firstLine="540"/>
        <w:jc w:val="both"/>
        <w:rPr>
          <w:sz w:val="28"/>
          <w:szCs w:val="28"/>
          <w:lang w:eastAsia="en-US"/>
        </w:rPr>
      </w:pPr>
      <w:r w:rsidRPr="006067AF">
        <w:rPr>
          <w:sz w:val="28"/>
          <w:szCs w:val="28"/>
          <w:lang w:eastAsia="en-US"/>
        </w:rPr>
        <w:t>В цену</w:t>
      </w:r>
      <w:r w:rsidRPr="00CC4315">
        <w:rPr>
          <w:sz w:val="28"/>
          <w:szCs w:val="28"/>
          <w:lang w:eastAsia="en-US"/>
        </w:rPr>
        <w:t xml:space="preserve"> </w:t>
      </w:r>
      <w:r>
        <w:rPr>
          <w:sz w:val="28"/>
          <w:szCs w:val="28"/>
          <w:lang w:eastAsia="en-US"/>
        </w:rPr>
        <w:t>договора</w:t>
      </w:r>
      <w:r w:rsidRPr="006067AF">
        <w:rPr>
          <w:sz w:val="28"/>
          <w:szCs w:val="28"/>
          <w:lang w:eastAsia="en-US"/>
        </w:rPr>
        <w:t xml:space="preserve"> входит предоставление </w:t>
      </w:r>
      <w:r>
        <w:rPr>
          <w:sz w:val="28"/>
          <w:szCs w:val="28"/>
          <w:lang w:eastAsia="en-US"/>
        </w:rPr>
        <w:t xml:space="preserve">5 (пяти) наземных и 5 (пяти) подземных </w:t>
      </w:r>
      <w:r w:rsidRPr="00D93BF8">
        <w:rPr>
          <w:sz w:val="28"/>
          <w:szCs w:val="28"/>
          <w:lang w:eastAsia="en-US"/>
        </w:rPr>
        <w:t>парковочных</w:t>
      </w:r>
      <w:r w:rsidRPr="006067AF">
        <w:rPr>
          <w:sz w:val="28"/>
          <w:szCs w:val="28"/>
          <w:lang w:eastAsia="en-US"/>
        </w:rPr>
        <w:t xml:space="preserve"> мест для легковых транспортных средств. </w:t>
      </w:r>
    </w:p>
    <w:p w:rsidR="000C7383" w:rsidRDefault="000C7383" w:rsidP="000C7383">
      <w:pPr>
        <w:pStyle w:val="3c"/>
        <w:autoSpaceDE w:val="0"/>
        <w:autoSpaceDN w:val="0"/>
        <w:adjustRightInd w:val="0"/>
        <w:ind w:left="0" w:firstLine="709"/>
        <w:jc w:val="both"/>
        <w:rPr>
          <w:sz w:val="28"/>
          <w:szCs w:val="28"/>
          <w:lang w:eastAsia="en-US"/>
        </w:rPr>
      </w:pPr>
      <w:r w:rsidRPr="006067AF">
        <w:rPr>
          <w:sz w:val="28"/>
          <w:szCs w:val="28"/>
          <w:lang w:eastAsia="en-US"/>
        </w:rPr>
        <w:t>Увеличение цены договора может быть произведено не ранее чем через 1 (один) год со дня заключения договора, и не чаще одного раза в год. Ежегодное изменение арендной ставки может производиться не более чем в размере уровня инфляции за истекший год, но не более 6,5 % и в сумме изменения цен на тарифы коммунальных услуг.</w:t>
      </w:r>
    </w:p>
    <w:p w:rsidR="000C7383" w:rsidRPr="006067AF" w:rsidRDefault="000C7383" w:rsidP="000C7383">
      <w:pPr>
        <w:pStyle w:val="3c"/>
        <w:autoSpaceDE w:val="0"/>
        <w:autoSpaceDN w:val="0"/>
        <w:adjustRightInd w:val="0"/>
        <w:ind w:left="0" w:firstLine="709"/>
        <w:jc w:val="both"/>
        <w:rPr>
          <w:sz w:val="28"/>
          <w:szCs w:val="28"/>
          <w:lang w:eastAsia="en-US"/>
        </w:rPr>
      </w:pPr>
      <w:r w:rsidRPr="00CC4315">
        <w:rPr>
          <w:sz w:val="28"/>
          <w:szCs w:val="28"/>
          <w:lang w:eastAsia="en-US"/>
        </w:rPr>
        <w:t>Максимальная цена договора за весь срок действия договора не может превышать 83 376</w:t>
      </w:r>
      <w:r w:rsidR="00CB56B5">
        <w:rPr>
          <w:sz w:val="28"/>
          <w:szCs w:val="28"/>
          <w:lang w:eastAsia="en-US"/>
        </w:rPr>
        <w:t> </w:t>
      </w:r>
      <w:r w:rsidRPr="00CC4315">
        <w:rPr>
          <w:sz w:val="28"/>
          <w:szCs w:val="28"/>
          <w:lang w:eastAsia="en-US"/>
        </w:rPr>
        <w:t>000</w:t>
      </w:r>
      <w:r w:rsidR="00CB56B5">
        <w:rPr>
          <w:sz w:val="28"/>
          <w:szCs w:val="28"/>
          <w:lang w:eastAsia="en-US"/>
        </w:rPr>
        <w:t xml:space="preserve"> (восемьдесят три миллиона триста семьдесят шесть) рублей</w:t>
      </w:r>
      <w:r w:rsidRPr="00CC4315">
        <w:rPr>
          <w:sz w:val="28"/>
          <w:szCs w:val="28"/>
          <w:lang w:eastAsia="en-US"/>
        </w:rPr>
        <w:t xml:space="preserve"> (без учета НДС).</w:t>
      </w:r>
    </w:p>
    <w:p w:rsidR="000C7383" w:rsidRPr="006067AF" w:rsidRDefault="000C7383" w:rsidP="000C7383">
      <w:pPr>
        <w:ind w:firstLine="567"/>
        <w:jc w:val="both"/>
        <w:rPr>
          <w:szCs w:val="28"/>
        </w:rPr>
      </w:pPr>
      <w:r w:rsidRPr="006067AF">
        <w:rPr>
          <w:b/>
          <w:szCs w:val="28"/>
        </w:rPr>
        <w:tab/>
      </w:r>
      <w:r w:rsidRPr="006067AF">
        <w:rPr>
          <w:b/>
          <w:iCs/>
          <w:szCs w:val="28"/>
        </w:rPr>
        <w:t xml:space="preserve">Форма, сроки и порядок оплаты: </w:t>
      </w:r>
      <w:r w:rsidRPr="006067AF">
        <w:rPr>
          <w:bCs/>
          <w:szCs w:val="28"/>
          <w:lang w:eastAsia="en-US"/>
        </w:rPr>
        <w:t>Оплата</w:t>
      </w:r>
      <w:r w:rsidRPr="006067AF">
        <w:rPr>
          <w:b/>
          <w:bCs/>
          <w:szCs w:val="28"/>
          <w:lang w:eastAsia="en-US"/>
        </w:rPr>
        <w:t xml:space="preserve"> </w:t>
      </w:r>
      <w:r w:rsidRPr="006067AF">
        <w:rPr>
          <w:szCs w:val="28"/>
          <w:lang w:eastAsia="en-US"/>
        </w:rPr>
        <w:t>аренды осуществляется</w:t>
      </w:r>
      <w:r w:rsidR="00CB56B5">
        <w:rPr>
          <w:szCs w:val="28"/>
          <w:lang w:eastAsia="en-US"/>
        </w:rPr>
        <w:t xml:space="preserve"> ежемесячно</w:t>
      </w:r>
      <w:r w:rsidRPr="006067AF">
        <w:rPr>
          <w:szCs w:val="28"/>
          <w:lang w:eastAsia="en-US"/>
        </w:rPr>
        <w:t xml:space="preserve"> по безналичному расчету, путем перечисления денежных средств </w:t>
      </w:r>
      <w:r w:rsidR="00CB56B5">
        <w:rPr>
          <w:szCs w:val="28"/>
          <w:lang w:eastAsia="en-US"/>
        </w:rPr>
        <w:t xml:space="preserve">на расчетный счет арендодателя, </w:t>
      </w:r>
      <w:r w:rsidRPr="006067AF">
        <w:rPr>
          <w:szCs w:val="28"/>
          <w:lang w:eastAsia="en-US"/>
        </w:rPr>
        <w:t xml:space="preserve">до </w:t>
      </w:r>
      <w:r w:rsidRPr="006067AF">
        <w:rPr>
          <w:szCs w:val="28"/>
        </w:rPr>
        <w:t xml:space="preserve">двадцать пятого числа (включительно) оплачиваемого месяца, </w:t>
      </w:r>
      <w:r w:rsidRPr="006067AF">
        <w:rPr>
          <w:szCs w:val="28"/>
          <w:lang w:eastAsia="en-US"/>
        </w:rPr>
        <w:t xml:space="preserve">за каждый календарный месяц аренды, со дня передачи Заказчику указанного Помещения, </w:t>
      </w:r>
      <w:r w:rsidRPr="006067AF">
        <w:rPr>
          <w:szCs w:val="28"/>
        </w:rPr>
        <w:t xml:space="preserve"> на основании выставленного сч</w:t>
      </w:r>
      <w:r w:rsidR="00CB56B5">
        <w:rPr>
          <w:szCs w:val="28"/>
        </w:rPr>
        <w:t>ета. Если 25 (Двадцать пять</w:t>
      </w:r>
      <w:r w:rsidRPr="006067AF">
        <w:rPr>
          <w:szCs w:val="28"/>
        </w:rPr>
        <w:t xml:space="preserve">) число месяца приходится на выходной день, арендная плата производится не позднее рабочего дня, </w:t>
      </w:r>
      <w:r w:rsidR="00CB56B5">
        <w:rPr>
          <w:szCs w:val="28"/>
        </w:rPr>
        <w:t>следующего за 25 (Двадцать пять</w:t>
      </w:r>
      <w:r w:rsidRPr="006067AF">
        <w:rPr>
          <w:szCs w:val="28"/>
        </w:rPr>
        <w:t xml:space="preserve">) числом. </w:t>
      </w:r>
    </w:p>
    <w:p w:rsidR="000C7383" w:rsidRDefault="000C7383" w:rsidP="000C7383">
      <w:pPr>
        <w:ind w:firstLine="567"/>
        <w:jc w:val="both"/>
        <w:rPr>
          <w:szCs w:val="28"/>
        </w:rPr>
      </w:pPr>
      <w:r w:rsidRPr="006067AF">
        <w:rPr>
          <w:szCs w:val="28"/>
        </w:rPr>
        <w:t xml:space="preserve">Ежемесячно до 5 числа оплачиваемого месяца Арендодатель передает Арендатору счет на оплату арендной платы, до 5 числа месяца следующего за </w:t>
      </w:r>
      <w:proofErr w:type="gramStart"/>
      <w:r w:rsidRPr="006067AF">
        <w:rPr>
          <w:szCs w:val="28"/>
        </w:rPr>
        <w:t>отчетным</w:t>
      </w:r>
      <w:proofErr w:type="gramEnd"/>
      <w:r w:rsidRPr="006067AF">
        <w:rPr>
          <w:szCs w:val="28"/>
        </w:rPr>
        <w:t xml:space="preserve"> передает акт об оказанных услугах и счет-фактуру.</w:t>
      </w:r>
    </w:p>
    <w:p w:rsidR="000C7383" w:rsidRPr="00DC0A2F" w:rsidRDefault="000C7383" w:rsidP="000C7383">
      <w:pPr>
        <w:pStyle w:val="ConsNormal"/>
        <w:widowControl/>
        <w:ind w:firstLine="600"/>
        <w:jc w:val="both"/>
        <w:rPr>
          <w:rFonts w:ascii="Times New Roman" w:hAnsi="Times New Roman" w:cs="Times New Roman"/>
          <w:sz w:val="28"/>
          <w:szCs w:val="28"/>
        </w:rPr>
      </w:pPr>
      <w:r w:rsidRPr="00DC0A2F">
        <w:rPr>
          <w:rFonts w:ascii="Times New Roman" w:hAnsi="Times New Roman" w:cs="Times New Roman"/>
          <w:sz w:val="28"/>
          <w:szCs w:val="28"/>
        </w:rPr>
        <w:t xml:space="preserve">Первое внесение арендной платы Арендатор производит в течение пятнадцати рабочих дней </w:t>
      </w:r>
      <w:proofErr w:type="gramStart"/>
      <w:r w:rsidRPr="00DC0A2F">
        <w:rPr>
          <w:rFonts w:ascii="Times New Roman" w:hAnsi="Times New Roman" w:cs="Times New Roman"/>
          <w:sz w:val="28"/>
          <w:szCs w:val="28"/>
        </w:rPr>
        <w:t>с даты вступления</w:t>
      </w:r>
      <w:proofErr w:type="gramEnd"/>
      <w:r w:rsidRPr="00DC0A2F">
        <w:rPr>
          <w:rFonts w:ascii="Times New Roman" w:hAnsi="Times New Roman" w:cs="Times New Roman"/>
          <w:sz w:val="28"/>
          <w:szCs w:val="28"/>
        </w:rPr>
        <w:t xml:space="preserve"> в силу настоящего Договора.</w:t>
      </w:r>
    </w:p>
    <w:p w:rsidR="000C7383" w:rsidRPr="00DC0A2F" w:rsidRDefault="000C7383" w:rsidP="000C7383">
      <w:pPr>
        <w:pStyle w:val="ConsNormal"/>
        <w:widowControl/>
        <w:ind w:firstLine="600"/>
        <w:jc w:val="both"/>
        <w:rPr>
          <w:rFonts w:ascii="Times New Roman" w:hAnsi="Times New Roman" w:cs="Times New Roman"/>
          <w:sz w:val="28"/>
          <w:szCs w:val="28"/>
        </w:rPr>
      </w:pPr>
      <w:r w:rsidRPr="00DC0A2F">
        <w:rPr>
          <w:rFonts w:ascii="Times New Roman" w:hAnsi="Times New Roman" w:cs="Times New Roman"/>
          <w:sz w:val="28"/>
          <w:szCs w:val="28"/>
        </w:rPr>
        <w:t xml:space="preserve">Обязательство по оплате арендной платы возникает у Арендатора </w:t>
      </w:r>
      <w:proofErr w:type="gramStart"/>
      <w:r w:rsidRPr="00DC0A2F">
        <w:rPr>
          <w:rFonts w:ascii="Times New Roman" w:hAnsi="Times New Roman" w:cs="Times New Roman"/>
          <w:sz w:val="28"/>
          <w:szCs w:val="28"/>
        </w:rPr>
        <w:t>с даты подписания</w:t>
      </w:r>
      <w:proofErr w:type="gramEnd"/>
      <w:r w:rsidRPr="00DC0A2F">
        <w:rPr>
          <w:rFonts w:ascii="Times New Roman" w:hAnsi="Times New Roman" w:cs="Times New Roman"/>
          <w:sz w:val="28"/>
          <w:szCs w:val="28"/>
        </w:rPr>
        <w:t xml:space="preserve"> Сторонами акта приема-передачи Недвижимого имущества и прекращается с даты возврата Арендатором Недвижимого имущества, оформленного соответствующим актом приема-передачи.</w:t>
      </w:r>
    </w:p>
    <w:p w:rsidR="000C7383" w:rsidRPr="000C7383" w:rsidRDefault="000C7383" w:rsidP="000C7383">
      <w:pPr>
        <w:pStyle w:val="ConsNormal"/>
        <w:widowControl/>
        <w:ind w:firstLine="600"/>
        <w:jc w:val="both"/>
        <w:rPr>
          <w:rFonts w:ascii="Times New Roman" w:hAnsi="Times New Roman" w:cs="Times New Roman"/>
          <w:sz w:val="28"/>
          <w:szCs w:val="28"/>
        </w:rPr>
      </w:pPr>
      <w:r w:rsidRPr="00DC0A2F">
        <w:rPr>
          <w:rFonts w:ascii="Times New Roman" w:hAnsi="Times New Roman" w:cs="Times New Roman"/>
          <w:sz w:val="28"/>
          <w:szCs w:val="28"/>
        </w:rPr>
        <w:t>Размер арендной пла</w:t>
      </w:r>
      <w:r w:rsidR="00CB56B5">
        <w:rPr>
          <w:rFonts w:ascii="Times New Roman" w:hAnsi="Times New Roman" w:cs="Times New Roman"/>
          <w:sz w:val="28"/>
          <w:szCs w:val="28"/>
        </w:rPr>
        <w:t>ты первого и последнего месяцев</w:t>
      </w:r>
      <w:r w:rsidRPr="00DC0A2F">
        <w:rPr>
          <w:rFonts w:ascii="Times New Roman" w:hAnsi="Times New Roman" w:cs="Times New Roman"/>
          <w:sz w:val="28"/>
          <w:szCs w:val="28"/>
        </w:rPr>
        <w:t xml:space="preserve"> </w:t>
      </w:r>
      <w:r w:rsidR="00CB56B5">
        <w:rPr>
          <w:rFonts w:ascii="Times New Roman" w:hAnsi="Times New Roman" w:cs="Times New Roman"/>
          <w:sz w:val="28"/>
          <w:szCs w:val="28"/>
        </w:rPr>
        <w:t xml:space="preserve">аренды </w:t>
      </w:r>
      <w:r w:rsidRPr="00DC0A2F">
        <w:rPr>
          <w:rFonts w:ascii="Times New Roman" w:hAnsi="Times New Roman" w:cs="Times New Roman"/>
          <w:sz w:val="28"/>
          <w:szCs w:val="28"/>
        </w:rPr>
        <w:t>определяется исходя из количества дней фактической аренды.</w:t>
      </w:r>
    </w:p>
    <w:p w:rsidR="000C7383" w:rsidRPr="006067AF" w:rsidRDefault="000C7383" w:rsidP="000C7383">
      <w:pPr>
        <w:ind w:firstLine="567"/>
        <w:jc w:val="both"/>
        <w:rPr>
          <w:szCs w:val="28"/>
        </w:rPr>
      </w:pPr>
      <w:r w:rsidRPr="006067AF">
        <w:rPr>
          <w:b/>
          <w:szCs w:val="28"/>
        </w:rPr>
        <w:lastRenderedPageBreak/>
        <w:tab/>
      </w:r>
      <w:r w:rsidRPr="006067AF">
        <w:rPr>
          <w:b/>
          <w:bCs/>
          <w:szCs w:val="28"/>
          <w:lang w:eastAsia="en-US"/>
        </w:rPr>
        <w:t>Срок предоставления Помещения в аренду</w:t>
      </w:r>
      <w:r w:rsidRPr="006067AF">
        <w:rPr>
          <w:b/>
          <w:iCs/>
          <w:szCs w:val="28"/>
        </w:rPr>
        <w:t xml:space="preserve">: </w:t>
      </w:r>
      <w:r w:rsidRPr="006067AF">
        <w:rPr>
          <w:szCs w:val="28"/>
        </w:rPr>
        <w:t xml:space="preserve">5 лет со дня подписания договора аренды и акта приема передачи обеими сторонами. Договор вступает в силу </w:t>
      </w:r>
      <w:proofErr w:type="gramStart"/>
      <w:r w:rsidRPr="006067AF">
        <w:rPr>
          <w:szCs w:val="28"/>
        </w:rPr>
        <w:t>с</w:t>
      </w:r>
      <w:proofErr w:type="gramEnd"/>
      <w:r w:rsidRPr="006067AF">
        <w:rPr>
          <w:szCs w:val="28"/>
        </w:rPr>
        <w:t xml:space="preserve"> даты его государственной регистрации.</w:t>
      </w:r>
      <w:r w:rsidRPr="006067AF">
        <w:rPr>
          <w:bCs/>
          <w:szCs w:val="28"/>
          <w:lang w:eastAsia="en-US"/>
        </w:rPr>
        <w:t xml:space="preserve"> </w:t>
      </w:r>
    </w:p>
    <w:p w:rsidR="000C7383" w:rsidRPr="006067AF" w:rsidRDefault="000C7383" w:rsidP="000C7383">
      <w:pPr>
        <w:spacing w:line="150" w:lineRule="atLeast"/>
        <w:jc w:val="both"/>
        <w:rPr>
          <w:szCs w:val="28"/>
        </w:rPr>
      </w:pPr>
      <w:r w:rsidRPr="006067AF">
        <w:rPr>
          <w:b/>
          <w:szCs w:val="28"/>
        </w:rPr>
        <w:tab/>
        <w:t xml:space="preserve">Особые условия договора аренды: </w:t>
      </w:r>
      <w:r w:rsidRPr="006067AF">
        <w:rPr>
          <w:szCs w:val="28"/>
        </w:rPr>
        <w:t>Договор аренды Помещения заключ</w:t>
      </w:r>
      <w:r w:rsidR="00CB56B5">
        <w:rPr>
          <w:szCs w:val="28"/>
        </w:rPr>
        <w:t>ается при условии предоставления</w:t>
      </w:r>
      <w:r w:rsidRPr="006067AF">
        <w:rPr>
          <w:szCs w:val="28"/>
        </w:rPr>
        <w:t xml:space="preserve"> собственником свидетельства о государственной регистрации права собственности на Помещение.</w:t>
      </w:r>
    </w:p>
    <w:p w:rsidR="000C7383" w:rsidRDefault="000C7383" w:rsidP="000C7383">
      <w:pPr>
        <w:tabs>
          <w:tab w:val="left" w:pos="709"/>
        </w:tabs>
        <w:suppressAutoHyphens/>
        <w:jc w:val="both"/>
        <w:rPr>
          <w:szCs w:val="28"/>
        </w:rPr>
      </w:pPr>
      <w:r>
        <w:rPr>
          <w:szCs w:val="28"/>
        </w:rPr>
        <w:tab/>
      </w:r>
      <w:r w:rsidRPr="0040430B">
        <w:rPr>
          <w:szCs w:val="28"/>
        </w:rPr>
        <w:t>Срок заключения договора</w:t>
      </w:r>
      <w:r w:rsidR="0040430B" w:rsidRPr="0040430B">
        <w:rPr>
          <w:szCs w:val="28"/>
        </w:rPr>
        <w:t xml:space="preserve"> аренды -</w:t>
      </w:r>
      <w:r w:rsidRPr="00D93BF8">
        <w:rPr>
          <w:szCs w:val="28"/>
        </w:rPr>
        <w:t xml:space="preserve"> не позднее 15 июня 2014 года.</w:t>
      </w:r>
    </w:p>
    <w:p w:rsidR="000C7383" w:rsidRDefault="000C7383" w:rsidP="000C7383">
      <w:pPr>
        <w:tabs>
          <w:tab w:val="left" w:pos="709"/>
        </w:tabs>
        <w:suppressAutoHyphens/>
        <w:jc w:val="both"/>
        <w:rPr>
          <w:b/>
          <w:bCs/>
          <w:szCs w:val="28"/>
          <w:lang w:eastAsia="en-US"/>
        </w:rPr>
      </w:pPr>
      <w:r>
        <w:rPr>
          <w:b/>
          <w:bCs/>
          <w:szCs w:val="28"/>
          <w:lang w:eastAsia="en-US"/>
        </w:rPr>
        <w:tab/>
      </w:r>
      <w:r w:rsidRPr="00D93BF8">
        <w:rPr>
          <w:b/>
          <w:bCs/>
          <w:szCs w:val="28"/>
          <w:lang w:eastAsia="en-US"/>
        </w:rPr>
        <w:t>Требования к Помещению:</w:t>
      </w:r>
    </w:p>
    <w:p w:rsidR="000C7383" w:rsidRPr="006067AF" w:rsidRDefault="000C7383" w:rsidP="000C7383">
      <w:pPr>
        <w:autoSpaceDE w:val="0"/>
        <w:autoSpaceDN w:val="0"/>
        <w:adjustRightInd w:val="0"/>
        <w:ind w:firstLine="540"/>
        <w:jc w:val="both"/>
        <w:rPr>
          <w:szCs w:val="28"/>
          <w:lang w:eastAsia="en-US"/>
        </w:rPr>
      </w:pPr>
      <w:r w:rsidRPr="006067AF">
        <w:rPr>
          <w:szCs w:val="28"/>
          <w:lang w:eastAsia="en-US"/>
        </w:rPr>
        <w:t>В Помещении должна быть отдельно выделенная комната площадью не менее 150 квадратных метров под сервисный центр для работы с клиентами по продаже услуг ОАО «ТрансКонтейнер» с отдельными входами для клиентов и для работников сервисного центра.</w:t>
      </w:r>
    </w:p>
    <w:p w:rsidR="000C7383" w:rsidRPr="00E31FE6" w:rsidRDefault="000C7383" w:rsidP="000C7383">
      <w:pPr>
        <w:autoSpaceDE w:val="0"/>
        <w:autoSpaceDN w:val="0"/>
        <w:adjustRightInd w:val="0"/>
        <w:ind w:firstLine="540"/>
        <w:jc w:val="both"/>
        <w:rPr>
          <w:szCs w:val="28"/>
          <w:lang w:eastAsia="en-US"/>
        </w:rPr>
      </w:pPr>
      <w:r w:rsidRPr="006067AF">
        <w:rPr>
          <w:szCs w:val="28"/>
          <w:lang w:eastAsia="en-US"/>
        </w:rPr>
        <w:t xml:space="preserve">Наличие или возможность организации контрольно-пропускной системы, обеспечивающей доступ только работников Арендатора и препятствующих </w:t>
      </w:r>
      <w:r w:rsidRPr="00E31FE6">
        <w:rPr>
          <w:szCs w:val="28"/>
          <w:lang w:eastAsia="en-US"/>
        </w:rPr>
        <w:t>доступу посторонних лиц в Помещение.</w:t>
      </w:r>
    </w:p>
    <w:p w:rsidR="000C7383" w:rsidRPr="00E31FE6" w:rsidRDefault="000C7383" w:rsidP="000C7383">
      <w:pPr>
        <w:autoSpaceDE w:val="0"/>
        <w:autoSpaceDN w:val="0"/>
        <w:adjustRightInd w:val="0"/>
        <w:ind w:firstLine="567"/>
        <w:jc w:val="both"/>
        <w:rPr>
          <w:szCs w:val="28"/>
        </w:rPr>
      </w:pPr>
      <w:r w:rsidRPr="00E31FE6">
        <w:rPr>
          <w:szCs w:val="28"/>
        </w:rPr>
        <w:t xml:space="preserve">Наличие отдельного </w:t>
      </w:r>
      <w:r w:rsidRPr="00D93BF8">
        <w:rPr>
          <w:szCs w:val="28"/>
        </w:rPr>
        <w:t>серверного помещения, введенного в эксплуатацию в соответствии с требованиями к помещениям данного типа, включающее в себя оборудование следующими системами:</w:t>
      </w:r>
    </w:p>
    <w:p w:rsidR="000C7383" w:rsidRPr="00E31FE6" w:rsidRDefault="000C7383" w:rsidP="000C7383">
      <w:pPr>
        <w:ind w:firstLine="567"/>
        <w:jc w:val="both"/>
        <w:rPr>
          <w:szCs w:val="28"/>
        </w:rPr>
      </w:pPr>
      <w:r w:rsidRPr="00D93BF8">
        <w:rPr>
          <w:szCs w:val="28"/>
        </w:rPr>
        <w:t>- кондиционирования;</w:t>
      </w:r>
    </w:p>
    <w:p w:rsidR="000C7383" w:rsidRPr="00E31FE6" w:rsidRDefault="000C7383" w:rsidP="000C7383">
      <w:pPr>
        <w:ind w:firstLine="567"/>
        <w:jc w:val="both"/>
        <w:rPr>
          <w:szCs w:val="28"/>
        </w:rPr>
      </w:pPr>
      <w:r w:rsidRPr="00D93BF8">
        <w:rPr>
          <w:szCs w:val="28"/>
        </w:rPr>
        <w:t>- охранно-пожарной сигнализацией;</w:t>
      </w:r>
    </w:p>
    <w:p w:rsidR="000C7383" w:rsidRPr="00E31FE6" w:rsidRDefault="000C7383" w:rsidP="000C7383">
      <w:pPr>
        <w:ind w:firstLine="567"/>
        <w:jc w:val="both"/>
        <w:rPr>
          <w:szCs w:val="28"/>
        </w:rPr>
      </w:pPr>
      <w:r w:rsidRPr="00D93BF8">
        <w:rPr>
          <w:szCs w:val="28"/>
        </w:rPr>
        <w:t>- аварийного освещения.</w:t>
      </w:r>
    </w:p>
    <w:p w:rsidR="000C7383" w:rsidRPr="00E31FE6" w:rsidRDefault="000C7383" w:rsidP="000C7383">
      <w:pPr>
        <w:autoSpaceDE w:val="0"/>
        <w:autoSpaceDN w:val="0"/>
        <w:adjustRightInd w:val="0"/>
        <w:ind w:firstLine="567"/>
        <w:jc w:val="both"/>
        <w:rPr>
          <w:szCs w:val="28"/>
          <w:lang w:eastAsia="en-US"/>
        </w:rPr>
      </w:pPr>
      <w:r w:rsidRPr="00E31FE6">
        <w:rPr>
          <w:szCs w:val="28"/>
          <w:lang w:eastAsia="en-US"/>
        </w:rPr>
        <w:t xml:space="preserve">Помещение должно быть оборудовано туалетами, находящимися отдельно от офисного помещения в пределах арендуемых площадей (мужской и </w:t>
      </w:r>
      <w:proofErr w:type="gramStart"/>
      <w:r w:rsidRPr="00E31FE6">
        <w:rPr>
          <w:szCs w:val="28"/>
          <w:lang w:eastAsia="en-US"/>
        </w:rPr>
        <w:t>женский</w:t>
      </w:r>
      <w:proofErr w:type="gramEnd"/>
      <w:r w:rsidRPr="00E31FE6">
        <w:rPr>
          <w:szCs w:val="28"/>
          <w:lang w:eastAsia="en-US"/>
        </w:rPr>
        <w:t>).</w:t>
      </w:r>
    </w:p>
    <w:p w:rsidR="000C7383" w:rsidRPr="006067AF" w:rsidRDefault="000C7383" w:rsidP="000C7383">
      <w:pPr>
        <w:pStyle w:val="3c"/>
        <w:autoSpaceDE w:val="0"/>
        <w:autoSpaceDN w:val="0"/>
        <w:adjustRightInd w:val="0"/>
        <w:ind w:left="0" w:firstLine="540"/>
        <w:jc w:val="both"/>
        <w:rPr>
          <w:sz w:val="28"/>
          <w:szCs w:val="28"/>
          <w:lang w:eastAsia="en-US"/>
        </w:rPr>
      </w:pPr>
      <w:r w:rsidRPr="00D93BF8">
        <w:rPr>
          <w:sz w:val="28"/>
          <w:szCs w:val="28"/>
        </w:rPr>
        <w:t xml:space="preserve">Наличие обеспеченных и закрепленных за Заказчиком </w:t>
      </w:r>
      <w:r w:rsidRPr="00E31FE6">
        <w:rPr>
          <w:sz w:val="28"/>
          <w:szCs w:val="28"/>
          <w:lang w:eastAsia="en-US"/>
        </w:rPr>
        <w:t>5 (пяти) наз</w:t>
      </w:r>
      <w:r w:rsidRPr="00D93BF8">
        <w:rPr>
          <w:sz w:val="28"/>
          <w:szCs w:val="28"/>
          <w:lang w:eastAsia="en-US"/>
        </w:rPr>
        <w:t>емных и 5 (пяти) подземных парковочных мест для легковых транспортных средств.</w:t>
      </w:r>
      <w:r w:rsidRPr="006067AF">
        <w:rPr>
          <w:sz w:val="28"/>
          <w:szCs w:val="28"/>
          <w:lang w:eastAsia="en-US"/>
        </w:rPr>
        <w:t xml:space="preserve"> </w:t>
      </w:r>
    </w:p>
    <w:p w:rsidR="000C7383" w:rsidRPr="006067AF" w:rsidRDefault="000C7383" w:rsidP="000C7383">
      <w:pPr>
        <w:pStyle w:val="3c"/>
        <w:autoSpaceDE w:val="0"/>
        <w:autoSpaceDN w:val="0"/>
        <w:adjustRightInd w:val="0"/>
        <w:ind w:left="0" w:firstLine="540"/>
        <w:jc w:val="both"/>
        <w:rPr>
          <w:sz w:val="28"/>
          <w:szCs w:val="28"/>
          <w:lang w:eastAsia="en-US"/>
        </w:rPr>
      </w:pPr>
      <w:r w:rsidRPr="006067AF">
        <w:rPr>
          <w:sz w:val="28"/>
          <w:szCs w:val="28"/>
          <w:lang w:eastAsia="en-US"/>
        </w:rPr>
        <w:t>Наличие или возможность организации помещений кассы с установкой требуемого оборудования в соответствии с нормами и регламентами действующего законодательства РФ, для осуществления и проведения расчетов наличными денежными средствами с клиентами ОАО «ТрансКонтейнер».</w:t>
      </w:r>
    </w:p>
    <w:p w:rsidR="000C7383" w:rsidRPr="006067AF" w:rsidRDefault="000C7383" w:rsidP="000C7383">
      <w:pPr>
        <w:tabs>
          <w:tab w:val="left" w:pos="-5220"/>
        </w:tabs>
        <w:autoSpaceDE w:val="0"/>
        <w:autoSpaceDN w:val="0"/>
        <w:adjustRightInd w:val="0"/>
        <w:ind w:firstLine="567"/>
        <w:jc w:val="both"/>
        <w:rPr>
          <w:szCs w:val="28"/>
          <w:lang w:eastAsia="en-US"/>
        </w:rPr>
      </w:pPr>
      <w:r w:rsidRPr="006067AF">
        <w:rPr>
          <w:szCs w:val="28"/>
          <w:lang w:eastAsia="en-US"/>
        </w:rPr>
        <w:t>Помещение должно быть оборудовано следующими инженерными системами: отопления, электроснабжения, канализации, водоснабжения (горячего и холодного), вентиляции и кондиционирования воздуха, системой пожарной сигнализации.</w:t>
      </w:r>
    </w:p>
    <w:p w:rsidR="000C7383" w:rsidRPr="006067AF" w:rsidRDefault="000C7383" w:rsidP="000C7383">
      <w:pPr>
        <w:autoSpaceDE w:val="0"/>
        <w:autoSpaceDN w:val="0"/>
        <w:adjustRightInd w:val="0"/>
        <w:ind w:firstLine="567"/>
        <w:jc w:val="both"/>
        <w:rPr>
          <w:szCs w:val="28"/>
          <w:lang w:eastAsia="en-US"/>
        </w:rPr>
      </w:pPr>
      <w:r w:rsidRPr="006067AF">
        <w:rPr>
          <w:szCs w:val="28"/>
          <w:lang w:eastAsia="en-US"/>
        </w:rPr>
        <w:t xml:space="preserve">Помещение должно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требованиям СЭС, пожарной, электротехнической и антитеррористической  безопасности, согласно установленным нормативам и </w:t>
      </w:r>
      <w:proofErr w:type="spellStart"/>
      <w:r w:rsidRPr="006067AF">
        <w:rPr>
          <w:szCs w:val="28"/>
          <w:lang w:eastAsia="en-US"/>
        </w:rPr>
        <w:t>ГОСТам</w:t>
      </w:r>
      <w:proofErr w:type="spellEnd"/>
      <w:r w:rsidRPr="006067AF">
        <w:rPr>
          <w:szCs w:val="28"/>
          <w:lang w:eastAsia="en-US"/>
        </w:rPr>
        <w:t>.</w:t>
      </w:r>
    </w:p>
    <w:p w:rsidR="006067AF" w:rsidRDefault="000C7383" w:rsidP="000C7383">
      <w:pPr>
        <w:autoSpaceDE w:val="0"/>
        <w:autoSpaceDN w:val="0"/>
        <w:adjustRightInd w:val="0"/>
        <w:ind w:firstLine="567"/>
        <w:jc w:val="both"/>
        <w:rPr>
          <w:szCs w:val="28"/>
          <w:lang w:eastAsia="en-US"/>
        </w:rPr>
      </w:pPr>
      <w:r w:rsidRPr="006067AF">
        <w:rPr>
          <w:szCs w:val="28"/>
          <w:lang w:eastAsia="en-US"/>
        </w:rPr>
        <w:t xml:space="preserve">Наличие возможности подключения сетевого доступа к ресурсам </w:t>
      </w:r>
      <w:r w:rsidR="00BA2B04">
        <w:rPr>
          <w:szCs w:val="28"/>
          <w:lang w:eastAsia="en-US"/>
        </w:rPr>
        <w:t xml:space="preserve">         </w:t>
      </w:r>
      <w:r w:rsidRPr="006067AF">
        <w:rPr>
          <w:szCs w:val="28"/>
          <w:lang w:eastAsia="en-US"/>
        </w:rPr>
        <w:t>ОАО «РЖД».</w:t>
      </w:r>
    </w:p>
    <w:p w:rsidR="006067AF" w:rsidRDefault="006067AF" w:rsidP="006067AF">
      <w:pPr>
        <w:ind w:firstLine="851"/>
        <w:jc w:val="both"/>
        <w:rPr>
          <w:szCs w:val="28"/>
        </w:rPr>
      </w:pPr>
      <w:r>
        <w:rPr>
          <w:bCs/>
          <w:szCs w:val="28"/>
        </w:rPr>
        <w:t xml:space="preserve">5. </w:t>
      </w:r>
      <w:r w:rsidRPr="0097090B">
        <w:rPr>
          <w:szCs w:val="28"/>
        </w:rPr>
        <w:t xml:space="preserve">Директору филиала ОАО </w:t>
      </w:r>
      <w:r w:rsidRPr="0097090B">
        <w:rPr>
          <w:bCs/>
          <w:snapToGrid w:val="0"/>
          <w:szCs w:val="28"/>
        </w:rPr>
        <w:t xml:space="preserve">«ТрансКонтейнер» на </w:t>
      </w:r>
      <w:r>
        <w:rPr>
          <w:szCs w:val="28"/>
        </w:rPr>
        <w:t>Красноярской</w:t>
      </w:r>
      <w:r w:rsidRPr="0097090B">
        <w:rPr>
          <w:bCs/>
          <w:snapToGrid w:val="0"/>
          <w:szCs w:val="28"/>
        </w:rPr>
        <w:t xml:space="preserve"> железной дороге </w:t>
      </w:r>
      <w:r w:rsidR="000B1C58">
        <w:rPr>
          <w:bCs/>
          <w:snapToGrid w:val="0"/>
          <w:szCs w:val="28"/>
        </w:rPr>
        <w:t>Павлову Ю.</w:t>
      </w:r>
      <w:r w:rsidRPr="0097090B">
        <w:rPr>
          <w:bCs/>
          <w:snapToGrid w:val="0"/>
          <w:szCs w:val="28"/>
        </w:rPr>
        <w:t>А.:</w:t>
      </w:r>
    </w:p>
    <w:p w:rsidR="00CB56B5" w:rsidRDefault="006067AF" w:rsidP="006067AF">
      <w:pPr>
        <w:pStyle w:val="ad"/>
        <w:numPr>
          <w:ilvl w:val="1"/>
          <w:numId w:val="33"/>
        </w:numPr>
        <w:jc w:val="both"/>
        <w:rPr>
          <w:szCs w:val="28"/>
        </w:rPr>
      </w:pPr>
      <w:r>
        <w:rPr>
          <w:szCs w:val="28"/>
        </w:rPr>
        <w:t xml:space="preserve"> </w:t>
      </w:r>
      <w:r w:rsidRPr="006067AF">
        <w:rPr>
          <w:szCs w:val="28"/>
        </w:rPr>
        <w:t xml:space="preserve">уведомить </w:t>
      </w:r>
      <w:r w:rsidR="000B1C58">
        <w:rPr>
          <w:szCs w:val="28"/>
        </w:rPr>
        <w:t>ОО</w:t>
      </w:r>
      <w:r w:rsidRPr="006067AF">
        <w:rPr>
          <w:szCs w:val="28"/>
        </w:rPr>
        <w:t>О «</w:t>
      </w:r>
      <w:r w:rsidR="000B1C58">
        <w:rPr>
          <w:szCs w:val="28"/>
        </w:rPr>
        <w:t>Премьер-строй</w:t>
      </w:r>
      <w:r w:rsidRPr="006067AF">
        <w:rPr>
          <w:szCs w:val="28"/>
        </w:rPr>
        <w:t xml:space="preserve">» </w:t>
      </w:r>
      <w:proofErr w:type="gramStart"/>
      <w:r w:rsidRPr="006067AF">
        <w:rPr>
          <w:szCs w:val="28"/>
        </w:rPr>
        <w:t>о</w:t>
      </w:r>
      <w:proofErr w:type="gramEnd"/>
      <w:r w:rsidRPr="006067AF">
        <w:rPr>
          <w:szCs w:val="28"/>
        </w:rPr>
        <w:t xml:space="preserve"> принятом Конкурсн</w:t>
      </w:r>
      <w:r w:rsidR="00CB56B5">
        <w:rPr>
          <w:szCs w:val="28"/>
        </w:rPr>
        <w:t>ой</w:t>
      </w:r>
    </w:p>
    <w:p w:rsidR="006067AF" w:rsidRPr="00CB56B5" w:rsidRDefault="006067AF" w:rsidP="00CB56B5">
      <w:pPr>
        <w:jc w:val="both"/>
        <w:rPr>
          <w:szCs w:val="28"/>
        </w:rPr>
      </w:pPr>
      <w:r w:rsidRPr="00CB56B5">
        <w:rPr>
          <w:szCs w:val="28"/>
        </w:rPr>
        <w:t>комиссией ОАО «ТрансКонтейнер» решении.</w:t>
      </w:r>
    </w:p>
    <w:p w:rsidR="00CB56B5" w:rsidRDefault="006067AF" w:rsidP="006067AF">
      <w:pPr>
        <w:pStyle w:val="ad"/>
        <w:numPr>
          <w:ilvl w:val="1"/>
          <w:numId w:val="33"/>
        </w:numPr>
        <w:jc w:val="both"/>
        <w:rPr>
          <w:szCs w:val="28"/>
        </w:rPr>
      </w:pPr>
      <w:r>
        <w:rPr>
          <w:szCs w:val="28"/>
        </w:rPr>
        <w:lastRenderedPageBreak/>
        <w:t xml:space="preserve"> </w:t>
      </w:r>
      <w:r w:rsidRPr="006067AF">
        <w:rPr>
          <w:szCs w:val="28"/>
        </w:rPr>
        <w:t>обеспечить установленным порядком заключение до</w:t>
      </w:r>
      <w:r w:rsidR="00CB56B5">
        <w:rPr>
          <w:szCs w:val="28"/>
        </w:rPr>
        <w:t xml:space="preserve">говора </w:t>
      </w:r>
      <w:proofErr w:type="gramStart"/>
      <w:r w:rsidR="00CB56B5">
        <w:rPr>
          <w:szCs w:val="28"/>
        </w:rPr>
        <w:t>с</w:t>
      </w:r>
      <w:proofErr w:type="gramEnd"/>
      <w:r w:rsidR="00CB56B5">
        <w:rPr>
          <w:szCs w:val="28"/>
        </w:rPr>
        <w:t xml:space="preserve">     </w:t>
      </w:r>
    </w:p>
    <w:p w:rsidR="006067AF" w:rsidRPr="00CB56B5" w:rsidRDefault="000B1C58" w:rsidP="00CB56B5">
      <w:pPr>
        <w:jc w:val="both"/>
        <w:rPr>
          <w:szCs w:val="28"/>
        </w:rPr>
      </w:pPr>
      <w:r w:rsidRPr="00CB56B5">
        <w:rPr>
          <w:szCs w:val="28"/>
        </w:rPr>
        <w:t>ООО «Премьер-строй».</w:t>
      </w:r>
    </w:p>
    <w:p w:rsidR="006067AF" w:rsidRPr="00106D5B" w:rsidRDefault="006067AF" w:rsidP="006067AF">
      <w:pPr>
        <w:ind w:firstLine="567"/>
        <w:jc w:val="both"/>
        <w:rPr>
          <w:szCs w:val="28"/>
          <w:lang w:val="en-US"/>
        </w:rPr>
      </w:pPr>
    </w:p>
    <w:p w:rsidR="004A4BD8" w:rsidRPr="00481252" w:rsidRDefault="004A4BD8" w:rsidP="00967631">
      <w:pPr>
        <w:pStyle w:val="ad"/>
        <w:ind w:left="709"/>
        <w:jc w:val="both"/>
        <w:rPr>
          <w:szCs w:val="28"/>
        </w:rPr>
      </w:pPr>
    </w:p>
    <w:p w:rsidR="00EA7488" w:rsidRPr="004E2B62" w:rsidRDefault="00EA7488" w:rsidP="00967631">
      <w:pPr>
        <w:ind w:firstLine="708"/>
        <w:jc w:val="both"/>
        <w:rPr>
          <w:szCs w:val="28"/>
          <w:lang w:val="en-US"/>
        </w:rPr>
      </w:pPr>
    </w:p>
    <w:p w:rsidR="00EA7488" w:rsidRPr="00A2367B" w:rsidRDefault="00EA7488" w:rsidP="00967631">
      <w:pPr>
        <w:ind w:firstLine="708"/>
        <w:jc w:val="both"/>
        <w:rPr>
          <w:szCs w:val="28"/>
          <w:lang w:val="en-US"/>
        </w:rPr>
      </w:pPr>
    </w:p>
    <w:tbl>
      <w:tblPr>
        <w:tblStyle w:val="a8"/>
        <w:tblpPr w:leftFromText="180" w:rightFromText="180" w:vertAnchor="text" w:horzAnchor="margin" w:tblpY="99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5410DD" w:rsidRPr="004679A3" w:rsidTr="005410DD">
        <w:trPr>
          <w:trHeight w:val="903"/>
        </w:trPr>
        <w:tc>
          <w:tcPr>
            <w:tcW w:w="5778" w:type="dxa"/>
          </w:tcPr>
          <w:p w:rsidR="005410DD" w:rsidRPr="004679A3" w:rsidRDefault="005410DD" w:rsidP="005410DD">
            <w:pPr>
              <w:pStyle w:val="a6"/>
              <w:tabs>
                <w:tab w:val="left" w:pos="0"/>
              </w:tabs>
              <w:rPr>
                <w:i w:val="0"/>
              </w:rPr>
            </w:pPr>
            <w:r>
              <w:rPr>
                <w:i w:val="0"/>
              </w:rPr>
              <w:t>Пр</w:t>
            </w:r>
            <w:r w:rsidRPr="004679A3">
              <w:rPr>
                <w:i w:val="0"/>
              </w:rPr>
              <w:t>едседател</w:t>
            </w:r>
            <w:r>
              <w:rPr>
                <w:i w:val="0"/>
              </w:rPr>
              <w:t>ь</w:t>
            </w:r>
          </w:p>
          <w:p w:rsidR="005410DD" w:rsidRPr="004679A3" w:rsidRDefault="005410DD" w:rsidP="005410DD">
            <w:pPr>
              <w:pStyle w:val="a6"/>
              <w:tabs>
                <w:tab w:val="left" w:pos="0"/>
              </w:tabs>
              <w:rPr>
                <w:i w:val="0"/>
              </w:rPr>
            </w:pPr>
            <w:r w:rsidRPr="004679A3">
              <w:rPr>
                <w:i w:val="0"/>
              </w:rPr>
              <w:t xml:space="preserve">Конкурсной комиссии                                                               </w:t>
            </w:r>
          </w:p>
          <w:p w:rsidR="005410DD" w:rsidRPr="004679A3" w:rsidRDefault="005410DD" w:rsidP="005410D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5410DD" w:rsidRPr="004679A3" w:rsidRDefault="005410DD" w:rsidP="005410DD">
            <w:pPr>
              <w:jc w:val="right"/>
              <w:rPr>
                <w:szCs w:val="28"/>
              </w:rPr>
            </w:pPr>
          </w:p>
        </w:tc>
      </w:tr>
      <w:tr w:rsidR="005410DD" w:rsidRPr="004679A3" w:rsidTr="005410DD">
        <w:tc>
          <w:tcPr>
            <w:tcW w:w="5778" w:type="dxa"/>
          </w:tcPr>
          <w:p w:rsidR="005410DD" w:rsidRPr="004679A3" w:rsidRDefault="005410DD" w:rsidP="005410DD">
            <w:pPr>
              <w:jc w:val="both"/>
              <w:rPr>
                <w:szCs w:val="28"/>
              </w:rPr>
            </w:pPr>
          </w:p>
          <w:p w:rsidR="005410DD" w:rsidRDefault="005410DD" w:rsidP="005410D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5410DD" w:rsidRDefault="005410DD" w:rsidP="00106D5B">
            <w:pPr>
              <w:pStyle w:val="a6"/>
              <w:tabs>
                <w:tab w:val="left" w:pos="0"/>
              </w:tabs>
            </w:pPr>
            <w:r w:rsidRPr="005171A4">
              <w:rPr>
                <w:i w:val="0"/>
              </w:rPr>
              <w:t>«</w:t>
            </w:r>
            <w:r w:rsidR="00106D5B" w:rsidRPr="00DC1F22">
              <w:rPr>
                <w:i w:val="0"/>
              </w:rPr>
              <w:t>28</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5410DD" w:rsidRPr="004679A3" w:rsidRDefault="005410DD" w:rsidP="005410DD">
            <w:pPr>
              <w:jc w:val="right"/>
              <w:rPr>
                <w:szCs w:val="28"/>
              </w:rPr>
            </w:pPr>
          </w:p>
        </w:tc>
      </w:tr>
    </w:tbl>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375DA1" w:rsidRDefault="00375DA1" w:rsidP="008705C1">
      <w:pPr>
        <w:rPr>
          <w:sz w:val="22"/>
          <w:szCs w:val="22"/>
        </w:rPr>
      </w:pPr>
    </w:p>
    <w:sectPr w:rsidR="00375DA1"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B0" w:rsidRDefault="00CC71B0" w:rsidP="00B470FA">
      <w:r>
        <w:separator/>
      </w:r>
    </w:p>
  </w:endnote>
  <w:endnote w:type="continuationSeparator" w:id="1">
    <w:p w:rsidR="00CC71B0" w:rsidRDefault="00CC71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B0" w:rsidRDefault="00CC71B0" w:rsidP="00B470FA">
      <w:r>
        <w:separator/>
      </w:r>
    </w:p>
  </w:footnote>
  <w:footnote w:type="continuationSeparator" w:id="1">
    <w:p w:rsidR="00CC71B0" w:rsidRDefault="00CC71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4E2B62" w:rsidRPr="00636E16" w:rsidRDefault="00B511D0" w:rsidP="00636E16">
        <w:pPr>
          <w:pStyle w:val="aff"/>
          <w:jc w:val="center"/>
          <w:rPr>
            <w:sz w:val="24"/>
            <w:szCs w:val="24"/>
          </w:rPr>
        </w:pPr>
        <w:r w:rsidRPr="00636E16">
          <w:rPr>
            <w:sz w:val="24"/>
            <w:szCs w:val="24"/>
          </w:rPr>
          <w:fldChar w:fldCharType="begin"/>
        </w:r>
        <w:r w:rsidR="004E2B62" w:rsidRPr="00636E16">
          <w:rPr>
            <w:sz w:val="24"/>
            <w:szCs w:val="24"/>
          </w:rPr>
          <w:instrText>PAGE   \* MERGEFORMAT</w:instrText>
        </w:r>
        <w:r w:rsidRPr="00636E16">
          <w:rPr>
            <w:sz w:val="24"/>
            <w:szCs w:val="24"/>
          </w:rPr>
          <w:fldChar w:fldCharType="separate"/>
        </w:r>
        <w:r w:rsidR="00DC1F2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6">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7">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37D00D1"/>
    <w:multiLevelType w:val="multilevel"/>
    <w:tmpl w:val="4D16D812"/>
    <w:lvl w:ilvl="0">
      <w:start w:val="11"/>
      <w:numFmt w:val="upperRoman"/>
      <w:lvlText w:val="%1."/>
      <w:lvlJc w:val="right"/>
      <w:pPr>
        <w:ind w:left="1068" w:hanging="360"/>
      </w:pPr>
      <w:rPr>
        <w:rFonts w:hint="default"/>
        <w:sz w:val="28"/>
        <w:szCs w:val="28"/>
      </w:rPr>
    </w:lvl>
    <w:lvl w:ilvl="1">
      <w:start w:val="1"/>
      <w:numFmt w:val="decimal"/>
      <w:isLgl/>
      <w:lvlText w:val="%1.%2."/>
      <w:lvlJc w:val="left"/>
      <w:pPr>
        <w:ind w:left="2497" w:hanging="720"/>
      </w:pPr>
      <w:rPr>
        <w:rFonts w:hint="default"/>
      </w:rPr>
    </w:lvl>
    <w:lvl w:ilvl="2">
      <w:start w:val="1"/>
      <w:numFmt w:val="decimal"/>
      <w:isLgl/>
      <w:lvlText w:val="%1.%2.%3."/>
      <w:lvlJc w:val="left"/>
      <w:pPr>
        <w:ind w:left="3566"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6064" w:hanging="1080"/>
      </w:pPr>
      <w:rPr>
        <w:rFonts w:hint="default"/>
      </w:rPr>
    </w:lvl>
    <w:lvl w:ilvl="5">
      <w:start w:val="1"/>
      <w:numFmt w:val="decimal"/>
      <w:isLgl/>
      <w:lvlText w:val="%1.%2.%3.%4.%5.%6."/>
      <w:lvlJc w:val="left"/>
      <w:pPr>
        <w:ind w:left="7493" w:hanging="1440"/>
      </w:pPr>
      <w:rPr>
        <w:rFonts w:hint="default"/>
      </w:rPr>
    </w:lvl>
    <w:lvl w:ilvl="6">
      <w:start w:val="1"/>
      <w:numFmt w:val="decimal"/>
      <w:isLgl/>
      <w:lvlText w:val="%1.%2.%3.%4.%5.%6.%7."/>
      <w:lvlJc w:val="left"/>
      <w:pPr>
        <w:ind w:left="8922" w:hanging="1800"/>
      </w:pPr>
      <w:rPr>
        <w:rFonts w:hint="default"/>
      </w:rPr>
    </w:lvl>
    <w:lvl w:ilvl="7">
      <w:start w:val="1"/>
      <w:numFmt w:val="decimal"/>
      <w:isLgl/>
      <w:lvlText w:val="%1.%2.%3.%4.%5.%6.%7.%8."/>
      <w:lvlJc w:val="left"/>
      <w:pPr>
        <w:ind w:left="9991" w:hanging="1800"/>
      </w:pPr>
      <w:rPr>
        <w:rFonts w:hint="default"/>
      </w:rPr>
    </w:lvl>
    <w:lvl w:ilvl="8">
      <w:start w:val="1"/>
      <w:numFmt w:val="decimal"/>
      <w:isLgl/>
      <w:lvlText w:val="%1.%2.%3.%4.%5.%6.%7.%8.%9."/>
      <w:lvlJc w:val="left"/>
      <w:pPr>
        <w:ind w:left="11420" w:hanging="2160"/>
      </w:pPr>
      <w:rPr>
        <w:rFonts w:hint="default"/>
      </w:rPr>
    </w:lvl>
  </w:abstractNum>
  <w:abstractNum w:abstractNumId="21">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2">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1">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3">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4">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36"/>
  </w:num>
  <w:num w:numId="2">
    <w:abstractNumId w:val="22"/>
  </w:num>
  <w:num w:numId="3">
    <w:abstractNumId w:val="9"/>
  </w:num>
  <w:num w:numId="4">
    <w:abstractNumId w:val="8"/>
  </w:num>
  <w:num w:numId="5">
    <w:abstractNumId w:val="0"/>
  </w:num>
  <w:num w:numId="6">
    <w:abstractNumId w:val="32"/>
  </w:num>
  <w:num w:numId="7">
    <w:abstractNumId w:val="13"/>
  </w:num>
  <w:num w:numId="8">
    <w:abstractNumId w:val="20"/>
  </w:num>
  <w:num w:numId="9">
    <w:abstractNumId w:val="7"/>
  </w:num>
  <w:num w:numId="10">
    <w:abstractNumId w:val="34"/>
  </w:num>
  <w:num w:numId="11">
    <w:abstractNumId w:val="24"/>
  </w:num>
  <w:num w:numId="12">
    <w:abstractNumId w:val="28"/>
  </w:num>
  <w:num w:numId="13">
    <w:abstractNumId w:val="21"/>
  </w:num>
  <w:num w:numId="14">
    <w:abstractNumId w:val="12"/>
  </w:num>
  <w:num w:numId="15">
    <w:abstractNumId w:val="10"/>
  </w:num>
  <w:num w:numId="16">
    <w:abstractNumId w:val="23"/>
  </w:num>
  <w:num w:numId="17">
    <w:abstractNumId w:val="25"/>
  </w:num>
  <w:num w:numId="18">
    <w:abstractNumId w:val="11"/>
  </w:num>
  <w:num w:numId="19">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26"/>
  </w:num>
  <w:num w:numId="23">
    <w:abstractNumId w:val="15"/>
  </w:num>
  <w:num w:numId="24">
    <w:abstractNumId w:val="35"/>
  </w:num>
  <w:num w:numId="25">
    <w:abstractNumId w:val="27"/>
  </w:num>
  <w:num w:numId="26">
    <w:abstractNumId w:val="29"/>
  </w:num>
  <w:num w:numId="27">
    <w:abstractNumId w:val="17"/>
  </w:num>
  <w:num w:numId="28">
    <w:abstractNumId w:val="16"/>
  </w:num>
  <w:num w:numId="29">
    <w:abstractNumId w:val="37"/>
  </w:num>
  <w:num w:numId="30">
    <w:abstractNumId w:val="33"/>
  </w:num>
  <w:num w:numId="31">
    <w:abstractNumId w:val="31"/>
  </w:num>
  <w:num w:numId="32">
    <w:abstractNumId w:val="18"/>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33793"/>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58B"/>
    <w:rsid w:val="00043F77"/>
    <w:rsid w:val="000444AB"/>
    <w:rsid w:val="00044679"/>
    <w:rsid w:val="00045652"/>
    <w:rsid w:val="00046317"/>
    <w:rsid w:val="00047730"/>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6D5B"/>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0AF9"/>
    <w:rsid w:val="00250DD3"/>
    <w:rsid w:val="002512A8"/>
    <w:rsid w:val="00251F1A"/>
    <w:rsid w:val="00252EC9"/>
    <w:rsid w:val="00253260"/>
    <w:rsid w:val="00253CE8"/>
    <w:rsid w:val="00253F13"/>
    <w:rsid w:val="00254122"/>
    <w:rsid w:val="002543F2"/>
    <w:rsid w:val="00256977"/>
    <w:rsid w:val="0026013A"/>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2A4A"/>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2B62"/>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6CEA"/>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27B7E"/>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15F3"/>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5C1"/>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27B8E"/>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367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11D0"/>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C71B0"/>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881"/>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1F22"/>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0064-1E4B-4AD9-827F-DDFC260B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1095</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2014-05-29T05:42:00Z</cp:lastPrinted>
  <dcterms:created xsi:type="dcterms:W3CDTF">2014-05-30T07:15:00Z</dcterms:created>
  <dcterms:modified xsi:type="dcterms:W3CDTF">2014-05-30T07:59:00Z</dcterms:modified>
</cp:coreProperties>
</file>