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43" w:rsidRPr="008D6459" w:rsidRDefault="007D5F43" w:rsidP="007D5F43">
      <w:pPr>
        <w:ind w:firstLine="0"/>
        <w:jc w:val="center"/>
        <w:rPr>
          <w:rFonts w:eastAsiaTheme="majorEastAsia"/>
          <w:b/>
          <w:bCs/>
          <w:snapToGrid/>
          <w:szCs w:val="28"/>
          <w:lang w:eastAsia="en-US"/>
        </w:rPr>
      </w:pPr>
      <w:r w:rsidRPr="008D6459">
        <w:rPr>
          <w:rFonts w:eastAsiaTheme="majorEastAsia"/>
          <w:b/>
          <w:bCs/>
          <w:snapToGrid/>
          <w:szCs w:val="28"/>
          <w:lang w:eastAsia="en-US"/>
        </w:rPr>
        <w:t>ИЗВЕЩЕНИЕ</w:t>
      </w:r>
    </w:p>
    <w:p w:rsidR="007D5F43" w:rsidRPr="00A42A42" w:rsidRDefault="007D5F43" w:rsidP="007D5F43">
      <w:pPr>
        <w:ind w:firstLine="0"/>
        <w:jc w:val="center"/>
        <w:rPr>
          <w:rFonts w:eastAsiaTheme="majorEastAsia"/>
          <w:b/>
          <w:bCs/>
          <w:snapToGrid/>
          <w:szCs w:val="28"/>
          <w:lang w:eastAsia="en-US"/>
        </w:rPr>
      </w:pPr>
      <w:r w:rsidRPr="008D6459">
        <w:rPr>
          <w:rFonts w:eastAsiaTheme="majorEastAsia"/>
          <w:b/>
          <w:bCs/>
          <w:snapToGrid/>
          <w:szCs w:val="28"/>
          <w:lang w:eastAsia="en-US"/>
        </w:rPr>
        <w:t xml:space="preserve">О РАЗМЕЩЕНИИ </w:t>
      </w:r>
      <w:r w:rsidRPr="00AB316B">
        <w:rPr>
          <w:rFonts w:eastAsiaTheme="majorEastAsia"/>
          <w:b/>
          <w:bCs/>
          <w:snapToGrid/>
          <w:szCs w:val="28"/>
          <w:lang w:eastAsia="en-US"/>
        </w:rPr>
        <w:t>ЗАКАЗА № ЕП-НКПСКЖД-18-000</w:t>
      </w:r>
      <w:r w:rsidR="00AB316B" w:rsidRPr="00AB316B">
        <w:rPr>
          <w:rFonts w:eastAsiaTheme="majorEastAsia"/>
          <w:b/>
          <w:bCs/>
          <w:snapToGrid/>
          <w:szCs w:val="28"/>
          <w:lang w:eastAsia="en-US"/>
        </w:rPr>
        <w:t>5</w:t>
      </w:r>
    </w:p>
    <w:p w:rsidR="007D5F43" w:rsidRPr="00A42A42" w:rsidRDefault="007D5F43" w:rsidP="007D5F43">
      <w:pPr>
        <w:ind w:firstLine="0"/>
        <w:jc w:val="center"/>
        <w:rPr>
          <w:rFonts w:eastAsiaTheme="majorEastAsia"/>
          <w:b/>
          <w:bCs/>
          <w:snapToGrid/>
          <w:szCs w:val="28"/>
          <w:lang w:eastAsia="en-US"/>
        </w:rPr>
      </w:pPr>
      <w:r w:rsidRPr="00A42A42">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7D5F43" w:rsidRPr="00DD7507" w:rsidRDefault="007D5F43" w:rsidP="007D5F43">
      <w:pPr>
        <w:jc w:val="both"/>
        <w:rPr>
          <w:sz w:val="16"/>
          <w:szCs w:val="16"/>
        </w:rPr>
      </w:pPr>
    </w:p>
    <w:p w:rsidR="007D5F43" w:rsidRPr="00CB1C18" w:rsidRDefault="007D5F43" w:rsidP="007D5F43">
      <w:pPr>
        <w:jc w:val="both"/>
      </w:pPr>
      <w:proofErr w:type="gramStart"/>
      <w:r w:rsidRPr="008D6459">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w:t>
      </w:r>
      <w:r w:rsidRPr="00966460">
        <w:rPr>
          <w:szCs w:val="28"/>
        </w:rPr>
        <w:t> </w:t>
      </w:r>
      <w:r w:rsidRPr="008D6459">
        <w:t>декабря 2016 г. (далее – Положение о закупках), проводит размещение</w:t>
      </w:r>
      <w:proofErr w:type="gramEnd"/>
      <w:r w:rsidRPr="008D6459">
        <w:t xml:space="preserve"> заказа </w:t>
      </w:r>
      <w:r w:rsidRPr="00AB316B">
        <w:t>№</w:t>
      </w:r>
      <w:r w:rsidRPr="00AB316B">
        <w:rPr>
          <w:szCs w:val="28"/>
        </w:rPr>
        <w:t> </w:t>
      </w:r>
      <w:r w:rsidRPr="00AB316B">
        <w:rPr>
          <w:rFonts w:eastAsiaTheme="majorEastAsia"/>
          <w:bCs/>
          <w:snapToGrid/>
          <w:szCs w:val="28"/>
          <w:lang w:eastAsia="en-US"/>
        </w:rPr>
        <w:t>ЕП-НКПСКЖД-18-000</w:t>
      </w:r>
      <w:r w:rsidR="00AB316B" w:rsidRPr="00AB316B">
        <w:rPr>
          <w:rFonts w:eastAsiaTheme="majorEastAsia"/>
          <w:bCs/>
          <w:snapToGrid/>
          <w:szCs w:val="28"/>
          <w:lang w:eastAsia="en-US"/>
        </w:rPr>
        <w:t>5</w:t>
      </w:r>
      <w:r w:rsidRPr="008D6459">
        <w:t xml:space="preserve"> на закупку товаров, выполнение работ и оказание услуг у единственного поставщика (исполнителя, подрядчика) (далее – Заказ).</w:t>
      </w:r>
    </w:p>
    <w:p w:rsidR="007D5F43" w:rsidRDefault="007D5F43" w:rsidP="007D5F43">
      <w:pPr>
        <w:jc w:val="both"/>
        <w:rPr>
          <w:b/>
        </w:rPr>
      </w:pPr>
    </w:p>
    <w:p w:rsidR="007D5F43" w:rsidRDefault="007D5F43" w:rsidP="007D5F43">
      <w:pPr>
        <w:jc w:val="both"/>
        <w:rPr>
          <w:i/>
        </w:rPr>
      </w:pPr>
      <w:r w:rsidRPr="00CB1C18">
        <w:rPr>
          <w:b/>
        </w:rPr>
        <w:t>Заказчик</w:t>
      </w:r>
      <w:r>
        <w:rPr>
          <w:b/>
        </w:rPr>
        <w:t>:</w:t>
      </w:r>
      <w:r>
        <w:t xml:space="preserve"> ПАО «ТрансКонтейнер»</w:t>
      </w:r>
      <w:r w:rsidRPr="008A767E">
        <w:rPr>
          <w:i/>
        </w:rPr>
        <w:t>.</w:t>
      </w:r>
    </w:p>
    <w:p w:rsidR="007D5F43" w:rsidRDefault="007D5F43" w:rsidP="007D5F43">
      <w:pPr>
        <w:jc w:val="both"/>
      </w:pPr>
      <w:r>
        <w:t>М</w:t>
      </w:r>
      <w:r w:rsidRPr="008A767E">
        <w:t>е</w:t>
      </w:r>
      <w:r>
        <w:t xml:space="preserve">стонахождение: Российская Федерация, </w:t>
      </w:r>
      <w:r w:rsidRPr="008A767E">
        <w:t>125047, Мо</w:t>
      </w:r>
      <w:r>
        <w:t>сква, Оружейный переулок, д. 19;</w:t>
      </w:r>
    </w:p>
    <w:p w:rsidR="007D5F43" w:rsidRPr="00CE4AAA" w:rsidRDefault="007D5F43" w:rsidP="007D5F43">
      <w:pPr>
        <w:jc w:val="both"/>
        <w:rPr>
          <w:sz w:val="24"/>
          <w:szCs w:val="24"/>
        </w:rPr>
      </w:pPr>
      <w:r>
        <w:t>Почтовый адрес: Российская Федерация</w:t>
      </w:r>
      <w:r>
        <w:rPr>
          <w:szCs w:val="28"/>
        </w:rPr>
        <w:t xml:space="preserve">, </w:t>
      </w:r>
      <w:r w:rsidRPr="003542E2">
        <w:rPr>
          <w:szCs w:val="28"/>
        </w:rPr>
        <w:t xml:space="preserve">344019, г. Ростов-на-Дону, </w:t>
      </w:r>
      <w:r>
        <w:rPr>
          <w:szCs w:val="28"/>
        </w:rPr>
        <w:br/>
      </w:r>
      <w:r w:rsidRPr="003542E2">
        <w:rPr>
          <w:szCs w:val="28"/>
        </w:rPr>
        <w:t xml:space="preserve">ул. </w:t>
      </w:r>
      <w:proofErr w:type="spellStart"/>
      <w:r w:rsidRPr="003542E2">
        <w:rPr>
          <w:szCs w:val="28"/>
        </w:rPr>
        <w:t>Закруткина</w:t>
      </w:r>
      <w:proofErr w:type="spellEnd"/>
      <w:r>
        <w:rPr>
          <w:szCs w:val="28"/>
        </w:rPr>
        <w:t>,</w:t>
      </w:r>
      <w:r w:rsidRPr="003542E2">
        <w:rPr>
          <w:szCs w:val="28"/>
        </w:rPr>
        <w:t xml:space="preserve"> 67В/2Б</w:t>
      </w:r>
      <w:r>
        <w:rPr>
          <w:szCs w:val="28"/>
        </w:rPr>
        <w:t>.</w:t>
      </w:r>
    </w:p>
    <w:p w:rsidR="007D5F43" w:rsidRDefault="007D5F43" w:rsidP="007D5F43">
      <w:pPr>
        <w:jc w:val="both"/>
      </w:pPr>
      <w:r>
        <w:t>Телефон: (495) 788-17-17, факс (499) 262-75-78,</w:t>
      </w:r>
      <w:r w:rsidRPr="008A767E">
        <w:t xml:space="preserve"> электронный адрес </w:t>
      </w:r>
      <w:hyperlink r:id="rId10" w:history="1">
        <w:r w:rsidRPr="005B735A">
          <w:rPr>
            <w:rStyle w:val="a6"/>
          </w:rPr>
          <w:t>zakupki@trcont.ru</w:t>
        </w:r>
      </w:hyperlink>
      <w:r w:rsidRPr="008A767E">
        <w:t>.</w:t>
      </w:r>
    </w:p>
    <w:p w:rsidR="007D5F43" w:rsidRPr="00DD7507" w:rsidRDefault="007D5F43" w:rsidP="007D5F43">
      <w:pPr>
        <w:jc w:val="both"/>
        <w:rPr>
          <w:sz w:val="16"/>
          <w:szCs w:val="16"/>
        </w:rPr>
      </w:pPr>
    </w:p>
    <w:p w:rsidR="007D5F43" w:rsidRPr="00216833" w:rsidRDefault="007D5F43" w:rsidP="007D5F43">
      <w:pPr>
        <w:jc w:val="both"/>
        <w:rPr>
          <w:b/>
        </w:rPr>
      </w:pPr>
      <w:r w:rsidRPr="00216833">
        <w:rPr>
          <w:b/>
        </w:rPr>
        <w:t>Контактная информация</w:t>
      </w:r>
      <w:r>
        <w:rPr>
          <w:b/>
        </w:rPr>
        <w:t xml:space="preserve"> Заказчика</w:t>
      </w:r>
    </w:p>
    <w:p w:rsidR="007D5F43" w:rsidRPr="00386A46" w:rsidRDefault="007D5F43" w:rsidP="007D5F43">
      <w:pPr>
        <w:jc w:val="both"/>
      </w:pPr>
      <w:r w:rsidRPr="00386A46">
        <w:t>Ф.И.О.: Гордеева Лилия Владимировна</w:t>
      </w:r>
    </w:p>
    <w:p w:rsidR="007D5F43" w:rsidRPr="00386A46" w:rsidRDefault="007D5F43" w:rsidP="007D5F43">
      <w:pPr>
        <w:jc w:val="both"/>
        <w:rPr>
          <w:rFonts w:ascii="Tahoma" w:hAnsi="Tahoma" w:cs="Tahoma"/>
          <w:sz w:val="15"/>
          <w:szCs w:val="15"/>
        </w:rPr>
      </w:pPr>
      <w:r w:rsidRPr="00386A46">
        <w:t xml:space="preserve">Адрес электронной почты: </w:t>
      </w:r>
      <w:proofErr w:type="spellStart"/>
      <w:r w:rsidRPr="00386A46">
        <w:rPr>
          <w:szCs w:val="28"/>
        </w:rPr>
        <w:t>GordeevaLV@trcont.r</w:t>
      </w:r>
      <w:proofErr w:type="spellEnd"/>
      <w:r w:rsidRPr="00386A46">
        <w:rPr>
          <w:szCs w:val="28"/>
          <w:lang w:val="en-US"/>
        </w:rPr>
        <w:t>u</w:t>
      </w:r>
      <w:r w:rsidRPr="00386A46">
        <w:rPr>
          <w:szCs w:val="28"/>
        </w:rPr>
        <w:t>;</w:t>
      </w:r>
      <w:r w:rsidRPr="00386A46">
        <w:rPr>
          <w:rFonts w:ascii="Tahoma" w:hAnsi="Tahoma" w:cs="Tahoma"/>
          <w:sz w:val="15"/>
          <w:szCs w:val="15"/>
        </w:rPr>
        <w:t xml:space="preserve"> </w:t>
      </w:r>
    </w:p>
    <w:p w:rsidR="007D5F43" w:rsidRPr="001B73DC" w:rsidRDefault="007D5F43" w:rsidP="007D5F43">
      <w:r w:rsidRPr="00386A46">
        <w:t xml:space="preserve">Телефон: </w:t>
      </w:r>
      <w:r w:rsidRPr="001B73DC">
        <w:t xml:space="preserve">+7 </w:t>
      </w:r>
      <w:r w:rsidRPr="00394D7C">
        <w:t>(800)100-2220 доб. 4216</w:t>
      </w:r>
      <w:r w:rsidRPr="001B73DC">
        <w:t>;</w:t>
      </w:r>
    </w:p>
    <w:p w:rsidR="007D5F43" w:rsidRPr="00386A46" w:rsidRDefault="007D5F43" w:rsidP="007D5F43">
      <w:r w:rsidRPr="00386A46">
        <w:t xml:space="preserve">Факс: </w:t>
      </w:r>
      <w:r w:rsidRPr="00CE4AAA">
        <w:t>+7 (863) 2</w:t>
      </w:r>
      <w:r>
        <w:t>59-43-88</w:t>
      </w:r>
      <w:r w:rsidRPr="00386A46">
        <w:t>.</w:t>
      </w:r>
    </w:p>
    <w:p w:rsidR="007D5F43" w:rsidRDefault="007D5F43" w:rsidP="007D5F43">
      <w:pPr>
        <w:jc w:val="both"/>
      </w:pPr>
    </w:p>
    <w:p w:rsidR="007D5F43" w:rsidRDefault="007D5F43" w:rsidP="007D5F43">
      <w:pPr>
        <w:jc w:val="both"/>
        <w:rPr>
          <w:bCs/>
          <w:shd w:val="clear" w:color="auto" w:fill="FFFFFF"/>
        </w:rPr>
      </w:pPr>
      <w:r>
        <w:rPr>
          <w:b/>
        </w:rPr>
        <w:t xml:space="preserve">1. </w:t>
      </w:r>
      <w:proofErr w:type="gramStart"/>
      <w:r w:rsidRPr="003927D3">
        <w:rPr>
          <w:b/>
        </w:rPr>
        <w:t xml:space="preserve">Предмет Заказа: </w:t>
      </w:r>
      <w:r>
        <w:rPr>
          <w:szCs w:val="28"/>
        </w:rPr>
        <w:t>о</w:t>
      </w:r>
      <w:r w:rsidRPr="00C7651C">
        <w:rPr>
          <w:szCs w:val="28"/>
        </w:rPr>
        <w:t xml:space="preserve">казание услуг по формированию </w:t>
      </w:r>
      <w:r>
        <w:rPr>
          <w:bCs/>
          <w:shd w:val="clear" w:color="auto" w:fill="FFFFFF"/>
        </w:rPr>
        <w:t>контейнерных поездов</w:t>
      </w:r>
      <w:r w:rsidRPr="00C7651C">
        <w:rPr>
          <w:szCs w:val="28"/>
        </w:rPr>
        <w:t>, отстою подвижного состава, выполнение работ по погрузке/выгрузке контейнеров на/с автомашин и на/с железнодорожного транспорта, перемещению контейнеров к месту перетарки грузов, перетарке груза из/в контейнеры, и оказанию сопутствующих услуг на территории ООО</w:t>
      </w:r>
      <w:r w:rsidRPr="00966460">
        <w:rPr>
          <w:szCs w:val="28"/>
        </w:rPr>
        <w:t> </w:t>
      </w:r>
      <w:r w:rsidRPr="00C7651C">
        <w:rPr>
          <w:szCs w:val="28"/>
        </w:rPr>
        <w:t>«Контейнерный терминал «НУТЭП» г. Новороссийск</w:t>
      </w:r>
      <w:r w:rsidR="00496A05">
        <w:rPr>
          <w:szCs w:val="28"/>
        </w:rPr>
        <w:t xml:space="preserve"> </w:t>
      </w:r>
      <w:r w:rsidR="00496A05" w:rsidRPr="00E47299">
        <w:rPr>
          <w:szCs w:val="28"/>
        </w:rPr>
        <w:t>(далее – Услуги)</w:t>
      </w:r>
      <w:r w:rsidRPr="00C7651C">
        <w:rPr>
          <w:szCs w:val="28"/>
        </w:rPr>
        <w:t>.</w:t>
      </w:r>
      <w:proofErr w:type="gramEnd"/>
    </w:p>
    <w:p w:rsidR="007D5F43" w:rsidRDefault="007D5F43" w:rsidP="007D5F43">
      <w:pPr>
        <w:jc w:val="both"/>
        <w:rPr>
          <w:bCs/>
          <w:shd w:val="clear" w:color="auto" w:fill="FFFFFF"/>
        </w:rPr>
      </w:pPr>
    </w:p>
    <w:p w:rsidR="007D5F43" w:rsidRPr="00F74B04" w:rsidRDefault="007D5F43" w:rsidP="007D5F43">
      <w:pPr>
        <w:jc w:val="both"/>
        <w:rPr>
          <w:szCs w:val="28"/>
        </w:rPr>
      </w:pPr>
      <w:r w:rsidRPr="00F74B04">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7D5F43" w:rsidRPr="00F74B04" w:rsidTr="0071642C">
        <w:tc>
          <w:tcPr>
            <w:tcW w:w="675" w:type="dxa"/>
          </w:tcPr>
          <w:p w:rsidR="007D5F43" w:rsidRPr="00F74B04" w:rsidRDefault="007D5F43" w:rsidP="0071642C">
            <w:pPr>
              <w:ind w:firstLine="0"/>
              <w:rPr>
                <w:sz w:val="24"/>
                <w:szCs w:val="24"/>
              </w:rPr>
            </w:pPr>
            <w:r w:rsidRPr="00F74B04">
              <w:rPr>
                <w:sz w:val="24"/>
                <w:szCs w:val="24"/>
              </w:rPr>
              <w:t>№</w:t>
            </w:r>
          </w:p>
        </w:tc>
        <w:tc>
          <w:tcPr>
            <w:tcW w:w="1819" w:type="dxa"/>
          </w:tcPr>
          <w:p w:rsidR="007D5F43" w:rsidRPr="00F74B04" w:rsidRDefault="007D5F43" w:rsidP="0071642C">
            <w:pPr>
              <w:ind w:firstLine="0"/>
              <w:rPr>
                <w:sz w:val="24"/>
                <w:szCs w:val="24"/>
              </w:rPr>
            </w:pPr>
            <w:r w:rsidRPr="00F74B04">
              <w:rPr>
                <w:sz w:val="24"/>
                <w:szCs w:val="24"/>
              </w:rPr>
              <w:t>Классификация по ОКПД 2</w:t>
            </w:r>
          </w:p>
        </w:tc>
        <w:tc>
          <w:tcPr>
            <w:tcW w:w="1819" w:type="dxa"/>
          </w:tcPr>
          <w:p w:rsidR="007D5F43" w:rsidRPr="00F74B04" w:rsidRDefault="007D5F43" w:rsidP="0071642C">
            <w:pPr>
              <w:ind w:firstLine="0"/>
              <w:rPr>
                <w:sz w:val="24"/>
                <w:szCs w:val="24"/>
              </w:rPr>
            </w:pPr>
            <w:r w:rsidRPr="00F74B04">
              <w:rPr>
                <w:sz w:val="24"/>
                <w:szCs w:val="24"/>
              </w:rPr>
              <w:t>Классификация по ОКВЭД 2</w:t>
            </w:r>
          </w:p>
        </w:tc>
        <w:tc>
          <w:tcPr>
            <w:tcW w:w="1417" w:type="dxa"/>
          </w:tcPr>
          <w:p w:rsidR="007D5F43" w:rsidRPr="00F74B04" w:rsidRDefault="007D5F43" w:rsidP="0071642C">
            <w:pPr>
              <w:ind w:firstLine="0"/>
              <w:rPr>
                <w:sz w:val="24"/>
                <w:szCs w:val="24"/>
              </w:rPr>
            </w:pPr>
            <w:r w:rsidRPr="00F74B04">
              <w:rPr>
                <w:sz w:val="24"/>
                <w:szCs w:val="24"/>
              </w:rPr>
              <w:t>Количество (Объем)</w:t>
            </w:r>
          </w:p>
        </w:tc>
        <w:tc>
          <w:tcPr>
            <w:tcW w:w="1557" w:type="dxa"/>
          </w:tcPr>
          <w:p w:rsidR="007D5F43" w:rsidRPr="00F74B04" w:rsidRDefault="007D5F43" w:rsidP="0071642C">
            <w:pPr>
              <w:ind w:firstLine="0"/>
              <w:rPr>
                <w:sz w:val="24"/>
                <w:szCs w:val="24"/>
              </w:rPr>
            </w:pPr>
            <w:r w:rsidRPr="00F74B04">
              <w:rPr>
                <w:sz w:val="24"/>
                <w:szCs w:val="24"/>
              </w:rPr>
              <w:t>Ед. измерения</w:t>
            </w:r>
          </w:p>
        </w:tc>
        <w:tc>
          <w:tcPr>
            <w:tcW w:w="2412" w:type="dxa"/>
          </w:tcPr>
          <w:p w:rsidR="007D5F43" w:rsidRPr="00F74B04" w:rsidRDefault="007D5F43" w:rsidP="0071642C">
            <w:pPr>
              <w:ind w:firstLine="0"/>
              <w:rPr>
                <w:sz w:val="24"/>
                <w:szCs w:val="24"/>
              </w:rPr>
            </w:pPr>
            <w:r w:rsidRPr="00F74B04">
              <w:rPr>
                <w:sz w:val="24"/>
                <w:szCs w:val="24"/>
              </w:rPr>
              <w:t>Дополнительные сведения</w:t>
            </w:r>
          </w:p>
        </w:tc>
      </w:tr>
      <w:tr w:rsidR="007D5F43" w:rsidRPr="00053488" w:rsidTr="0071642C">
        <w:tc>
          <w:tcPr>
            <w:tcW w:w="675" w:type="dxa"/>
          </w:tcPr>
          <w:p w:rsidR="007D5F43" w:rsidRPr="00F74B04" w:rsidRDefault="007D5F43" w:rsidP="0071642C">
            <w:pPr>
              <w:ind w:firstLine="0"/>
              <w:rPr>
                <w:sz w:val="24"/>
                <w:szCs w:val="24"/>
              </w:rPr>
            </w:pPr>
            <w:r w:rsidRPr="00F74B04">
              <w:rPr>
                <w:sz w:val="24"/>
                <w:szCs w:val="24"/>
              </w:rPr>
              <w:t>1.</w:t>
            </w:r>
          </w:p>
        </w:tc>
        <w:tc>
          <w:tcPr>
            <w:tcW w:w="1819" w:type="dxa"/>
          </w:tcPr>
          <w:p w:rsidR="007D5F43" w:rsidRDefault="007D5F43" w:rsidP="0071642C">
            <w:pPr>
              <w:ind w:firstLine="0"/>
              <w:rPr>
                <w:bCs/>
                <w:sz w:val="24"/>
                <w:szCs w:val="24"/>
                <w:shd w:val="clear" w:color="auto" w:fill="FFFFFF"/>
              </w:rPr>
            </w:pPr>
            <w:r w:rsidRPr="00F74B04">
              <w:rPr>
                <w:bCs/>
                <w:sz w:val="24"/>
                <w:szCs w:val="24"/>
                <w:shd w:val="clear" w:color="auto" w:fill="FFFFFF"/>
              </w:rPr>
              <w:t>52.21.1</w:t>
            </w:r>
            <w:r>
              <w:rPr>
                <w:bCs/>
                <w:sz w:val="24"/>
                <w:szCs w:val="24"/>
                <w:shd w:val="clear" w:color="auto" w:fill="FFFFFF"/>
              </w:rPr>
              <w:t>;</w:t>
            </w:r>
          </w:p>
          <w:p w:rsidR="007D5F43" w:rsidRPr="00F74B04" w:rsidRDefault="007D5F43" w:rsidP="0071642C">
            <w:pPr>
              <w:ind w:firstLine="0"/>
              <w:rPr>
                <w:sz w:val="24"/>
                <w:szCs w:val="24"/>
              </w:rPr>
            </w:pPr>
            <w:r w:rsidRPr="00F74B04">
              <w:rPr>
                <w:bCs/>
                <w:sz w:val="24"/>
                <w:szCs w:val="24"/>
                <w:shd w:val="clear" w:color="auto" w:fill="FFFFFF"/>
              </w:rPr>
              <w:t xml:space="preserve">52.24.13.000 </w:t>
            </w:r>
          </w:p>
        </w:tc>
        <w:tc>
          <w:tcPr>
            <w:tcW w:w="1819" w:type="dxa"/>
          </w:tcPr>
          <w:p w:rsidR="007D5F43" w:rsidRPr="00F74B04" w:rsidRDefault="007D5F43" w:rsidP="0071642C">
            <w:pPr>
              <w:ind w:firstLine="0"/>
              <w:rPr>
                <w:bCs/>
                <w:sz w:val="24"/>
                <w:szCs w:val="24"/>
                <w:shd w:val="clear" w:color="auto" w:fill="FFFFFF"/>
              </w:rPr>
            </w:pPr>
            <w:r w:rsidRPr="00F74B04">
              <w:rPr>
                <w:bCs/>
                <w:sz w:val="24"/>
                <w:szCs w:val="24"/>
                <w:shd w:val="clear" w:color="auto" w:fill="FFFFFF"/>
              </w:rPr>
              <w:t>52.21.1</w:t>
            </w:r>
            <w:r>
              <w:rPr>
                <w:bCs/>
                <w:sz w:val="24"/>
                <w:szCs w:val="24"/>
                <w:shd w:val="clear" w:color="auto" w:fill="FFFFFF"/>
              </w:rPr>
              <w:t>;</w:t>
            </w:r>
          </w:p>
          <w:p w:rsidR="007D5F43" w:rsidRPr="00F74B04" w:rsidRDefault="007D5F43" w:rsidP="0071642C">
            <w:pPr>
              <w:ind w:firstLine="0"/>
              <w:rPr>
                <w:sz w:val="24"/>
                <w:szCs w:val="24"/>
              </w:rPr>
            </w:pPr>
            <w:r w:rsidRPr="00F74B04">
              <w:rPr>
                <w:bCs/>
                <w:sz w:val="24"/>
                <w:szCs w:val="24"/>
                <w:shd w:val="clear" w:color="auto" w:fill="FFFFFF"/>
              </w:rPr>
              <w:t xml:space="preserve">52.24 </w:t>
            </w:r>
          </w:p>
        </w:tc>
        <w:tc>
          <w:tcPr>
            <w:tcW w:w="1417" w:type="dxa"/>
          </w:tcPr>
          <w:p w:rsidR="007D5F43" w:rsidRPr="00F74B04" w:rsidRDefault="007D5F43" w:rsidP="0071642C">
            <w:pPr>
              <w:ind w:firstLine="0"/>
              <w:rPr>
                <w:sz w:val="24"/>
                <w:szCs w:val="24"/>
              </w:rPr>
            </w:pPr>
            <w:r w:rsidRPr="00F74B04">
              <w:rPr>
                <w:sz w:val="24"/>
                <w:szCs w:val="24"/>
              </w:rPr>
              <w:t>1</w:t>
            </w:r>
          </w:p>
        </w:tc>
        <w:tc>
          <w:tcPr>
            <w:tcW w:w="1557" w:type="dxa"/>
          </w:tcPr>
          <w:p w:rsidR="007D5F43" w:rsidRPr="00F74B04" w:rsidRDefault="007D5F43" w:rsidP="0071642C">
            <w:pPr>
              <w:ind w:firstLine="0"/>
              <w:rPr>
                <w:sz w:val="24"/>
                <w:szCs w:val="24"/>
              </w:rPr>
            </w:pPr>
            <w:r w:rsidRPr="00F74B04">
              <w:rPr>
                <w:sz w:val="24"/>
                <w:szCs w:val="24"/>
              </w:rPr>
              <w:t>Условная единица</w:t>
            </w:r>
          </w:p>
        </w:tc>
        <w:tc>
          <w:tcPr>
            <w:tcW w:w="2412" w:type="dxa"/>
          </w:tcPr>
          <w:p w:rsidR="007D5F43" w:rsidRPr="00053488" w:rsidRDefault="007D5F43" w:rsidP="00EF76E9">
            <w:pPr>
              <w:ind w:firstLine="0"/>
              <w:rPr>
                <w:sz w:val="24"/>
                <w:szCs w:val="24"/>
              </w:rPr>
            </w:pPr>
            <w:r w:rsidRPr="00F74B04">
              <w:rPr>
                <w:sz w:val="24"/>
                <w:szCs w:val="24"/>
              </w:rPr>
              <w:t>Строка годового плана закупок № 2</w:t>
            </w:r>
            <w:r w:rsidR="00EF76E9">
              <w:rPr>
                <w:sz w:val="24"/>
                <w:szCs w:val="24"/>
              </w:rPr>
              <w:t>70</w:t>
            </w:r>
          </w:p>
        </w:tc>
      </w:tr>
    </w:tbl>
    <w:p w:rsidR="007D5F43" w:rsidRDefault="007D5F43" w:rsidP="007D5F43">
      <w:pPr>
        <w:jc w:val="both"/>
      </w:pPr>
      <w:r w:rsidRPr="003927D3">
        <w:rPr>
          <w:b/>
        </w:rPr>
        <w:t>2. Количество (Объем)</w:t>
      </w:r>
      <w:r>
        <w:rPr>
          <w:b/>
        </w:rPr>
        <w:t xml:space="preserve"> </w:t>
      </w:r>
      <w:r w:rsidR="00E55DD4">
        <w:rPr>
          <w:b/>
        </w:rPr>
        <w:t>услуг</w:t>
      </w:r>
      <w:r>
        <w:rPr>
          <w:b/>
        </w:rPr>
        <w:t>:</w:t>
      </w:r>
      <w:r w:rsidRPr="003927D3">
        <w:rPr>
          <w:b/>
        </w:rPr>
        <w:t xml:space="preserve"> </w:t>
      </w:r>
      <w:r w:rsidRPr="00CE4F16">
        <w:t xml:space="preserve">определяется согласно утвержденным проектам (планам) и/или </w:t>
      </w:r>
      <w:r>
        <w:t>заказам</w:t>
      </w:r>
      <w:r w:rsidRPr="00CE4F16">
        <w:t xml:space="preserve"> Клиентов</w:t>
      </w:r>
      <w:r w:rsidR="00E44266">
        <w:t xml:space="preserve"> Заказчика</w:t>
      </w:r>
      <w:r w:rsidRPr="00CE4F16">
        <w:t>.</w:t>
      </w:r>
    </w:p>
    <w:p w:rsidR="007D5F43" w:rsidRPr="00AE3D29" w:rsidRDefault="003D2670" w:rsidP="007D5F43">
      <w:pPr>
        <w:ind w:firstLine="708"/>
        <w:jc w:val="both"/>
      </w:pPr>
      <w:r w:rsidRPr="003D2670">
        <w:t xml:space="preserve">Дополнительные (иные) работы/услуги, в рамках предмета настоящей закупки, а также их стоимость согласовываются сторонами и фиксируются в </w:t>
      </w:r>
      <w:r w:rsidRPr="003D2670">
        <w:lastRenderedPageBreak/>
        <w:t>дополнительных соглашениях в процессе исполнения заключаемого по результатам проведения настоящей закупки договора без проведения дополнительных закупочных процедур.</w:t>
      </w:r>
      <w:r w:rsidR="007D5F43" w:rsidRPr="00AE3D29">
        <w:t xml:space="preserve"> </w:t>
      </w:r>
    </w:p>
    <w:p w:rsidR="007D5F43" w:rsidRDefault="007D5F43" w:rsidP="007D5F43">
      <w:pPr>
        <w:jc w:val="both"/>
      </w:pPr>
      <w:r w:rsidRPr="00E44266">
        <w:rPr>
          <w:b/>
        </w:rPr>
        <w:t xml:space="preserve">3. Максимальная цена договора: </w:t>
      </w:r>
      <w:r w:rsidR="00515DFE">
        <w:t>71 </w:t>
      </w:r>
      <w:r w:rsidR="00E44266">
        <w:t>000</w:t>
      </w:r>
      <w:r w:rsidRPr="00EB1D73">
        <w:t> 000,00</w:t>
      </w:r>
      <w:r>
        <w:t xml:space="preserve"> (</w:t>
      </w:r>
      <w:r w:rsidR="00515DFE">
        <w:t xml:space="preserve">семьдесят </w:t>
      </w:r>
      <w:r w:rsidR="00E44266">
        <w:t>один</w:t>
      </w:r>
      <w:r>
        <w:t xml:space="preserve"> миллион)</w:t>
      </w:r>
      <w:r w:rsidRPr="003927D3">
        <w:t xml:space="preserve"> рублей</w:t>
      </w:r>
      <w:r>
        <w:t xml:space="preserve"> 00 копеек без учета НДС</w:t>
      </w:r>
      <w:r w:rsidRPr="003927D3">
        <w:t>.</w:t>
      </w:r>
      <w:r>
        <w:t xml:space="preserve"> НДС начисляется в соответствии с законодательством Российской Федерации.</w:t>
      </w:r>
    </w:p>
    <w:p w:rsidR="007D5F43" w:rsidRDefault="007D5F43" w:rsidP="007D5F43">
      <w:pPr>
        <w:pStyle w:val="Default"/>
        <w:ind w:firstLine="708"/>
        <w:jc w:val="both"/>
        <w:rPr>
          <w:bCs/>
          <w:sz w:val="28"/>
          <w:szCs w:val="28"/>
          <w:shd w:val="clear" w:color="auto" w:fill="FFFFFF"/>
        </w:rPr>
      </w:pPr>
      <w:r w:rsidRPr="003927D3">
        <w:rPr>
          <w:b/>
          <w:iCs/>
          <w:color w:val="auto"/>
          <w:sz w:val="28"/>
          <w:szCs w:val="28"/>
        </w:rPr>
        <w:t>4. Порядок определения цены</w:t>
      </w:r>
      <w:r>
        <w:rPr>
          <w:b/>
          <w:iCs/>
          <w:color w:val="auto"/>
          <w:sz w:val="28"/>
          <w:szCs w:val="28"/>
        </w:rPr>
        <w:t>:</w:t>
      </w:r>
      <w:r w:rsidRPr="003927D3">
        <w:rPr>
          <w:iCs/>
          <w:color w:val="auto"/>
          <w:sz w:val="28"/>
          <w:szCs w:val="28"/>
        </w:rPr>
        <w:t xml:space="preserve"> </w:t>
      </w:r>
      <w:r w:rsidRPr="006F117E">
        <w:rPr>
          <w:snapToGrid w:val="0"/>
          <w:color w:val="auto"/>
          <w:sz w:val="28"/>
          <w:szCs w:val="20"/>
          <w:lang w:eastAsia="ru-RU"/>
        </w:rPr>
        <w:t>цена складывается из стоимости фактически оказанных услуг/выполненных работ, отраженных в актах о выполненных работах (оказанных услугах).</w:t>
      </w:r>
    </w:p>
    <w:p w:rsidR="007D5F43" w:rsidRDefault="007D5F43" w:rsidP="007D5F43">
      <w:pPr>
        <w:pStyle w:val="Default"/>
        <w:ind w:firstLine="708"/>
        <w:jc w:val="both"/>
        <w:rPr>
          <w:iCs/>
          <w:color w:val="auto"/>
          <w:sz w:val="28"/>
          <w:szCs w:val="28"/>
        </w:rPr>
      </w:pPr>
      <w:r w:rsidRPr="006E11EC">
        <w:rPr>
          <w:b/>
          <w:iCs/>
          <w:color w:val="auto"/>
          <w:sz w:val="28"/>
          <w:szCs w:val="28"/>
        </w:rPr>
        <w:t>5. Форма, сроки и порядок оплаты:</w:t>
      </w:r>
      <w:r w:rsidRPr="006E11EC">
        <w:rPr>
          <w:iCs/>
          <w:color w:val="auto"/>
          <w:sz w:val="28"/>
          <w:szCs w:val="28"/>
        </w:rPr>
        <w:t xml:space="preserve"> </w:t>
      </w:r>
      <w:r w:rsidRPr="006F117E">
        <w:rPr>
          <w:snapToGrid w:val="0"/>
          <w:color w:val="auto"/>
          <w:sz w:val="28"/>
          <w:szCs w:val="20"/>
          <w:lang w:eastAsia="ru-RU"/>
        </w:rPr>
        <w:t xml:space="preserve">расчеты по договору производятся в течение 10 (десяти) рабочих дней </w:t>
      </w:r>
      <w:proofErr w:type="gramStart"/>
      <w:r w:rsidRPr="006F117E">
        <w:rPr>
          <w:snapToGrid w:val="0"/>
          <w:color w:val="auto"/>
          <w:sz w:val="28"/>
          <w:szCs w:val="20"/>
          <w:lang w:eastAsia="ru-RU"/>
        </w:rPr>
        <w:t>с даты получения</w:t>
      </w:r>
      <w:proofErr w:type="gramEnd"/>
      <w:r w:rsidRPr="006F117E">
        <w:rPr>
          <w:snapToGrid w:val="0"/>
          <w:color w:val="auto"/>
          <w:sz w:val="28"/>
          <w:szCs w:val="20"/>
          <w:lang w:eastAsia="ru-RU"/>
        </w:rPr>
        <w:t xml:space="preserve"> Заказчиком счета-фактуры и акта о выполненных работах (оказанных услугах).</w:t>
      </w:r>
    </w:p>
    <w:p w:rsidR="007D5F43" w:rsidRPr="006F117E" w:rsidRDefault="007D5F43" w:rsidP="007D5F43">
      <w:pPr>
        <w:pStyle w:val="Default"/>
        <w:ind w:firstLine="708"/>
        <w:jc w:val="both"/>
        <w:rPr>
          <w:iCs/>
          <w:color w:val="auto"/>
          <w:sz w:val="28"/>
          <w:szCs w:val="28"/>
        </w:rPr>
      </w:pPr>
      <w:r w:rsidRPr="003927D3">
        <w:rPr>
          <w:b/>
          <w:iCs/>
          <w:color w:val="auto"/>
          <w:sz w:val="28"/>
          <w:szCs w:val="28"/>
        </w:rPr>
        <w:t>6. Срок</w:t>
      </w:r>
      <w:r w:rsidR="00E55DD4">
        <w:rPr>
          <w:b/>
          <w:iCs/>
          <w:color w:val="auto"/>
          <w:sz w:val="28"/>
          <w:szCs w:val="28"/>
        </w:rPr>
        <w:t xml:space="preserve"> </w:t>
      </w:r>
      <w:r w:rsidRPr="006F117E">
        <w:rPr>
          <w:b/>
          <w:iCs/>
          <w:color w:val="auto"/>
          <w:sz w:val="28"/>
          <w:szCs w:val="28"/>
        </w:rPr>
        <w:t>оказания услуг</w:t>
      </w:r>
      <w:r w:rsidRPr="006F117E">
        <w:rPr>
          <w:iCs/>
          <w:color w:val="auto"/>
          <w:sz w:val="28"/>
          <w:szCs w:val="28"/>
        </w:rPr>
        <w:t xml:space="preserve">: </w:t>
      </w:r>
      <w:proofErr w:type="gramStart"/>
      <w:r w:rsidRPr="006F117E">
        <w:rPr>
          <w:iCs/>
          <w:color w:val="auto"/>
          <w:sz w:val="28"/>
          <w:szCs w:val="28"/>
        </w:rPr>
        <w:t>с даты подписания</w:t>
      </w:r>
      <w:proofErr w:type="gramEnd"/>
      <w:r w:rsidRPr="006F117E">
        <w:rPr>
          <w:iCs/>
          <w:color w:val="auto"/>
          <w:sz w:val="28"/>
          <w:szCs w:val="28"/>
        </w:rPr>
        <w:t xml:space="preserve"> договора по 31 декабря 2019 года включительно.</w:t>
      </w:r>
    </w:p>
    <w:p w:rsidR="007D5F43" w:rsidRDefault="007D5F43" w:rsidP="007D5F43">
      <w:pPr>
        <w:pStyle w:val="Default"/>
        <w:ind w:firstLine="708"/>
        <w:jc w:val="both"/>
        <w:rPr>
          <w:bCs/>
          <w:sz w:val="28"/>
          <w:szCs w:val="28"/>
          <w:shd w:val="clear" w:color="auto" w:fill="FFFFFF"/>
        </w:rPr>
      </w:pPr>
      <w:r w:rsidRPr="006F117E">
        <w:rPr>
          <w:b/>
          <w:iCs/>
          <w:color w:val="auto"/>
          <w:sz w:val="28"/>
          <w:szCs w:val="28"/>
        </w:rPr>
        <w:t>7. Место оказания услуг</w:t>
      </w:r>
      <w:r w:rsidRPr="006F117E">
        <w:rPr>
          <w:i/>
          <w:iCs/>
          <w:color w:val="auto"/>
          <w:sz w:val="28"/>
          <w:szCs w:val="28"/>
        </w:rPr>
        <w:t>:</w:t>
      </w:r>
      <w:r w:rsidRPr="006F117E">
        <w:rPr>
          <w:bCs/>
          <w:sz w:val="28"/>
          <w:szCs w:val="28"/>
          <w:shd w:val="clear" w:color="auto" w:fill="FFFFFF"/>
        </w:rPr>
        <w:t xml:space="preserve"> территория </w:t>
      </w:r>
      <w:r w:rsidRPr="006F117E">
        <w:rPr>
          <w:sz w:val="28"/>
          <w:szCs w:val="28"/>
        </w:rPr>
        <w:t xml:space="preserve">ООО «Контейнерный терминал </w:t>
      </w:r>
      <w:r w:rsidRPr="006F117E">
        <w:rPr>
          <w:bCs/>
          <w:sz w:val="28"/>
          <w:szCs w:val="28"/>
          <w:shd w:val="clear" w:color="auto" w:fill="FFFFFF"/>
        </w:rPr>
        <w:t>«НУТЭП»</w:t>
      </w:r>
      <w:r w:rsidR="00E32820">
        <w:rPr>
          <w:bCs/>
          <w:sz w:val="28"/>
          <w:szCs w:val="28"/>
          <w:shd w:val="clear" w:color="auto" w:fill="FFFFFF"/>
        </w:rPr>
        <w:t xml:space="preserve"> </w:t>
      </w:r>
      <w:r w:rsidR="00E55DD4">
        <w:rPr>
          <w:bCs/>
          <w:sz w:val="28"/>
          <w:szCs w:val="28"/>
          <w:shd w:val="clear" w:color="auto" w:fill="FFFFFF"/>
        </w:rPr>
        <w:t xml:space="preserve">находящаяся </w:t>
      </w:r>
      <w:r w:rsidR="00E32820">
        <w:rPr>
          <w:bCs/>
          <w:sz w:val="28"/>
          <w:szCs w:val="28"/>
          <w:shd w:val="clear" w:color="auto" w:fill="FFFFFF"/>
        </w:rPr>
        <w:t xml:space="preserve">по адресу: </w:t>
      </w:r>
      <w:r w:rsidR="00E32820" w:rsidRPr="00E32820">
        <w:rPr>
          <w:bCs/>
          <w:sz w:val="28"/>
          <w:szCs w:val="28"/>
          <w:shd w:val="clear" w:color="auto" w:fill="FFFFFF"/>
        </w:rPr>
        <w:t>353902, г. Новороссийск, Сухумское шоссе, 17/А</w:t>
      </w:r>
      <w:r w:rsidRPr="00E32820">
        <w:rPr>
          <w:bCs/>
          <w:sz w:val="28"/>
          <w:szCs w:val="28"/>
          <w:shd w:val="clear" w:color="auto" w:fill="FFFFFF"/>
        </w:rPr>
        <w:t>.</w:t>
      </w:r>
    </w:p>
    <w:p w:rsidR="00E55DD4" w:rsidRDefault="00E55DD4" w:rsidP="00E55DD4">
      <w:pPr>
        <w:tabs>
          <w:tab w:val="left" w:pos="1134"/>
        </w:tabs>
        <w:jc w:val="both"/>
        <w:rPr>
          <w:szCs w:val="28"/>
        </w:rPr>
      </w:pPr>
      <w:r>
        <w:rPr>
          <w:b/>
          <w:szCs w:val="28"/>
        </w:rPr>
        <w:t xml:space="preserve">8. </w:t>
      </w:r>
      <w:r w:rsidRPr="006A079D">
        <w:rPr>
          <w:b/>
          <w:szCs w:val="28"/>
        </w:rPr>
        <w:t>Срок действия договора:</w:t>
      </w:r>
      <w:r w:rsidRPr="006A079D">
        <w:rPr>
          <w:szCs w:val="28"/>
        </w:rPr>
        <w:t xml:space="preserve"> договор вступает в силу </w:t>
      </w:r>
      <w:proofErr w:type="gramStart"/>
      <w:r w:rsidRPr="006A079D">
        <w:rPr>
          <w:szCs w:val="28"/>
        </w:rPr>
        <w:t>с даты</w:t>
      </w:r>
      <w:proofErr w:type="gramEnd"/>
      <w:r w:rsidRPr="006A079D">
        <w:rPr>
          <w:szCs w:val="28"/>
        </w:rPr>
        <w:t xml:space="preserve"> его подписания сторонами и действует до </w:t>
      </w:r>
      <w:r>
        <w:rPr>
          <w:szCs w:val="28"/>
        </w:rPr>
        <w:t xml:space="preserve">31 декабря 2019 </w:t>
      </w:r>
      <w:r w:rsidRPr="00DE343A">
        <w:rPr>
          <w:bCs/>
          <w:iCs/>
          <w:szCs w:val="28"/>
        </w:rPr>
        <w:t>года, а в части взаиморасчетов - до полного исполнения сторонами своих обязательств по договору.</w:t>
      </w:r>
    </w:p>
    <w:p w:rsidR="007D5F43" w:rsidRPr="003927D3" w:rsidRDefault="00E55DD4" w:rsidP="007D5F43">
      <w:pPr>
        <w:pStyle w:val="Default"/>
        <w:ind w:firstLine="708"/>
        <w:jc w:val="both"/>
        <w:rPr>
          <w:b/>
          <w:iCs/>
          <w:color w:val="auto"/>
          <w:sz w:val="28"/>
          <w:szCs w:val="28"/>
        </w:rPr>
      </w:pPr>
      <w:r>
        <w:rPr>
          <w:b/>
          <w:color w:val="auto"/>
          <w:sz w:val="28"/>
          <w:szCs w:val="28"/>
        </w:rPr>
        <w:t>9</w:t>
      </w:r>
      <w:r w:rsidR="007D5F43" w:rsidRPr="003927D3">
        <w:rPr>
          <w:b/>
          <w:color w:val="auto"/>
          <w:sz w:val="28"/>
          <w:szCs w:val="28"/>
        </w:rPr>
        <w:t xml:space="preserve">. Информация о поставщике: </w:t>
      </w:r>
      <w:r w:rsidR="007D5F43" w:rsidRPr="0051253B">
        <w:rPr>
          <w:bCs/>
          <w:sz w:val="28"/>
          <w:szCs w:val="28"/>
          <w:shd w:val="clear" w:color="auto" w:fill="FFFFFF"/>
        </w:rPr>
        <w:t>ООО «Контейнерный терминал «НУТЭП»</w:t>
      </w:r>
      <w:r w:rsidR="007D5F43" w:rsidRPr="003927D3">
        <w:rPr>
          <w:color w:val="auto"/>
          <w:sz w:val="28"/>
          <w:szCs w:val="28"/>
        </w:rPr>
        <w:t>.</w:t>
      </w:r>
    </w:p>
    <w:p w:rsidR="007D5F43" w:rsidRDefault="007D5F43" w:rsidP="007D5F43">
      <w:pPr>
        <w:jc w:val="both"/>
      </w:pPr>
      <w:r w:rsidRPr="00F74B04">
        <w:rPr>
          <w:b/>
        </w:rPr>
        <w:t>Поставщик является субъектом МСП:</w:t>
      </w:r>
      <w:r w:rsidRPr="00F74B04">
        <w:t xml:space="preserve"> </w:t>
      </w:r>
      <w:r>
        <w:t>нет</w:t>
      </w:r>
    </w:p>
    <w:p w:rsidR="007D5F43" w:rsidRPr="00F74B04" w:rsidRDefault="007D5F43" w:rsidP="007D5F43">
      <w:pPr>
        <w:jc w:val="both"/>
      </w:pPr>
      <w:r w:rsidRPr="00F74B04">
        <w:t>ИНН:</w:t>
      </w:r>
      <w:r w:rsidR="00515DFE">
        <w:t xml:space="preserve"> </w:t>
      </w:r>
      <w:r w:rsidRPr="00F74B04">
        <w:t>2315024369;</w:t>
      </w:r>
    </w:p>
    <w:p w:rsidR="007D5F43" w:rsidRPr="00F74B04" w:rsidRDefault="007D5F43" w:rsidP="007D5F43">
      <w:pPr>
        <w:jc w:val="both"/>
      </w:pPr>
      <w:r w:rsidRPr="00F74B04">
        <w:t>КПП:</w:t>
      </w:r>
      <w:r w:rsidR="00515DFE">
        <w:t xml:space="preserve"> </w:t>
      </w:r>
      <w:r w:rsidRPr="00F74B04">
        <w:t>231501001;</w:t>
      </w:r>
    </w:p>
    <w:p w:rsidR="00515DFE" w:rsidRPr="00F74B04" w:rsidRDefault="00515DFE" w:rsidP="00515DFE">
      <w:pPr>
        <w:jc w:val="both"/>
      </w:pPr>
      <w:r w:rsidRPr="00F74B04">
        <w:t>ОГРН: 1142315018427;</w:t>
      </w:r>
    </w:p>
    <w:p w:rsidR="007D5F43" w:rsidRPr="003927D3" w:rsidRDefault="007D5F43" w:rsidP="007D5F43">
      <w:pPr>
        <w:jc w:val="both"/>
      </w:pPr>
      <w:r w:rsidRPr="00F74B04">
        <w:t>Местонахождение</w:t>
      </w:r>
      <w:r>
        <w:t>:</w:t>
      </w:r>
      <w:r w:rsidRPr="00F74B04">
        <w:t xml:space="preserve"> 353902,</w:t>
      </w:r>
      <w:r>
        <w:t xml:space="preserve"> </w:t>
      </w:r>
      <w:r w:rsidR="00E55DD4">
        <w:t xml:space="preserve">Краснодарский край, </w:t>
      </w:r>
      <w:r w:rsidRPr="00F74B04">
        <w:t>г.</w:t>
      </w:r>
      <w:r>
        <w:t xml:space="preserve"> </w:t>
      </w:r>
      <w:r w:rsidRPr="00F74B04">
        <w:t>Новороссийск, Сухумское шоссе, 17</w:t>
      </w:r>
      <w:proofErr w:type="gramStart"/>
      <w:r w:rsidRPr="00F74B04">
        <w:t>/А</w:t>
      </w:r>
      <w:proofErr w:type="gramEnd"/>
      <w:r w:rsidRPr="00F74B04">
        <w:t>;</w:t>
      </w:r>
    </w:p>
    <w:p w:rsidR="007D5F43" w:rsidRDefault="007D5F43" w:rsidP="007D5F43">
      <w:pPr>
        <w:jc w:val="both"/>
      </w:pPr>
      <w:r w:rsidRPr="003927D3">
        <w:t>Почтовый адрес:</w:t>
      </w:r>
      <w:r>
        <w:t xml:space="preserve"> 353902, г. Новороссийск, а/я 36</w:t>
      </w:r>
      <w:r w:rsidRPr="003927D3">
        <w:t>;</w:t>
      </w:r>
    </w:p>
    <w:p w:rsidR="007D5F43" w:rsidRPr="00F74B04" w:rsidRDefault="007D5F43" w:rsidP="007D5F43">
      <w:pPr>
        <w:jc w:val="both"/>
      </w:pPr>
      <w:r w:rsidRPr="00F74B04">
        <w:t>Представител</w:t>
      </w:r>
      <w:proofErr w:type="gramStart"/>
      <w:r w:rsidRPr="00F74B04">
        <w:t>ь(</w:t>
      </w:r>
      <w:proofErr w:type="gramEnd"/>
      <w:r w:rsidRPr="00F74B04">
        <w:t>ли) Поставщика, ответственный(</w:t>
      </w:r>
      <w:proofErr w:type="spellStart"/>
      <w:r w:rsidRPr="00F74B04">
        <w:t>ые</w:t>
      </w:r>
      <w:proofErr w:type="spellEnd"/>
      <w:r w:rsidRPr="00F74B04">
        <w:t xml:space="preserve">) со стороны поставщика – Анна </w:t>
      </w:r>
      <w:proofErr w:type="spellStart"/>
      <w:r w:rsidRPr="00F74B04">
        <w:t>Четвертановская</w:t>
      </w:r>
      <w:proofErr w:type="spellEnd"/>
      <w:r w:rsidRPr="00F74B04">
        <w:t xml:space="preserve"> , тел.(факс) +7 (8617) 678-648 (+7 (8617) 678-642), адрес электронной почты: zamcom@nutep.ru.</w:t>
      </w:r>
    </w:p>
    <w:p w:rsidR="007D5F43" w:rsidRPr="00E773F3" w:rsidRDefault="00E55DD4" w:rsidP="00E773F3">
      <w:pPr>
        <w:jc w:val="both"/>
      </w:pPr>
      <w:r>
        <w:rPr>
          <w:b/>
        </w:rPr>
        <w:t>10</w:t>
      </w:r>
      <w:r w:rsidR="007D5F43" w:rsidRPr="00A95C97">
        <w:rPr>
          <w:b/>
        </w:rPr>
        <w:t xml:space="preserve">. </w:t>
      </w:r>
      <w:proofErr w:type="gramStart"/>
      <w:r w:rsidR="007D5F43" w:rsidRPr="00A95C97">
        <w:rPr>
          <w:b/>
        </w:rPr>
        <w:t>Требования к услугам</w:t>
      </w:r>
      <w:r w:rsidR="007D5F43" w:rsidRPr="00A95C97">
        <w:rPr>
          <w:b/>
          <w:iCs/>
          <w:szCs w:val="28"/>
        </w:rPr>
        <w:t>:</w:t>
      </w:r>
      <w:r w:rsidR="007D5F43" w:rsidRPr="00A95C97">
        <w:rPr>
          <w:bCs/>
          <w:shd w:val="clear" w:color="auto" w:fill="FFFFFF"/>
        </w:rPr>
        <w:t xml:space="preserve"> </w:t>
      </w:r>
      <w:r w:rsidR="00C67538">
        <w:t>соответствие</w:t>
      </w:r>
      <w:r w:rsidR="00C67538" w:rsidRPr="00A95C97">
        <w:t xml:space="preserve"> минимальным требованиям, установленным Федеральным законом от 10.01.2003 </w:t>
      </w:r>
      <w:r w:rsidR="00C67538">
        <w:t>№ </w:t>
      </w:r>
      <w:r w:rsidR="00C67538" w:rsidRPr="00A95C97">
        <w:t xml:space="preserve">18-ФЗ </w:t>
      </w:r>
      <w:r w:rsidR="00C67538">
        <w:t>«</w:t>
      </w:r>
      <w:r w:rsidR="00C67538" w:rsidRPr="00A95C97">
        <w:t>Устав железнодорожного транспорта Российской Федерации</w:t>
      </w:r>
      <w:r w:rsidR="00C67538">
        <w:t>»</w:t>
      </w:r>
      <w:r w:rsidR="00C67538" w:rsidRPr="00A95C97">
        <w:t xml:space="preserve"> и Федеральным законом от 10.01.2003 </w:t>
      </w:r>
      <w:r w:rsidR="00C67538">
        <w:t>№ </w:t>
      </w:r>
      <w:r w:rsidR="00C67538" w:rsidRPr="00A95C97">
        <w:t xml:space="preserve">17-ФЗ </w:t>
      </w:r>
      <w:r w:rsidR="00C67538">
        <w:t>«</w:t>
      </w:r>
      <w:r w:rsidR="00C67538" w:rsidRPr="00A95C97">
        <w:t>О железнодорожном</w:t>
      </w:r>
      <w:r w:rsidR="00C67538" w:rsidRPr="00E773F3">
        <w:t xml:space="preserve"> транспорте в Российской Федерации</w:t>
      </w:r>
      <w:r w:rsidR="00C67538">
        <w:t>»</w:t>
      </w:r>
      <w:r w:rsidR="00C67538" w:rsidRPr="00E773F3">
        <w:t>, а также требованиям, установленным иным применимым законодательством.</w:t>
      </w:r>
      <w:proofErr w:type="gramEnd"/>
      <w:r w:rsidR="00C67538" w:rsidRPr="00E773F3">
        <w:rPr>
          <w:szCs w:val="28"/>
        </w:rPr>
        <w:t xml:space="preserve"> Ответственность </w:t>
      </w:r>
      <w:r w:rsidR="00C67538">
        <w:rPr>
          <w:szCs w:val="28"/>
        </w:rPr>
        <w:t>Исполнителя</w:t>
      </w:r>
      <w:r w:rsidR="00C67538" w:rsidRPr="00E773F3">
        <w:rPr>
          <w:szCs w:val="28"/>
        </w:rPr>
        <w:t xml:space="preserve"> за сохранность груза, оборудования Заказчика</w:t>
      </w:r>
      <w:r w:rsidR="00C67538">
        <w:t>.</w:t>
      </w:r>
    </w:p>
    <w:p w:rsidR="007D5F43" w:rsidRDefault="007D5F43" w:rsidP="007D5F43">
      <w:pPr>
        <w:jc w:val="both"/>
        <w:rPr>
          <w:b/>
        </w:rPr>
      </w:pPr>
    </w:p>
    <w:p w:rsidR="007D5F43" w:rsidRPr="003927D3" w:rsidRDefault="007D5F43" w:rsidP="007D5F43">
      <w:pPr>
        <w:jc w:val="both"/>
      </w:pPr>
      <w:r w:rsidRPr="00C43903">
        <w:rPr>
          <w:b/>
        </w:rPr>
        <w:t>В НАСТОЯЩЕЕ ИЗВЕЩЕНИЕ МОГУТ БЫТЬ ВНЕСЕНЫ ИЗМЕНЕНИЯ И ДОПОЛНЕНИЯ.</w:t>
      </w:r>
    </w:p>
    <w:p w:rsidR="00DD7507" w:rsidRDefault="00DD7507" w:rsidP="00DD7507"/>
    <w:p w:rsidR="0024584A" w:rsidRPr="00E32820" w:rsidRDefault="0024584A" w:rsidP="00DD7507"/>
    <w:sectPr w:rsidR="0024584A" w:rsidRPr="00E32820"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6B0" w:rsidRDefault="008926B0" w:rsidP="00CB1C18">
      <w:r>
        <w:separator/>
      </w:r>
    </w:p>
  </w:endnote>
  <w:endnote w:type="continuationSeparator" w:id="0">
    <w:p w:rsidR="008926B0" w:rsidRDefault="008926B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6B0" w:rsidRDefault="008926B0" w:rsidP="00CB1C18">
      <w:r>
        <w:separator/>
      </w:r>
    </w:p>
  </w:footnote>
  <w:footnote w:type="continuationSeparator" w:id="0">
    <w:p w:rsidR="008926B0" w:rsidRDefault="008926B0"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BD6370"/>
    <w:multiLevelType w:val="hybridMultilevel"/>
    <w:tmpl w:val="7FD46F80"/>
    <w:lvl w:ilvl="0" w:tplc="8786BD14">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02F0"/>
    <w:rsid w:val="00003459"/>
    <w:rsid w:val="0000420C"/>
    <w:rsid w:val="00026B5E"/>
    <w:rsid w:val="00053488"/>
    <w:rsid w:val="00061691"/>
    <w:rsid w:val="00063509"/>
    <w:rsid w:val="00071C18"/>
    <w:rsid w:val="00072C73"/>
    <w:rsid w:val="00072CDC"/>
    <w:rsid w:val="000777AB"/>
    <w:rsid w:val="00082F94"/>
    <w:rsid w:val="00084180"/>
    <w:rsid w:val="0008556C"/>
    <w:rsid w:val="00085F72"/>
    <w:rsid w:val="0009501E"/>
    <w:rsid w:val="000A60A3"/>
    <w:rsid w:val="000A799D"/>
    <w:rsid w:val="000B19D9"/>
    <w:rsid w:val="000C5FD9"/>
    <w:rsid w:val="000D3430"/>
    <w:rsid w:val="000E10CA"/>
    <w:rsid w:val="000E77C3"/>
    <w:rsid w:val="000F2879"/>
    <w:rsid w:val="00107B80"/>
    <w:rsid w:val="00117473"/>
    <w:rsid w:val="001212C5"/>
    <w:rsid w:val="00121857"/>
    <w:rsid w:val="00126BBB"/>
    <w:rsid w:val="00132AFA"/>
    <w:rsid w:val="00133CFF"/>
    <w:rsid w:val="00136A39"/>
    <w:rsid w:val="0014455A"/>
    <w:rsid w:val="001475DB"/>
    <w:rsid w:val="00152424"/>
    <w:rsid w:val="0016391C"/>
    <w:rsid w:val="00177D91"/>
    <w:rsid w:val="001836F8"/>
    <w:rsid w:val="0018741B"/>
    <w:rsid w:val="001B0FDE"/>
    <w:rsid w:val="001B73DC"/>
    <w:rsid w:val="001C01D6"/>
    <w:rsid w:val="001C05F5"/>
    <w:rsid w:val="001C446C"/>
    <w:rsid w:val="001D3EAA"/>
    <w:rsid w:val="001F07DF"/>
    <w:rsid w:val="001F0B3B"/>
    <w:rsid w:val="001F4F2E"/>
    <w:rsid w:val="001F52B9"/>
    <w:rsid w:val="00204B07"/>
    <w:rsid w:val="0020709B"/>
    <w:rsid w:val="00223EC3"/>
    <w:rsid w:val="00225B98"/>
    <w:rsid w:val="00234213"/>
    <w:rsid w:val="002350DE"/>
    <w:rsid w:val="00243BB2"/>
    <w:rsid w:val="00245141"/>
    <w:rsid w:val="002451A7"/>
    <w:rsid w:val="0024584A"/>
    <w:rsid w:val="0026332C"/>
    <w:rsid w:val="002636BF"/>
    <w:rsid w:val="0028492E"/>
    <w:rsid w:val="00284F76"/>
    <w:rsid w:val="002907CC"/>
    <w:rsid w:val="00296517"/>
    <w:rsid w:val="002A3E0C"/>
    <w:rsid w:val="002A7D8B"/>
    <w:rsid w:val="002B1044"/>
    <w:rsid w:val="002C536B"/>
    <w:rsid w:val="002D36F7"/>
    <w:rsid w:val="002E11EB"/>
    <w:rsid w:val="002E21F4"/>
    <w:rsid w:val="002E2B59"/>
    <w:rsid w:val="002E5A39"/>
    <w:rsid w:val="002F00CA"/>
    <w:rsid w:val="00302FAA"/>
    <w:rsid w:val="003038BF"/>
    <w:rsid w:val="00311747"/>
    <w:rsid w:val="00321225"/>
    <w:rsid w:val="0032153B"/>
    <w:rsid w:val="003248F4"/>
    <w:rsid w:val="003516CC"/>
    <w:rsid w:val="003542E2"/>
    <w:rsid w:val="00357820"/>
    <w:rsid w:val="00357C9B"/>
    <w:rsid w:val="00361392"/>
    <w:rsid w:val="00376FD1"/>
    <w:rsid w:val="0039207D"/>
    <w:rsid w:val="003927D3"/>
    <w:rsid w:val="003B0A32"/>
    <w:rsid w:val="003C0CD6"/>
    <w:rsid w:val="003C1125"/>
    <w:rsid w:val="003C49AD"/>
    <w:rsid w:val="003C7469"/>
    <w:rsid w:val="003D0AA6"/>
    <w:rsid w:val="003D1E43"/>
    <w:rsid w:val="003D234B"/>
    <w:rsid w:val="003D239A"/>
    <w:rsid w:val="003D2670"/>
    <w:rsid w:val="003E13B8"/>
    <w:rsid w:val="003E1D49"/>
    <w:rsid w:val="003E56FD"/>
    <w:rsid w:val="003F4415"/>
    <w:rsid w:val="003F4E51"/>
    <w:rsid w:val="00400C50"/>
    <w:rsid w:val="0041301F"/>
    <w:rsid w:val="00427B60"/>
    <w:rsid w:val="0044002D"/>
    <w:rsid w:val="00445558"/>
    <w:rsid w:val="00447E59"/>
    <w:rsid w:val="00470D24"/>
    <w:rsid w:val="00482157"/>
    <w:rsid w:val="00483D8D"/>
    <w:rsid w:val="0049189D"/>
    <w:rsid w:val="00496A05"/>
    <w:rsid w:val="00497234"/>
    <w:rsid w:val="004A7046"/>
    <w:rsid w:val="004A7E04"/>
    <w:rsid w:val="004A7FD6"/>
    <w:rsid w:val="004B07D6"/>
    <w:rsid w:val="004B3332"/>
    <w:rsid w:val="004B3F9D"/>
    <w:rsid w:val="004B7489"/>
    <w:rsid w:val="004C3E28"/>
    <w:rsid w:val="004C63EA"/>
    <w:rsid w:val="004C7053"/>
    <w:rsid w:val="004D1DD3"/>
    <w:rsid w:val="004D4FB7"/>
    <w:rsid w:val="004E09D6"/>
    <w:rsid w:val="004E27A8"/>
    <w:rsid w:val="004E7660"/>
    <w:rsid w:val="00500D9B"/>
    <w:rsid w:val="00510572"/>
    <w:rsid w:val="0051253B"/>
    <w:rsid w:val="00513F6C"/>
    <w:rsid w:val="00515DFE"/>
    <w:rsid w:val="005204BB"/>
    <w:rsid w:val="005268C7"/>
    <w:rsid w:val="00526967"/>
    <w:rsid w:val="00531303"/>
    <w:rsid w:val="00534F97"/>
    <w:rsid w:val="00542DB9"/>
    <w:rsid w:val="005469F3"/>
    <w:rsid w:val="00564686"/>
    <w:rsid w:val="00565E96"/>
    <w:rsid w:val="00583AE4"/>
    <w:rsid w:val="0058652C"/>
    <w:rsid w:val="005941EF"/>
    <w:rsid w:val="00597412"/>
    <w:rsid w:val="005A5770"/>
    <w:rsid w:val="005A5BE6"/>
    <w:rsid w:val="005A69AB"/>
    <w:rsid w:val="005B0013"/>
    <w:rsid w:val="005B7196"/>
    <w:rsid w:val="005C6574"/>
    <w:rsid w:val="005C680F"/>
    <w:rsid w:val="005D2E07"/>
    <w:rsid w:val="005E0384"/>
    <w:rsid w:val="006072F9"/>
    <w:rsid w:val="006117F1"/>
    <w:rsid w:val="00613BFC"/>
    <w:rsid w:val="0062060F"/>
    <w:rsid w:val="00621590"/>
    <w:rsid w:val="006323ED"/>
    <w:rsid w:val="00643D56"/>
    <w:rsid w:val="0064500A"/>
    <w:rsid w:val="0064608C"/>
    <w:rsid w:val="006527AA"/>
    <w:rsid w:val="0065729B"/>
    <w:rsid w:val="0065731F"/>
    <w:rsid w:val="0066021C"/>
    <w:rsid w:val="006606AE"/>
    <w:rsid w:val="00661273"/>
    <w:rsid w:val="006713BF"/>
    <w:rsid w:val="00684FEC"/>
    <w:rsid w:val="00691016"/>
    <w:rsid w:val="006A4E1F"/>
    <w:rsid w:val="006B32C7"/>
    <w:rsid w:val="006B778E"/>
    <w:rsid w:val="006C610D"/>
    <w:rsid w:val="006D2D1A"/>
    <w:rsid w:val="006D46BE"/>
    <w:rsid w:val="006E0FA2"/>
    <w:rsid w:val="006E11EC"/>
    <w:rsid w:val="006E79C3"/>
    <w:rsid w:val="006F117E"/>
    <w:rsid w:val="006F306E"/>
    <w:rsid w:val="007022A0"/>
    <w:rsid w:val="00706492"/>
    <w:rsid w:val="0071472A"/>
    <w:rsid w:val="007203E7"/>
    <w:rsid w:val="00720B00"/>
    <w:rsid w:val="00724EED"/>
    <w:rsid w:val="007375BD"/>
    <w:rsid w:val="007442D3"/>
    <w:rsid w:val="0075014E"/>
    <w:rsid w:val="00752FA3"/>
    <w:rsid w:val="007539C8"/>
    <w:rsid w:val="007745A4"/>
    <w:rsid w:val="00791E90"/>
    <w:rsid w:val="00795795"/>
    <w:rsid w:val="007A053B"/>
    <w:rsid w:val="007A171F"/>
    <w:rsid w:val="007B4A2D"/>
    <w:rsid w:val="007D1635"/>
    <w:rsid w:val="007D5F43"/>
    <w:rsid w:val="007D6F31"/>
    <w:rsid w:val="007E527C"/>
    <w:rsid w:val="007E52B5"/>
    <w:rsid w:val="007E576B"/>
    <w:rsid w:val="007F5506"/>
    <w:rsid w:val="00804DFE"/>
    <w:rsid w:val="008128DB"/>
    <w:rsid w:val="00824610"/>
    <w:rsid w:val="0082490A"/>
    <w:rsid w:val="00831584"/>
    <w:rsid w:val="0084049D"/>
    <w:rsid w:val="00852B23"/>
    <w:rsid w:val="008547B8"/>
    <w:rsid w:val="00854F94"/>
    <w:rsid w:val="0086483E"/>
    <w:rsid w:val="0088075E"/>
    <w:rsid w:val="00884629"/>
    <w:rsid w:val="00891EC0"/>
    <w:rsid w:val="008926B0"/>
    <w:rsid w:val="008975B4"/>
    <w:rsid w:val="008A767E"/>
    <w:rsid w:val="008A7EB0"/>
    <w:rsid w:val="008B29D7"/>
    <w:rsid w:val="008C6D04"/>
    <w:rsid w:val="008D074D"/>
    <w:rsid w:val="008D6459"/>
    <w:rsid w:val="008E0CEC"/>
    <w:rsid w:val="008E1656"/>
    <w:rsid w:val="008F0A98"/>
    <w:rsid w:val="008F2006"/>
    <w:rsid w:val="008F39B5"/>
    <w:rsid w:val="008F60E8"/>
    <w:rsid w:val="008F6B07"/>
    <w:rsid w:val="00904EE3"/>
    <w:rsid w:val="00910BE4"/>
    <w:rsid w:val="00915DBD"/>
    <w:rsid w:val="0092627C"/>
    <w:rsid w:val="00927815"/>
    <w:rsid w:val="0093062F"/>
    <w:rsid w:val="0093440D"/>
    <w:rsid w:val="0094123B"/>
    <w:rsid w:val="0095203B"/>
    <w:rsid w:val="009662B7"/>
    <w:rsid w:val="00966BF5"/>
    <w:rsid w:val="0096722D"/>
    <w:rsid w:val="00994F52"/>
    <w:rsid w:val="009B6FDE"/>
    <w:rsid w:val="009C16C0"/>
    <w:rsid w:val="009C4A5D"/>
    <w:rsid w:val="009C5BCC"/>
    <w:rsid w:val="009D183B"/>
    <w:rsid w:val="009D7D4D"/>
    <w:rsid w:val="009F2FCC"/>
    <w:rsid w:val="009F36EA"/>
    <w:rsid w:val="009F3AE5"/>
    <w:rsid w:val="00A017DE"/>
    <w:rsid w:val="00A038AE"/>
    <w:rsid w:val="00A042DE"/>
    <w:rsid w:val="00A1512F"/>
    <w:rsid w:val="00A1542B"/>
    <w:rsid w:val="00A20EC2"/>
    <w:rsid w:val="00A232F1"/>
    <w:rsid w:val="00A24487"/>
    <w:rsid w:val="00A31BA8"/>
    <w:rsid w:val="00A335BC"/>
    <w:rsid w:val="00A35895"/>
    <w:rsid w:val="00A6644D"/>
    <w:rsid w:val="00A67341"/>
    <w:rsid w:val="00A716A3"/>
    <w:rsid w:val="00A7517C"/>
    <w:rsid w:val="00A767DE"/>
    <w:rsid w:val="00A90179"/>
    <w:rsid w:val="00A91ABA"/>
    <w:rsid w:val="00A95C97"/>
    <w:rsid w:val="00AA34B6"/>
    <w:rsid w:val="00AA36AF"/>
    <w:rsid w:val="00AA79FA"/>
    <w:rsid w:val="00AA7EFD"/>
    <w:rsid w:val="00AB316B"/>
    <w:rsid w:val="00AC05E9"/>
    <w:rsid w:val="00AC291B"/>
    <w:rsid w:val="00AC57C2"/>
    <w:rsid w:val="00AC5DBB"/>
    <w:rsid w:val="00AC799F"/>
    <w:rsid w:val="00AD69FC"/>
    <w:rsid w:val="00AE1E90"/>
    <w:rsid w:val="00AE3D29"/>
    <w:rsid w:val="00AE5D96"/>
    <w:rsid w:val="00AF3A39"/>
    <w:rsid w:val="00AF3E8A"/>
    <w:rsid w:val="00AF4708"/>
    <w:rsid w:val="00B04665"/>
    <w:rsid w:val="00B05746"/>
    <w:rsid w:val="00B12835"/>
    <w:rsid w:val="00B14CC1"/>
    <w:rsid w:val="00B14CF7"/>
    <w:rsid w:val="00B20DF0"/>
    <w:rsid w:val="00B21959"/>
    <w:rsid w:val="00B3207D"/>
    <w:rsid w:val="00B33572"/>
    <w:rsid w:val="00B42C9C"/>
    <w:rsid w:val="00B45498"/>
    <w:rsid w:val="00B45D6B"/>
    <w:rsid w:val="00B56F3C"/>
    <w:rsid w:val="00B66B86"/>
    <w:rsid w:val="00B80CAE"/>
    <w:rsid w:val="00B81AC6"/>
    <w:rsid w:val="00B82B4A"/>
    <w:rsid w:val="00B8653B"/>
    <w:rsid w:val="00B902FA"/>
    <w:rsid w:val="00B93E61"/>
    <w:rsid w:val="00B95AB4"/>
    <w:rsid w:val="00BA0BD1"/>
    <w:rsid w:val="00BB18BB"/>
    <w:rsid w:val="00BB7300"/>
    <w:rsid w:val="00BD06F5"/>
    <w:rsid w:val="00BD3223"/>
    <w:rsid w:val="00BD3C43"/>
    <w:rsid w:val="00BD6739"/>
    <w:rsid w:val="00BE41AD"/>
    <w:rsid w:val="00BE4FBE"/>
    <w:rsid w:val="00BE68E0"/>
    <w:rsid w:val="00BE7F31"/>
    <w:rsid w:val="00BF1347"/>
    <w:rsid w:val="00BF2940"/>
    <w:rsid w:val="00C0686E"/>
    <w:rsid w:val="00C10F6A"/>
    <w:rsid w:val="00C14DD7"/>
    <w:rsid w:val="00C201AD"/>
    <w:rsid w:val="00C21190"/>
    <w:rsid w:val="00C25423"/>
    <w:rsid w:val="00C2562C"/>
    <w:rsid w:val="00C3313D"/>
    <w:rsid w:val="00C35A50"/>
    <w:rsid w:val="00C40A83"/>
    <w:rsid w:val="00C4304E"/>
    <w:rsid w:val="00C43FD5"/>
    <w:rsid w:val="00C52B66"/>
    <w:rsid w:val="00C5358F"/>
    <w:rsid w:val="00C623E6"/>
    <w:rsid w:val="00C67538"/>
    <w:rsid w:val="00C67F29"/>
    <w:rsid w:val="00C710BB"/>
    <w:rsid w:val="00C725EE"/>
    <w:rsid w:val="00C73DDA"/>
    <w:rsid w:val="00C86786"/>
    <w:rsid w:val="00C86D10"/>
    <w:rsid w:val="00C91FC7"/>
    <w:rsid w:val="00CA6574"/>
    <w:rsid w:val="00CB1C18"/>
    <w:rsid w:val="00CC5E94"/>
    <w:rsid w:val="00CD00C4"/>
    <w:rsid w:val="00CD3623"/>
    <w:rsid w:val="00CD5577"/>
    <w:rsid w:val="00CD7A9A"/>
    <w:rsid w:val="00CE09CD"/>
    <w:rsid w:val="00CE0FF8"/>
    <w:rsid w:val="00CE61B4"/>
    <w:rsid w:val="00CF6BF8"/>
    <w:rsid w:val="00D0636A"/>
    <w:rsid w:val="00D21C01"/>
    <w:rsid w:val="00D32B13"/>
    <w:rsid w:val="00D32F01"/>
    <w:rsid w:val="00D33FE7"/>
    <w:rsid w:val="00D35556"/>
    <w:rsid w:val="00D40099"/>
    <w:rsid w:val="00D51AF4"/>
    <w:rsid w:val="00D577D7"/>
    <w:rsid w:val="00D62D51"/>
    <w:rsid w:val="00D70C9B"/>
    <w:rsid w:val="00D70D67"/>
    <w:rsid w:val="00D84F35"/>
    <w:rsid w:val="00D91C5A"/>
    <w:rsid w:val="00D9562C"/>
    <w:rsid w:val="00D979C6"/>
    <w:rsid w:val="00DB11D3"/>
    <w:rsid w:val="00DD7507"/>
    <w:rsid w:val="00DE1D6A"/>
    <w:rsid w:val="00DE5F8C"/>
    <w:rsid w:val="00DE6575"/>
    <w:rsid w:val="00DE67B0"/>
    <w:rsid w:val="00DF7851"/>
    <w:rsid w:val="00E05E0C"/>
    <w:rsid w:val="00E16968"/>
    <w:rsid w:val="00E22CF6"/>
    <w:rsid w:val="00E26F81"/>
    <w:rsid w:val="00E32820"/>
    <w:rsid w:val="00E35CDC"/>
    <w:rsid w:val="00E41A8E"/>
    <w:rsid w:val="00E44266"/>
    <w:rsid w:val="00E5065E"/>
    <w:rsid w:val="00E50CBA"/>
    <w:rsid w:val="00E526E8"/>
    <w:rsid w:val="00E53C38"/>
    <w:rsid w:val="00E55DD4"/>
    <w:rsid w:val="00E62813"/>
    <w:rsid w:val="00E7093B"/>
    <w:rsid w:val="00E73E7A"/>
    <w:rsid w:val="00E773F3"/>
    <w:rsid w:val="00E810F0"/>
    <w:rsid w:val="00E87D4E"/>
    <w:rsid w:val="00E905FB"/>
    <w:rsid w:val="00E957DE"/>
    <w:rsid w:val="00E97491"/>
    <w:rsid w:val="00EB1D73"/>
    <w:rsid w:val="00EB3425"/>
    <w:rsid w:val="00EB5105"/>
    <w:rsid w:val="00EB66D5"/>
    <w:rsid w:val="00ED1117"/>
    <w:rsid w:val="00ED1B2D"/>
    <w:rsid w:val="00ED60FD"/>
    <w:rsid w:val="00EE247B"/>
    <w:rsid w:val="00EE5678"/>
    <w:rsid w:val="00EF76E9"/>
    <w:rsid w:val="00F02C27"/>
    <w:rsid w:val="00F04EF5"/>
    <w:rsid w:val="00F06315"/>
    <w:rsid w:val="00F06AA3"/>
    <w:rsid w:val="00F12F5B"/>
    <w:rsid w:val="00F1448E"/>
    <w:rsid w:val="00F160F1"/>
    <w:rsid w:val="00F25640"/>
    <w:rsid w:val="00F27112"/>
    <w:rsid w:val="00F273DE"/>
    <w:rsid w:val="00F32314"/>
    <w:rsid w:val="00F33116"/>
    <w:rsid w:val="00F3417A"/>
    <w:rsid w:val="00F43018"/>
    <w:rsid w:val="00F532A7"/>
    <w:rsid w:val="00F6476F"/>
    <w:rsid w:val="00F72DD1"/>
    <w:rsid w:val="00F749D9"/>
    <w:rsid w:val="00F74B04"/>
    <w:rsid w:val="00F752D3"/>
    <w:rsid w:val="00F776E4"/>
    <w:rsid w:val="00F81044"/>
    <w:rsid w:val="00F83039"/>
    <w:rsid w:val="00F91597"/>
    <w:rsid w:val="00F91726"/>
    <w:rsid w:val="00F92CC6"/>
    <w:rsid w:val="00F94074"/>
    <w:rsid w:val="00F9545A"/>
    <w:rsid w:val="00FA2D3E"/>
    <w:rsid w:val="00FB1F2E"/>
    <w:rsid w:val="00FD7121"/>
    <w:rsid w:val="00FE3EB4"/>
    <w:rsid w:val="00FE423B"/>
    <w:rsid w:val="00FE777D"/>
    <w:rsid w:val="00FF02EE"/>
    <w:rsid w:val="00FF4274"/>
    <w:rsid w:val="00FF6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5268C7"/>
    <w:pPr>
      <w:tabs>
        <w:tab w:val="clear" w:pos="709"/>
      </w:tabs>
      <w:spacing w:before="100" w:beforeAutospacing="1" w:after="100" w:afterAutospacing="1"/>
      <w:ind w:firstLine="0"/>
    </w:pPr>
    <w:rPr>
      <w:snapToGrid/>
      <w:sz w:val="24"/>
      <w:szCs w:val="24"/>
    </w:rPr>
  </w:style>
  <w:style w:type="character" w:styleId="ae">
    <w:name w:val="annotation reference"/>
    <w:basedOn w:val="a0"/>
    <w:uiPriority w:val="99"/>
    <w:semiHidden/>
    <w:unhideWhenUsed/>
    <w:rsid w:val="00D33FE7"/>
    <w:rPr>
      <w:sz w:val="16"/>
      <w:szCs w:val="16"/>
    </w:rPr>
  </w:style>
  <w:style w:type="paragraph" w:styleId="af">
    <w:name w:val="annotation text"/>
    <w:basedOn w:val="a"/>
    <w:link w:val="af0"/>
    <w:uiPriority w:val="99"/>
    <w:unhideWhenUsed/>
    <w:rsid w:val="00D33FE7"/>
    <w:rPr>
      <w:sz w:val="20"/>
    </w:rPr>
  </w:style>
  <w:style w:type="character" w:customStyle="1" w:styleId="af0">
    <w:name w:val="Текст примечания Знак"/>
    <w:basedOn w:val="a0"/>
    <w:link w:val="af"/>
    <w:uiPriority w:val="99"/>
    <w:rsid w:val="00D33FE7"/>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D33FE7"/>
    <w:rPr>
      <w:b/>
      <w:bCs/>
    </w:rPr>
  </w:style>
  <w:style w:type="character" w:customStyle="1" w:styleId="af2">
    <w:name w:val="Тема примечания Знак"/>
    <w:basedOn w:val="af0"/>
    <w:link w:val="af1"/>
    <w:uiPriority w:val="99"/>
    <w:semiHidden/>
    <w:rsid w:val="00D33FE7"/>
    <w:rPr>
      <w:rFonts w:ascii="Times New Roman" w:hAnsi="Times New Roman" w:cs="Times New Roman"/>
      <w:b/>
      <w:bCs/>
      <w:snapToGrid w:val="0"/>
      <w:sz w:val="20"/>
      <w:szCs w:val="20"/>
      <w:lang w:eastAsia="ru-RU"/>
    </w:rPr>
  </w:style>
  <w:style w:type="paragraph" w:customStyle="1" w:styleId="ConsPlusNonformat">
    <w:name w:val="ConsPlusNonformat"/>
    <w:uiPriority w:val="99"/>
    <w:rsid w:val="00F27112"/>
    <w:pPr>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268C7"/>
    <w:pPr>
      <w:tabs>
        <w:tab w:val="clear" w:pos="709"/>
      </w:tabs>
      <w:spacing w:before="100" w:beforeAutospacing="1" w:after="100" w:afterAutospacing="1"/>
      <w:ind w:firstLine="0"/>
    </w:pPr>
    <w:rPr>
      <w:snapToGrid/>
      <w:sz w:val="24"/>
      <w:szCs w:val="24"/>
    </w:rPr>
  </w:style>
  <w:style w:type="character" w:styleId="ae">
    <w:name w:val="annotation reference"/>
    <w:basedOn w:val="a0"/>
    <w:uiPriority w:val="99"/>
    <w:semiHidden/>
    <w:unhideWhenUsed/>
    <w:rsid w:val="00D33FE7"/>
    <w:rPr>
      <w:sz w:val="16"/>
      <w:szCs w:val="16"/>
    </w:rPr>
  </w:style>
  <w:style w:type="paragraph" w:styleId="af">
    <w:name w:val="annotation text"/>
    <w:basedOn w:val="a"/>
    <w:link w:val="af0"/>
    <w:uiPriority w:val="99"/>
    <w:unhideWhenUsed/>
    <w:rsid w:val="00D33FE7"/>
    <w:rPr>
      <w:sz w:val="20"/>
    </w:rPr>
  </w:style>
  <w:style w:type="character" w:customStyle="1" w:styleId="af0">
    <w:name w:val="Текст примечания Знак"/>
    <w:basedOn w:val="a0"/>
    <w:link w:val="af"/>
    <w:uiPriority w:val="99"/>
    <w:rsid w:val="00D33FE7"/>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D33FE7"/>
    <w:rPr>
      <w:b/>
      <w:bCs/>
    </w:rPr>
  </w:style>
  <w:style w:type="character" w:customStyle="1" w:styleId="af2">
    <w:name w:val="Тема примечания Знак"/>
    <w:basedOn w:val="af0"/>
    <w:link w:val="af1"/>
    <w:uiPriority w:val="99"/>
    <w:semiHidden/>
    <w:rsid w:val="00D33FE7"/>
    <w:rPr>
      <w:rFonts w:ascii="Times New Roman" w:hAnsi="Times New Roman" w:cs="Times New Roman"/>
      <w:b/>
      <w:bCs/>
      <w:snapToGrid w:val="0"/>
      <w:sz w:val="20"/>
      <w:szCs w:val="20"/>
      <w:lang w:eastAsia="ru-RU"/>
    </w:rPr>
  </w:style>
  <w:style w:type="paragraph" w:customStyle="1" w:styleId="ConsPlusNonformat">
    <w:name w:val="ConsPlusNonformat"/>
    <w:uiPriority w:val="99"/>
    <w:rsid w:val="00F27112"/>
    <w:pPr>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16306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0872DD6-2DFF-421B-B623-888F6309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aksiutinakm</cp:lastModifiedBy>
  <cp:revision>17</cp:revision>
  <cp:lastPrinted>2018-05-14T08:11:00Z</cp:lastPrinted>
  <dcterms:created xsi:type="dcterms:W3CDTF">2018-05-11T11:01:00Z</dcterms:created>
  <dcterms:modified xsi:type="dcterms:W3CDTF">2018-05-23T14:43:00Z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