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90F3D" w:rsidRDefault="00A6689A">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090F3D" w:rsidRDefault="00A6689A">
      <w:pPr>
        <w:tabs>
          <w:tab w:val="left" w:pos="4962"/>
        </w:tabs>
        <w:ind w:left="4253" w:firstLine="0"/>
        <w:jc w:val="left"/>
        <w:rPr>
          <w:b/>
          <w:bCs/>
          <w:sz w:val="28"/>
          <w:szCs w:val="28"/>
        </w:rPr>
      </w:pPr>
      <w:r>
        <w:rPr>
          <w:b/>
          <w:bCs/>
          <w:sz w:val="28"/>
          <w:szCs w:val="28"/>
        </w:rPr>
        <w:t>Виктор Викторович Шекшуев</w:t>
      </w:r>
    </w:p>
    <w:p w:rsidR="00C70EA2" w:rsidRPr="006D2B87" w:rsidRDefault="00C70EA2" w:rsidP="00D9584C">
      <w:pPr>
        <w:tabs>
          <w:tab w:val="left" w:pos="4962"/>
        </w:tabs>
        <w:ind w:left="4253"/>
        <w:jc w:val="left"/>
        <w:rPr>
          <w:rFonts w:eastAsia="Arial Unicode MS"/>
        </w:rPr>
      </w:pPr>
    </w:p>
    <w:p w:rsidR="00090F3D" w:rsidRDefault="00A6689A">
      <w:pPr>
        <w:tabs>
          <w:tab w:val="left" w:pos="4962"/>
        </w:tabs>
        <w:ind w:left="4253" w:firstLine="0"/>
        <w:jc w:val="left"/>
        <w:rPr>
          <w:b/>
          <w:bCs/>
          <w:sz w:val="28"/>
        </w:rPr>
      </w:pPr>
      <w:r>
        <w:rPr>
          <w:b/>
          <w:bCs/>
          <w:sz w:val="28"/>
        </w:rPr>
        <w:t>«25»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
    <w:p w:rsidR="00090F3D" w:rsidRDefault="00A6689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ОКэ-ЦКПИТ-18-0040 по предмету закупки "Предоставление услуг подвижной радиотелефонной связи"</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90F3D" w:rsidRDefault="00A6689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w:t>
      </w:r>
      <w:r>
        <w:rPr>
          <w:rFonts w:eastAsia="MS Mincho"/>
          <w:sz w:val="28"/>
          <w:szCs w:val="28"/>
        </w:rPr>
        <w:lastRenderedPageBreak/>
        <w:t>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b"/>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b"/>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b"/>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b"/>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Pr>
          <w:sz w:val="28"/>
          <w:szCs w:val="28"/>
        </w:rPr>
        <w:lastRenderedPageBreak/>
        <w:t>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b"/>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b"/>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b"/>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Pr>
          <w:sz w:val="28"/>
          <w:szCs w:val="28"/>
        </w:rPr>
        <w:lastRenderedPageBreak/>
        <w:t xml:space="preserve">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b"/>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b"/>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090F3D" w:rsidRDefault="00A6689A">
      <w:pPr>
        <w:pStyle w:val="afb"/>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b"/>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b"/>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b"/>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b"/>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b"/>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b"/>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конкурса, с которым по итогам открытого конкурса заключается договор, до </w:t>
      </w:r>
      <w:r>
        <w:rPr>
          <w:sz w:val="28"/>
        </w:rPr>
        <w:lastRenderedPageBreak/>
        <w:t>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b"/>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b"/>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b"/>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b"/>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b"/>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b"/>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b"/>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b"/>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lastRenderedPageBreak/>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b"/>
        <w:numPr>
          <w:ilvl w:val="2"/>
          <w:numId w:val="5"/>
        </w:numPr>
        <w:ind w:firstLine="709"/>
        <w:rPr>
          <w:sz w:val="28"/>
        </w:rPr>
      </w:pPr>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b"/>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b"/>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b"/>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b"/>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b"/>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b"/>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b"/>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b"/>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b"/>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b"/>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b"/>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b"/>
        <w:ind w:left="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1256B9">
      <w:pPr>
        <w:pStyle w:val="afb"/>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b"/>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b"/>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b"/>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b"/>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b"/>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lastRenderedPageBreak/>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090F3D" w:rsidRDefault="00A6689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 xml:space="preserve">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b"/>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b"/>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b"/>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b"/>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b"/>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 настоящей</w:t>
      </w:r>
      <w:r>
        <w:t xml:space="preserve"> </w:t>
      </w:r>
      <w:r>
        <w:rPr>
          <w:sz w:val="28"/>
          <w:szCs w:val="28"/>
        </w:rPr>
        <w:t>документации о закупке);</w:t>
      </w:r>
    </w:p>
    <w:p w:rsidR="005D0FE3" w:rsidRDefault="007668FE" w:rsidP="005A3988">
      <w:pPr>
        <w:pStyle w:val="afb"/>
        <w:ind w:left="0"/>
        <w:rPr>
          <w:sz w:val="28"/>
          <w:szCs w:val="28"/>
        </w:rPr>
      </w:pPr>
      <w:r>
        <w:rPr>
          <w:sz w:val="28"/>
          <w:szCs w:val="28"/>
        </w:rPr>
        <w:t xml:space="preserve">в) документы </w:t>
      </w:r>
      <w:r>
        <w:rPr>
          <w:sz w:val="28"/>
        </w:rPr>
        <w:t xml:space="preserve">перечисленные в частях 3) - 8) подпункта 2.3.1 настоящей документации о закупке, в случае, если они не предоставлялись претендентом при </w:t>
      </w:r>
      <w:r>
        <w:rPr>
          <w:sz w:val="28"/>
        </w:rPr>
        <w:lastRenderedPageBreak/>
        <w:t>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b"/>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b"/>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b"/>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b"/>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90F3D" w:rsidRDefault="00A6689A">
      <w:pPr>
        <w:pStyle w:val="afb"/>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A6689A" w:rsidRPr="007E6DE4" w:rsidRDefault="00A6689A" w:rsidP="00805082">
                            <w:pPr>
                              <w:rPr>
                                <w:b/>
                                <w:sz w:val="28"/>
                                <w:szCs w:val="28"/>
                              </w:rPr>
                            </w:pPr>
                            <w:r w:rsidRPr="007E6DE4">
                              <w:rPr>
                                <w:b/>
                                <w:sz w:val="28"/>
                                <w:szCs w:val="28"/>
                              </w:rPr>
                              <w:t xml:space="preserve">_____________________________________________, </w:t>
                            </w:r>
                          </w:p>
                          <w:p w:rsidR="00A6689A" w:rsidRDefault="00A6689A" w:rsidP="00805082">
                            <w:pPr>
                              <w:rPr>
                                <w:sz w:val="28"/>
                                <w:szCs w:val="28"/>
                              </w:rPr>
                            </w:pPr>
                            <w:r w:rsidRPr="007E6DE4">
                              <w:rPr>
                                <w:i/>
                                <w:sz w:val="20"/>
                                <w:szCs w:val="20"/>
                              </w:rPr>
                              <w:t>наименование претендента</w:t>
                            </w:r>
                            <w:r w:rsidRPr="00923E2D">
                              <w:rPr>
                                <w:sz w:val="28"/>
                                <w:szCs w:val="28"/>
                              </w:rPr>
                              <w:t xml:space="preserve"> </w:t>
                            </w:r>
                          </w:p>
                          <w:p w:rsidR="00A6689A" w:rsidRPr="007E6DE4" w:rsidRDefault="00A6689A" w:rsidP="00805082">
                            <w:pPr>
                              <w:rPr>
                                <w:b/>
                                <w:sz w:val="28"/>
                                <w:szCs w:val="28"/>
                              </w:rPr>
                            </w:pPr>
                            <w:r w:rsidRPr="007E6DE4">
                              <w:rPr>
                                <w:b/>
                                <w:sz w:val="28"/>
                                <w:szCs w:val="28"/>
                              </w:rPr>
                              <w:t>________________________________________</w:t>
                            </w:r>
                          </w:p>
                          <w:p w:rsidR="00A6689A" w:rsidRPr="007E6DE4" w:rsidRDefault="00A6689A" w:rsidP="00805082">
                            <w:pPr>
                              <w:rPr>
                                <w:i/>
                                <w:sz w:val="20"/>
                                <w:szCs w:val="20"/>
                              </w:rPr>
                            </w:pPr>
                            <w:r w:rsidRPr="007E6DE4">
                              <w:rPr>
                                <w:i/>
                                <w:sz w:val="20"/>
                                <w:szCs w:val="20"/>
                              </w:rPr>
                              <w:t>государство регистрации претендента</w:t>
                            </w:r>
                          </w:p>
                          <w:p w:rsidR="00A6689A" w:rsidRPr="007E6DE4" w:rsidRDefault="00A6689A" w:rsidP="00805082">
                            <w:pPr>
                              <w:rPr>
                                <w:b/>
                                <w:sz w:val="28"/>
                                <w:szCs w:val="28"/>
                              </w:rPr>
                            </w:pPr>
                            <w:r w:rsidRPr="007E6DE4">
                              <w:rPr>
                                <w:b/>
                                <w:sz w:val="28"/>
                                <w:szCs w:val="28"/>
                              </w:rPr>
                              <w:t>_____________________________</w:t>
                            </w:r>
                            <w:r>
                              <w:rPr>
                                <w:b/>
                                <w:sz w:val="28"/>
                                <w:szCs w:val="28"/>
                              </w:rPr>
                              <w:t>__________________</w:t>
                            </w:r>
                          </w:p>
                          <w:p w:rsidR="00A6689A" w:rsidRPr="007E6DE4" w:rsidRDefault="00A6689A" w:rsidP="00805082">
                            <w:pPr>
                              <w:rPr>
                                <w:i/>
                                <w:sz w:val="20"/>
                                <w:szCs w:val="20"/>
                              </w:rPr>
                            </w:pPr>
                            <w:r w:rsidRPr="007E6DE4">
                              <w:rPr>
                                <w:i/>
                                <w:sz w:val="20"/>
                                <w:szCs w:val="20"/>
                              </w:rPr>
                              <w:t>ИНН претендента (для претендентов-резидентов Российской Федерации)</w:t>
                            </w:r>
                          </w:p>
                          <w:p w:rsidR="00A6689A" w:rsidRDefault="00A6689A" w:rsidP="00805082">
                            <w:pPr>
                              <w:jc w:val="both"/>
                            </w:pPr>
                          </w:p>
                          <w:p w:rsidR="00A6689A" w:rsidRDefault="00A6689A">
                            <w:pPr>
                              <w:rPr>
                                <w:b/>
                              </w:rPr>
                            </w:pPr>
                            <w:r>
                              <w:rPr>
                                <w:b/>
                              </w:rPr>
                              <w:t>ЗАЯВКА НА УЧАСТИЕ В ОТКРЫТОМ КОНКУРСЕ № ОКэ-ЦКПИТ-18-0040</w:t>
                            </w:r>
                          </w:p>
                          <w:p w:rsidR="00A6689A" w:rsidRPr="004328BF" w:rsidRDefault="00A6689A" w:rsidP="00805082">
                            <w:pPr>
                              <w:rPr>
                                <w:b/>
                              </w:rPr>
                            </w:pPr>
                            <w:r w:rsidRPr="004328BF">
                              <w:rPr>
                                <w:b/>
                              </w:rPr>
                              <w:t xml:space="preserve">(лот № _________) </w:t>
                            </w:r>
                          </w:p>
                          <w:p w:rsidR="00A6689A" w:rsidRPr="00521EAB" w:rsidRDefault="00A6689A" w:rsidP="00805082">
                            <w:pPr>
                              <w:rPr>
                                <w:i/>
                              </w:rPr>
                            </w:pPr>
                            <w:r w:rsidRPr="004328BF">
                              <w:rPr>
                                <w:i/>
                              </w:rPr>
                              <w:t>(указывается, если предусмотрены лоты)</w:t>
                            </w:r>
                          </w:p>
                          <w:p w:rsidR="00A6689A" w:rsidRPr="00923E2D" w:rsidRDefault="00A6689A" w:rsidP="00805082">
                            <w:pPr>
                              <w:rPr>
                                <w:b/>
                              </w:rPr>
                            </w:pPr>
                          </w:p>
                          <w:p w:rsidR="00A6689A" w:rsidRPr="00923E2D" w:rsidRDefault="00A6689A"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A6689A" w:rsidRPr="007E6DE4" w:rsidRDefault="00A6689A" w:rsidP="00805082">
                      <w:pPr>
                        <w:rPr>
                          <w:b/>
                          <w:sz w:val="28"/>
                          <w:szCs w:val="28"/>
                        </w:rPr>
                      </w:pPr>
                      <w:r w:rsidRPr="007E6DE4">
                        <w:rPr>
                          <w:b/>
                          <w:sz w:val="28"/>
                          <w:szCs w:val="28"/>
                        </w:rPr>
                        <w:t xml:space="preserve">_____________________________________________, </w:t>
                      </w:r>
                    </w:p>
                    <w:p w:rsidR="00A6689A" w:rsidRDefault="00A6689A" w:rsidP="00805082">
                      <w:pPr>
                        <w:rPr>
                          <w:sz w:val="28"/>
                          <w:szCs w:val="28"/>
                        </w:rPr>
                      </w:pPr>
                      <w:r w:rsidRPr="007E6DE4">
                        <w:rPr>
                          <w:i/>
                          <w:sz w:val="20"/>
                          <w:szCs w:val="20"/>
                        </w:rPr>
                        <w:t>наименование претендента</w:t>
                      </w:r>
                      <w:r w:rsidRPr="00923E2D">
                        <w:rPr>
                          <w:sz w:val="28"/>
                          <w:szCs w:val="28"/>
                        </w:rPr>
                        <w:t xml:space="preserve"> </w:t>
                      </w:r>
                    </w:p>
                    <w:p w:rsidR="00A6689A" w:rsidRPr="007E6DE4" w:rsidRDefault="00A6689A" w:rsidP="00805082">
                      <w:pPr>
                        <w:rPr>
                          <w:b/>
                          <w:sz w:val="28"/>
                          <w:szCs w:val="28"/>
                        </w:rPr>
                      </w:pPr>
                      <w:r w:rsidRPr="007E6DE4">
                        <w:rPr>
                          <w:b/>
                          <w:sz w:val="28"/>
                          <w:szCs w:val="28"/>
                        </w:rPr>
                        <w:t>________________________________________</w:t>
                      </w:r>
                    </w:p>
                    <w:p w:rsidR="00A6689A" w:rsidRPr="007E6DE4" w:rsidRDefault="00A6689A" w:rsidP="00805082">
                      <w:pPr>
                        <w:rPr>
                          <w:i/>
                          <w:sz w:val="20"/>
                          <w:szCs w:val="20"/>
                        </w:rPr>
                      </w:pPr>
                      <w:r w:rsidRPr="007E6DE4">
                        <w:rPr>
                          <w:i/>
                          <w:sz w:val="20"/>
                          <w:szCs w:val="20"/>
                        </w:rPr>
                        <w:t>государство регистрации претендента</w:t>
                      </w:r>
                    </w:p>
                    <w:p w:rsidR="00A6689A" w:rsidRPr="007E6DE4" w:rsidRDefault="00A6689A" w:rsidP="00805082">
                      <w:pPr>
                        <w:rPr>
                          <w:b/>
                          <w:sz w:val="28"/>
                          <w:szCs w:val="28"/>
                        </w:rPr>
                      </w:pPr>
                      <w:r w:rsidRPr="007E6DE4">
                        <w:rPr>
                          <w:b/>
                          <w:sz w:val="28"/>
                          <w:szCs w:val="28"/>
                        </w:rPr>
                        <w:t>_____________________________</w:t>
                      </w:r>
                      <w:r>
                        <w:rPr>
                          <w:b/>
                          <w:sz w:val="28"/>
                          <w:szCs w:val="28"/>
                        </w:rPr>
                        <w:t>__________________</w:t>
                      </w:r>
                    </w:p>
                    <w:p w:rsidR="00A6689A" w:rsidRPr="007E6DE4" w:rsidRDefault="00A6689A" w:rsidP="00805082">
                      <w:pPr>
                        <w:rPr>
                          <w:i/>
                          <w:sz w:val="20"/>
                          <w:szCs w:val="20"/>
                        </w:rPr>
                      </w:pPr>
                      <w:r w:rsidRPr="007E6DE4">
                        <w:rPr>
                          <w:i/>
                          <w:sz w:val="20"/>
                          <w:szCs w:val="20"/>
                        </w:rPr>
                        <w:t>ИНН претендента (для претендентов-резидентов Российской Федерации)</w:t>
                      </w:r>
                    </w:p>
                    <w:p w:rsidR="00A6689A" w:rsidRDefault="00A6689A" w:rsidP="00805082">
                      <w:pPr>
                        <w:jc w:val="both"/>
                      </w:pPr>
                    </w:p>
                    <w:p w:rsidR="00A6689A" w:rsidRDefault="00A6689A">
                      <w:pPr>
                        <w:rPr>
                          <w:b/>
                        </w:rPr>
                      </w:pPr>
                      <w:r>
                        <w:rPr>
                          <w:b/>
                        </w:rPr>
                        <w:t>ЗАЯВКА НА УЧАСТИЕ В ОТКРЫТОМ КОНКУРСЕ № ОКэ-ЦКПИТ-18-0040</w:t>
                      </w:r>
                    </w:p>
                    <w:p w:rsidR="00A6689A" w:rsidRPr="004328BF" w:rsidRDefault="00A6689A" w:rsidP="00805082">
                      <w:pPr>
                        <w:rPr>
                          <w:b/>
                        </w:rPr>
                      </w:pPr>
                      <w:r w:rsidRPr="004328BF">
                        <w:rPr>
                          <w:b/>
                        </w:rPr>
                        <w:t xml:space="preserve">(лот № _________) </w:t>
                      </w:r>
                    </w:p>
                    <w:p w:rsidR="00A6689A" w:rsidRPr="00521EAB" w:rsidRDefault="00A6689A" w:rsidP="00805082">
                      <w:pPr>
                        <w:rPr>
                          <w:i/>
                        </w:rPr>
                      </w:pPr>
                      <w:r w:rsidRPr="004328BF">
                        <w:rPr>
                          <w:i/>
                        </w:rPr>
                        <w:t>(указывается, если предусмотрены лоты)</w:t>
                      </w:r>
                    </w:p>
                    <w:p w:rsidR="00A6689A" w:rsidRPr="00923E2D" w:rsidRDefault="00A6689A" w:rsidP="00805082">
                      <w:pPr>
                        <w:rPr>
                          <w:b/>
                        </w:rPr>
                      </w:pPr>
                    </w:p>
                    <w:p w:rsidR="00A6689A" w:rsidRPr="00923E2D" w:rsidRDefault="00A6689A"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090F3D" w:rsidRDefault="00A6689A">
      <w:pPr>
        <w:ind w:left="0" w:firstLine="709"/>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b"/>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b"/>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090F3D" w:rsidRDefault="00A6689A">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0F3D" w:rsidRDefault="00A6689A">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090F3D" w:rsidRDefault="00A6689A">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090F3D" w:rsidRDefault="00A6689A">
      <w:pPr>
        <w:pStyle w:val="a"/>
        <w:ind w:firstLine="709"/>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w:t>
      </w:r>
      <w:r>
        <w:rPr>
          <w:b w:val="0"/>
          <w:i w:val="0"/>
        </w:rPr>
        <w:lastRenderedPageBreak/>
        <w:t>материалов, представленных в Техническом задании (раздел 4 настоящей документации о закупке). Расчет оформляется в виде приложения к Финансово -коммерческому предложению.</w:t>
      </w:r>
    </w:p>
    <w:p w:rsidR="00090F3D" w:rsidRDefault="00A6689A">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090F3D" w:rsidRDefault="00A6689A">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A6689A" w:rsidRPr="00F03724" w:rsidRDefault="00A6689A" w:rsidP="00A6689A">
      <w:pPr>
        <w:ind w:left="0" w:firstLine="709"/>
        <w:jc w:val="both"/>
      </w:pPr>
      <w:r>
        <w:t xml:space="preserve">Предметом настоящего открытого конкурса в электронной форме является право заключения договора с оператором связи (далее – Оператор) на предоставление услуг подвижной радиотелефонной связи (далее – Услуги подвижной связи) для нужд ПАО "ТрансКонтейнер" (далее – Абонент). </w:t>
      </w:r>
    </w:p>
    <w:p w:rsidR="00A6689A" w:rsidRDefault="00A6689A" w:rsidP="00A6689A">
      <w:pPr>
        <w:ind w:left="0" w:firstLine="709"/>
      </w:pPr>
    </w:p>
    <w:p w:rsidR="00A6689A" w:rsidRDefault="00A6689A" w:rsidP="00A6689A">
      <w:pPr>
        <w:ind w:left="0" w:firstLine="709"/>
      </w:pPr>
      <w:r>
        <w:t>Термины и определения</w:t>
      </w:r>
    </w:p>
    <w:p w:rsidR="00A6689A" w:rsidRDefault="00A6689A" w:rsidP="00A6689A">
      <w:pPr>
        <w:ind w:left="0" w:firstLine="709"/>
      </w:pPr>
    </w:p>
    <w:p w:rsidR="00A6689A" w:rsidRPr="00131204" w:rsidRDefault="00A6689A" w:rsidP="00A6689A">
      <w:pPr>
        <w:ind w:left="0" w:firstLine="709"/>
        <w:jc w:val="both"/>
      </w:pPr>
      <w:r>
        <w:rPr>
          <w:b/>
        </w:rPr>
        <w:t>Абонент</w:t>
      </w:r>
      <w:r>
        <w:t xml:space="preserve"> - конечный потребитель услуг подвижной радиотелефонной (мобильной) связи.</w:t>
      </w:r>
    </w:p>
    <w:p w:rsidR="00A6689A" w:rsidRPr="00131204" w:rsidRDefault="00A6689A" w:rsidP="00A6689A">
      <w:pPr>
        <w:ind w:left="0" w:firstLine="709"/>
        <w:jc w:val="both"/>
      </w:pPr>
      <w:r>
        <w:rPr>
          <w:b/>
        </w:rPr>
        <w:t>Оператор связи</w:t>
      </w:r>
      <w:r>
        <w:t xml:space="preserve"> – юридическое лицо, предоставляющее услуги подвижной радиотелефонной связи на основании соответствующей лицензии.</w:t>
      </w:r>
    </w:p>
    <w:p w:rsidR="00A6689A" w:rsidRPr="00131204" w:rsidRDefault="00A6689A" w:rsidP="00A6689A">
      <w:pPr>
        <w:ind w:left="0" w:firstLine="709"/>
        <w:jc w:val="both"/>
      </w:pPr>
      <w:r>
        <w:rPr>
          <w:b/>
        </w:rPr>
        <w:t xml:space="preserve">Внутризоновая связь </w:t>
      </w:r>
      <w:r>
        <w:t>- телефонная связь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w:t>
      </w:r>
    </w:p>
    <w:p w:rsidR="00A6689A" w:rsidRPr="00131204" w:rsidRDefault="00A6689A" w:rsidP="00A6689A">
      <w:pPr>
        <w:ind w:left="0" w:firstLine="709"/>
        <w:jc w:val="both"/>
      </w:pPr>
      <w:r>
        <w:rPr>
          <w:b/>
        </w:rPr>
        <w:t>Междугородняя связь</w:t>
      </w:r>
      <w:r>
        <w:t xml:space="preserve"> - телефонная связь между пользовательским (оконечным) оборудованием, подключенным к сети местной телефонной связи и размещенным в пределах территории различных субъектов Российской Федерации.</w:t>
      </w:r>
    </w:p>
    <w:p w:rsidR="00A6689A" w:rsidRPr="00131204" w:rsidRDefault="00A6689A" w:rsidP="00A6689A">
      <w:pPr>
        <w:ind w:left="0" w:firstLine="709"/>
        <w:jc w:val="both"/>
      </w:pPr>
      <w:r>
        <w:rPr>
          <w:b/>
        </w:rPr>
        <w:t>Международная связь</w:t>
      </w:r>
      <w:r>
        <w:t xml:space="preserve"> - телефонная связь между пользовательским (оконечным) оборудованием, подключенным к сети местной телефонной связи и пользователями, находящимися за пределами территории Российской Федерации</w:t>
      </w:r>
    </w:p>
    <w:p w:rsidR="00A6689A" w:rsidRPr="00615BD3" w:rsidRDefault="00A6689A" w:rsidP="00A6689A">
      <w:pPr>
        <w:ind w:left="0" w:firstLine="709"/>
        <w:jc w:val="both"/>
      </w:pPr>
      <w:r>
        <w:rPr>
          <w:b/>
        </w:rPr>
        <w:t>Роуминг</w:t>
      </w:r>
      <w:r>
        <w:t xml:space="preserve"> - 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A6689A" w:rsidRDefault="00A6689A" w:rsidP="00A6689A">
      <w:pPr>
        <w:ind w:left="0" w:firstLine="709"/>
        <w:jc w:val="both"/>
      </w:pPr>
      <w:r>
        <w:rPr>
          <w:b/>
        </w:rPr>
        <w:t>ЕГЗП</w:t>
      </w:r>
      <w:r>
        <w:t xml:space="preserve"> – единая закрытая группа пользователей.</w:t>
      </w:r>
    </w:p>
    <w:p w:rsidR="00A6689A" w:rsidRPr="00131204" w:rsidRDefault="00A6689A" w:rsidP="00A6689A">
      <w:pPr>
        <w:ind w:left="0" w:firstLine="709"/>
        <w:jc w:val="both"/>
      </w:pPr>
      <w:r>
        <w:rPr>
          <w:b/>
        </w:rPr>
        <w:t>SIM-карта</w:t>
      </w:r>
      <w:r>
        <w:t xml:space="preserve"> — идентификационный модуль абонента, применяемый в мобильной связи.</w:t>
      </w:r>
    </w:p>
    <w:p w:rsidR="00A6689A" w:rsidRDefault="00A6689A" w:rsidP="00A6689A">
      <w:pPr>
        <w:ind w:left="0" w:firstLine="709"/>
        <w:jc w:val="both"/>
      </w:pPr>
      <w:r>
        <w:rPr>
          <w:b/>
        </w:rPr>
        <w:t>Базовая станция</w:t>
      </w:r>
      <w:r>
        <w:t xml:space="preserve"> — системный комплекс приёмопередающей аппаратуры, осуществляющей централизованное обслуживание группы конечных абонентских устройств.</w:t>
      </w:r>
    </w:p>
    <w:p w:rsidR="00A6689A" w:rsidRPr="00131204" w:rsidRDefault="00A6689A" w:rsidP="00A6689A">
      <w:pPr>
        <w:ind w:left="0" w:firstLine="709"/>
        <w:jc w:val="both"/>
      </w:pPr>
      <w:r>
        <w:rPr>
          <w:b/>
        </w:rPr>
        <w:t>Корпоративная мобильная связь</w:t>
      </w:r>
      <w:r>
        <w:t xml:space="preserve"> – набор услуг мобильных компаний для бизнеса, позволяющий юридическим лицам подобрать наиболее оптимальный вариант связи с учетом специфики деятельности.</w:t>
      </w:r>
    </w:p>
    <w:p w:rsidR="00A6689A" w:rsidRPr="00131204" w:rsidRDefault="00A6689A" w:rsidP="00A6689A">
      <w:pPr>
        <w:ind w:left="0" w:firstLine="709"/>
        <w:jc w:val="both"/>
      </w:pPr>
      <w:r>
        <w:rPr>
          <w:b/>
        </w:rPr>
        <w:t>Персональный менеджер</w:t>
      </w:r>
      <w:r>
        <w:t xml:space="preserve"> – помощник и консультант в выборе продуктов и услуг, предлагаемых Исполнителем, обеспечивающий централизованное и эффективное управление услугами и продуктами в целях сохранения времени и создания комфортных условий обслуживания в пределах одного региона.</w:t>
      </w:r>
    </w:p>
    <w:p w:rsidR="00A6689A" w:rsidRPr="00131204" w:rsidRDefault="00A6689A" w:rsidP="00A6689A">
      <w:pPr>
        <w:ind w:left="0" w:firstLine="709"/>
        <w:jc w:val="both"/>
      </w:pPr>
      <w:r>
        <w:rPr>
          <w:b/>
        </w:rPr>
        <w:t>Корпоративный менеджер</w:t>
      </w:r>
      <w:r>
        <w:t xml:space="preserve"> – бизнес- единица Оператора связи, в том числе, уполномочен координировать деятельность персональных менеджеров, отвечая за взаимодействие с корпоративными клиентами со стороны исполнителя услуг.</w:t>
      </w:r>
    </w:p>
    <w:p w:rsidR="00A6689A" w:rsidRPr="00131204" w:rsidRDefault="00A6689A" w:rsidP="00A6689A">
      <w:pPr>
        <w:ind w:left="0" w:firstLine="709"/>
        <w:jc w:val="both"/>
      </w:pPr>
      <w:r>
        <w:rPr>
          <w:b/>
        </w:rPr>
        <w:t>Несанкционированный доступ</w:t>
      </w:r>
      <w:r>
        <w:t xml:space="preserve"> – доступ к информации в нарушение должностных полномочий сотрудника, доступ к закрытой для публичного доступа информации со стороны лиц, не имеющих разрешения на доступ к этой информации. Также несанкционированным доступом в отдельных случаях называют получение доступа к информации лицом, имеющим право на доступ к этой информации в объёме, превышающем необходимый для выполнения служебных обязанностей.</w:t>
      </w:r>
    </w:p>
    <w:p w:rsidR="00A6689A" w:rsidRPr="00131204" w:rsidRDefault="00A6689A" w:rsidP="00A6689A">
      <w:pPr>
        <w:widowControl w:val="0"/>
        <w:ind w:left="0" w:firstLine="709"/>
        <w:jc w:val="both"/>
      </w:pPr>
      <w:r>
        <w:rPr>
          <w:b/>
        </w:rPr>
        <w:t>Сотовая связь, сеть подвижной связи</w:t>
      </w:r>
      <w:r>
        <w:t xml:space="preserve"> — один из видов мобильной радиосвязи, в основе которого лежит сотовая сеть. Ключевая особенность заключается в том, что общая зона покрытия делится на ячейки (соты), определяющиеся зонами покрытия отдельных базовых станций (БС). Соты частично перекрываются и вместе образуют сеть. На идеальной (ровной и без застройки) поверхности зона покрытия одной БС представляет собой круг.</w:t>
      </w:r>
    </w:p>
    <w:p w:rsidR="00A6689A" w:rsidRDefault="00A6689A" w:rsidP="00A6689A">
      <w:pPr>
        <w:ind w:left="0" w:firstLine="709"/>
        <w:jc w:val="both"/>
      </w:pPr>
      <w:r>
        <w:rPr>
          <w:b/>
          <w:bCs/>
        </w:rPr>
        <w:lastRenderedPageBreak/>
        <w:t>СКЗИ (Средства криптографической защиты</w:t>
      </w:r>
      <w:r>
        <w:rPr>
          <w:b/>
        </w:rPr>
        <w:t> информации)</w:t>
      </w:r>
      <w:r>
        <w:t xml:space="preserve"> - программное обеспечение или программно-аппаратный комплекс, с помощью которых происходит шифрование данные и передача их по сети Интернет.</w:t>
      </w:r>
    </w:p>
    <w:p w:rsidR="00A6689A" w:rsidRPr="00131204" w:rsidRDefault="00A6689A" w:rsidP="00A6689A">
      <w:pPr>
        <w:ind w:left="0" w:firstLine="709"/>
        <w:jc w:val="both"/>
      </w:pPr>
      <w:r>
        <w:rPr>
          <w:b/>
        </w:rPr>
        <w:t>Web-интерфейс</w:t>
      </w:r>
      <w:r>
        <w:t xml:space="preserve"> - это совокупность средств, при помощи которых пользователь взаимодействует с веб-сайтом или любым другим приложением через браузер.</w:t>
      </w:r>
    </w:p>
    <w:p w:rsidR="00A6689A" w:rsidRPr="00131204" w:rsidRDefault="00A6689A" w:rsidP="00A6689A">
      <w:pPr>
        <w:ind w:left="0" w:firstLine="709"/>
        <w:jc w:val="both"/>
      </w:pPr>
      <w:r>
        <w:rPr>
          <w:b/>
          <w:lang w:val="en-US"/>
        </w:rPr>
        <w:t>SMS</w:t>
      </w:r>
      <w:r>
        <w:rPr>
          <w:b/>
        </w:rPr>
        <w:t xml:space="preserve"> – </w:t>
      </w:r>
      <w:r>
        <w:t>технология, позволяющая осуществлять приём и передачу коротких текстовых сообщений с помощью сотового телефона.</w:t>
      </w:r>
    </w:p>
    <w:p w:rsidR="00A6689A" w:rsidRDefault="00A6689A" w:rsidP="00A6689A">
      <w:pPr>
        <w:ind w:left="0" w:firstLine="709"/>
        <w:jc w:val="both"/>
      </w:pPr>
      <w:r>
        <w:rPr>
          <w:b/>
          <w:lang w:val="en-US"/>
        </w:rPr>
        <w:t>MMS</w:t>
      </w:r>
      <w:r>
        <w:t xml:space="preserve"> - система передачи мультимедийных сообщений (изображений, мелодий, видео) в сетях сотовой связи.</w:t>
      </w:r>
    </w:p>
    <w:p w:rsidR="00A6689A" w:rsidRPr="0048316D" w:rsidRDefault="00A6689A" w:rsidP="00A6689A">
      <w:pPr>
        <w:ind w:left="0" w:firstLine="709"/>
        <w:jc w:val="both"/>
        <w:rPr>
          <w:b/>
        </w:rPr>
      </w:pPr>
      <w:r>
        <w:rPr>
          <w:b/>
          <w:lang w:val="en-US"/>
        </w:rPr>
        <w:t>GPRS</w:t>
      </w:r>
      <w:r>
        <w:rPr>
          <w:b/>
        </w:rPr>
        <w:t xml:space="preserve"> - </w:t>
      </w:r>
      <w:r>
        <w:t>надстройка над технологией мобильной связи GSM, осуществляющая пакетную передачу данных.</w:t>
      </w:r>
      <w:r>
        <w:rPr>
          <w:b/>
        </w:rPr>
        <w:t xml:space="preserve"> </w:t>
      </w:r>
      <w:r>
        <w:t>GPRS позволяет пользователю сети сотовой связи производить обмен данными с другими устройствами в сети GSM и с внешними сетями, в том числе Интернет.</w:t>
      </w:r>
    </w:p>
    <w:p w:rsidR="00A6689A" w:rsidRPr="00F20988" w:rsidRDefault="00A6689A" w:rsidP="00A6689A">
      <w:pPr>
        <w:ind w:left="0" w:firstLine="709"/>
        <w:jc w:val="both"/>
      </w:pPr>
      <w:r>
        <w:rPr>
          <w:b/>
          <w:lang w:val="en-US"/>
        </w:rPr>
        <w:t>GSM</w:t>
      </w:r>
      <w:r>
        <w:rPr>
          <w:b/>
        </w:rPr>
        <w:t xml:space="preserve"> - (</w:t>
      </w:r>
      <w:r>
        <w:rPr>
          <w:b/>
          <w:lang w:val="en-US"/>
        </w:rPr>
        <w:t>Groupe</w:t>
      </w:r>
      <w:r>
        <w:rPr>
          <w:b/>
        </w:rPr>
        <w:t xml:space="preserve"> </w:t>
      </w:r>
      <w:r>
        <w:rPr>
          <w:b/>
          <w:lang w:val="en-US"/>
        </w:rPr>
        <w:t>Sp</w:t>
      </w:r>
      <w:r>
        <w:rPr>
          <w:b/>
        </w:rPr>
        <w:t>é</w:t>
      </w:r>
      <w:r>
        <w:rPr>
          <w:b/>
          <w:lang w:val="en-US"/>
        </w:rPr>
        <w:t>cial</w:t>
      </w:r>
      <w:r>
        <w:rPr>
          <w:b/>
        </w:rPr>
        <w:t xml:space="preserve"> </w:t>
      </w:r>
      <w:r>
        <w:rPr>
          <w:b/>
          <w:lang w:val="en-US"/>
        </w:rPr>
        <w:t>Mobile</w:t>
      </w:r>
      <w:r>
        <w:rPr>
          <w:b/>
        </w:rPr>
        <w:t xml:space="preserve">, переименован в </w:t>
      </w:r>
      <w:r>
        <w:rPr>
          <w:b/>
          <w:lang w:val="en-US"/>
        </w:rPr>
        <w:t>Global</w:t>
      </w:r>
      <w:r>
        <w:rPr>
          <w:b/>
        </w:rPr>
        <w:t xml:space="preserve"> </w:t>
      </w:r>
      <w:r>
        <w:rPr>
          <w:b/>
          <w:lang w:val="en-US"/>
        </w:rPr>
        <w:t>System</w:t>
      </w:r>
      <w:r>
        <w:rPr>
          <w:b/>
        </w:rPr>
        <w:t xml:space="preserve"> </w:t>
      </w:r>
      <w:r>
        <w:rPr>
          <w:b/>
          <w:lang w:val="en-US"/>
        </w:rPr>
        <w:t>for</w:t>
      </w:r>
      <w:r>
        <w:rPr>
          <w:b/>
        </w:rPr>
        <w:t xml:space="preserve"> </w:t>
      </w:r>
      <w:r>
        <w:rPr>
          <w:b/>
          <w:lang w:val="en-US"/>
        </w:rPr>
        <w:t>Mobile</w:t>
      </w:r>
      <w:r>
        <w:rPr>
          <w:b/>
        </w:rPr>
        <w:t xml:space="preserve"> </w:t>
      </w:r>
      <w:r>
        <w:rPr>
          <w:b/>
          <w:lang w:val="en-US"/>
        </w:rPr>
        <w:t>Communications</w:t>
      </w:r>
      <w:r>
        <w:rPr>
          <w:b/>
        </w:rPr>
        <w:t xml:space="preserve">) — </w:t>
      </w:r>
      <w:r>
        <w:t>глобальный стандарт цифровой мобильной сотовой связи, с разделением каналов по времени (TDMA) и частоте (FDMA).</w:t>
      </w:r>
    </w:p>
    <w:p w:rsidR="00A6689A" w:rsidRPr="007E05C2" w:rsidRDefault="00A6689A" w:rsidP="00A6689A">
      <w:pPr>
        <w:ind w:left="0" w:firstLine="709"/>
        <w:jc w:val="both"/>
      </w:pPr>
      <w:r>
        <w:rPr>
          <w:b/>
        </w:rPr>
        <w:t xml:space="preserve">Устойчивое покрытие стандарта GSM – </w:t>
      </w:r>
      <w:r>
        <w:t>зона уверенного приема сотовой связи на территории, в пределах которой сигнал не зависит от времени суток, года и других факторов. Уровень сигнала при этом должен быть не ниже необходимого уровня (75дБ для 2G, 85 дБ для 3G, 95 дБ для 4G) функционирования услуг сервиса связи.</w:t>
      </w:r>
    </w:p>
    <w:p w:rsidR="00A6689A" w:rsidRDefault="00A6689A" w:rsidP="00A6689A">
      <w:pPr>
        <w:ind w:left="0" w:firstLine="709"/>
        <w:jc w:val="both"/>
      </w:pPr>
      <w:r>
        <w:rPr>
          <w:b/>
        </w:rPr>
        <w:t xml:space="preserve">UMTS - </w:t>
      </w:r>
      <w:r>
        <w:t>технология сотовой связи, разработана Европейским Институтом Стандартов Телекоммуникаций для внедрения 3G в Европе.</w:t>
      </w:r>
    </w:p>
    <w:p w:rsidR="00A6689A" w:rsidRPr="007E05C2" w:rsidRDefault="00A6689A" w:rsidP="00A6689A">
      <w:pPr>
        <w:ind w:left="0" w:firstLine="709"/>
        <w:jc w:val="both"/>
      </w:pPr>
      <w:r>
        <w:rPr>
          <w:b/>
        </w:rPr>
        <w:t>2G</w:t>
      </w:r>
      <w:r>
        <w:t xml:space="preserve"> –  второе поколение беспроводной телефонной технологии.</w:t>
      </w:r>
    </w:p>
    <w:p w:rsidR="00A6689A" w:rsidRPr="007E05C2" w:rsidRDefault="00A6689A" w:rsidP="00A6689A">
      <w:pPr>
        <w:ind w:left="0" w:firstLine="709"/>
        <w:jc w:val="both"/>
      </w:pPr>
      <w:r>
        <w:rPr>
          <w:b/>
        </w:rPr>
        <w:t>3G</w:t>
      </w:r>
      <w:r>
        <w:t xml:space="preserve"> – третье поколение беспроводной телефонной технологии. Набор услуг, который объединяет как высокоскоростной мобильный доступ с услугами сети интернет, так и технологию радиосвязи, которая создаёт канал передачи данных.</w:t>
      </w:r>
    </w:p>
    <w:p w:rsidR="00A6689A" w:rsidRPr="007E05C2" w:rsidRDefault="00A6689A" w:rsidP="00A6689A">
      <w:pPr>
        <w:ind w:left="0" w:firstLine="709"/>
        <w:jc w:val="both"/>
      </w:pPr>
      <w:r>
        <w:rPr>
          <w:b/>
        </w:rPr>
        <w:t>4G</w:t>
      </w:r>
      <w:r>
        <w:t xml:space="preserve"> – поколение мобильной связи с повышенными требованиями. К четвёртому поколению принято относить перспективные технологии, позволяющие осуществлять передачу данных со скоростью, превышающей 100 Мбит/с - подвижным Абонентам и 1 Гбит/с - стационарным Абонентам. </w:t>
      </w:r>
    </w:p>
    <w:p w:rsidR="00A6689A" w:rsidRPr="00C65BA3" w:rsidRDefault="00A6689A" w:rsidP="00A6689A">
      <w:pPr>
        <w:ind w:left="0" w:firstLine="709"/>
        <w:jc w:val="both"/>
      </w:pPr>
      <w:r>
        <w:rPr>
          <w:b/>
        </w:rPr>
        <w:t xml:space="preserve">LTE - </w:t>
      </w:r>
      <w:r>
        <w:t>стандарт беспроводной высокоскоростной передачи данных для мобильных телефонов и других терминалов, работающих с данными.</w:t>
      </w:r>
    </w:p>
    <w:p w:rsidR="00A6689A" w:rsidRPr="00F20988" w:rsidRDefault="00A6689A" w:rsidP="00A6689A">
      <w:pPr>
        <w:ind w:left="0" w:firstLine="709"/>
        <w:jc w:val="both"/>
        <w:rPr>
          <w:b/>
        </w:rPr>
      </w:pPr>
      <w:r>
        <w:rPr>
          <w:b/>
          <w:lang w:val="en-US"/>
        </w:rPr>
        <w:t>EDGE</w:t>
      </w:r>
      <w:r>
        <w:rPr>
          <w:b/>
        </w:rPr>
        <w:t xml:space="preserve"> - </w:t>
      </w:r>
      <w:r>
        <w:t>цифровая технология беспроводной передачи данных для мобильной связи, которая функционирует как надстройка над 2G и 2.5G (GPRS)-сетями. Эта технология работает в TDMA- и GSM-сетях.</w:t>
      </w:r>
    </w:p>
    <w:p w:rsidR="00A6689A" w:rsidRPr="00C65BA3" w:rsidRDefault="00A6689A" w:rsidP="00A6689A">
      <w:pPr>
        <w:ind w:left="0" w:firstLine="709"/>
        <w:jc w:val="both"/>
      </w:pPr>
      <w:r>
        <w:rPr>
          <w:b/>
          <w:bCs/>
        </w:rPr>
        <w:t>CSD</w:t>
      </w:r>
      <w:r>
        <w:rPr>
          <w:b/>
        </w:rPr>
        <w:t xml:space="preserve"> (</w:t>
      </w:r>
      <w:r>
        <w:rPr>
          <w:b/>
          <w:bCs/>
        </w:rPr>
        <w:t>Circuit Switched Data</w:t>
      </w:r>
      <w:r>
        <w:rPr>
          <w:b/>
        </w:rPr>
        <w:t xml:space="preserve">) - </w:t>
      </w:r>
      <w:r>
        <w:t>технология передачи данных, разработанная для мобильных телефонов стандарта GSM.</w:t>
      </w:r>
    </w:p>
    <w:p w:rsidR="00A6689A" w:rsidRDefault="00A6689A" w:rsidP="00A6689A">
      <w:pPr>
        <w:ind w:left="0" w:firstLine="709"/>
        <w:jc w:val="both"/>
      </w:pPr>
      <w:r>
        <w:rPr>
          <w:b/>
          <w:lang w:val="en-US"/>
        </w:rPr>
        <w:t>FMC</w:t>
      </w:r>
      <w:r>
        <w:rPr>
          <w:b/>
        </w:rPr>
        <w:t xml:space="preserve"> (</w:t>
      </w:r>
      <w:r>
        <w:rPr>
          <w:b/>
          <w:bCs/>
        </w:rPr>
        <w:t xml:space="preserve">Fixed Mobile Convergence) - </w:t>
      </w:r>
      <w:r>
        <w:t>технологическое решение на стыке разных типов сетей связи: фиксированной и мобильной, которое позволяет создать единую сеть офисных и мобильных телефонов с общим планом короткой нумерации.</w:t>
      </w:r>
    </w:p>
    <w:p w:rsidR="00A6689A" w:rsidRPr="0039445A" w:rsidRDefault="00A6689A" w:rsidP="00A6689A">
      <w:pPr>
        <w:ind w:left="0" w:firstLine="709"/>
        <w:jc w:val="both"/>
      </w:pPr>
      <w:r>
        <w:rPr>
          <w:b/>
          <w:lang w:val="en-US"/>
        </w:rPr>
        <w:t>FMTN</w:t>
      </w:r>
      <w:r>
        <w:t xml:space="preserve"> - мобильная связь для внутренней технологической сети.</w:t>
      </w:r>
    </w:p>
    <w:p w:rsidR="00A6689A" w:rsidRDefault="00A6689A" w:rsidP="00A6689A">
      <w:pPr>
        <w:ind w:left="0" w:firstLine="709"/>
        <w:jc w:val="both"/>
      </w:pPr>
      <w:r>
        <w:rPr>
          <w:b/>
          <w:lang w:val="en-US"/>
        </w:rPr>
        <w:t>RSCP</w:t>
      </w:r>
      <w:r>
        <w:t xml:space="preserve"> - мощность принятого сигнала.</w:t>
      </w:r>
    </w:p>
    <w:p w:rsidR="00A6689A" w:rsidRPr="00DB6DF4" w:rsidRDefault="00A6689A" w:rsidP="00A6689A">
      <w:pPr>
        <w:ind w:left="0" w:firstLine="709"/>
        <w:jc w:val="both"/>
      </w:pPr>
      <w:r>
        <w:rPr>
          <w:b/>
        </w:rPr>
        <w:t xml:space="preserve">Голосовое меню </w:t>
      </w:r>
      <w:r>
        <w:rPr>
          <w:b/>
          <w:lang w:val="en-US"/>
        </w:rPr>
        <w:t>IVR</w:t>
      </w:r>
      <w:r>
        <w:t xml:space="preserve"> – голосовое телефонное меню, распределяющее входящие звонки по ответственным сотрудникам и группам или направляющее их в автоинформатор или голосовую почту. </w:t>
      </w:r>
    </w:p>
    <w:p w:rsidR="00A6689A" w:rsidRPr="007E05C2" w:rsidRDefault="00A6689A" w:rsidP="00A6689A">
      <w:pPr>
        <w:ind w:left="0" w:firstLine="709"/>
        <w:jc w:val="both"/>
      </w:pPr>
      <w:r>
        <w:rPr>
          <w:b/>
        </w:rPr>
        <w:t>M2M-мониторинг</w:t>
      </w:r>
      <w:r>
        <w:t xml:space="preserve"> - инструмент для удаленного управления SIM-картами в М2М-устройствах с возможностью в режиме реального времени менять статус SIM-карт и задавать лимиты и параметры их работы, предоставлять информации по беспроводным соединениям, в том числе, диагностике активности, просмотре оповещений и т.п.</w:t>
      </w:r>
    </w:p>
    <w:p w:rsidR="00A6689A" w:rsidRPr="00131204" w:rsidRDefault="00A6689A" w:rsidP="00A6689A">
      <w:pPr>
        <w:ind w:left="0" w:firstLine="709"/>
        <w:jc w:val="both"/>
      </w:pPr>
    </w:p>
    <w:p w:rsidR="00A6689A" w:rsidRPr="00651CB8" w:rsidRDefault="00A6689A" w:rsidP="00A6689A">
      <w:pPr>
        <w:pStyle w:val="aff8"/>
        <w:numPr>
          <w:ilvl w:val="1"/>
          <w:numId w:val="25"/>
        </w:numPr>
        <w:ind w:left="0" w:firstLine="709"/>
        <w:contextualSpacing/>
        <w:jc w:val="left"/>
        <w:rPr>
          <w:b/>
        </w:rPr>
      </w:pPr>
      <w:r>
        <w:rPr>
          <w:b/>
        </w:rPr>
        <w:t xml:space="preserve">Общие требования </w:t>
      </w:r>
    </w:p>
    <w:p w:rsidR="00A6689A" w:rsidRPr="00F03724" w:rsidRDefault="00A6689A" w:rsidP="00A6689A">
      <w:pPr>
        <w:pStyle w:val="aff8"/>
        <w:numPr>
          <w:ilvl w:val="2"/>
          <w:numId w:val="25"/>
        </w:numPr>
        <w:ind w:left="0" w:firstLine="709"/>
        <w:contextualSpacing/>
        <w:jc w:val="both"/>
      </w:pPr>
      <w:r>
        <w:lastRenderedPageBreak/>
        <w:t>Услуги подвижной связи должны оказываться в соответствии с Федеральным законом от 07.07.2003 № 126-ФЗ «О связи»,</w:t>
      </w:r>
      <w:r>
        <w:rPr>
          <w:sz w:val="23"/>
          <w:szCs w:val="23"/>
        </w:rPr>
        <w:t xml:space="preserve"> </w:t>
      </w:r>
      <w:r>
        <w:t>Правилами присоединения сетей электросвязи и их взаимодействия, утвержденными постановлением Правительства РФ от 28.03.2005 № 161, Правилами оказания услуг телефонной связи, утвержденными постановлением Правительства Российской Федерации от 09.12.2014 № 1342 «О порядке оказания услуг телефонной связи», ГОСТ Р 53732-2009 «Качество услуг сотовой связи. Показатели качества» и иными стандартами и требованиями, установленными законодательством Российской Федерации к услугами такого рода.</w:t>
      </w:r>
    </w:p>
    <w:p w:rsidR="00A6689A" w:rsidRDefault="00A6689A" w:rsidP="00A6689A">
      <w:pPr>
        <w:pStyle w:val="aff8"/>
        <w:numPr>
          <w:ilvl w:val="2"/>
          <w:numId w:val="25"/>
        </w:numPr>
        <w:ind w:left="0" w:firstLine="709"/>
        <w:contextualSpacing/>
        <w:jc w:val="both"/>
      </w:pPr>
      <w:r>
        <w:t xml:space="preserve">Предоставление Услуг подвижной связи на базе совершенных цифровых технологий, высокого качества (в том числе и при самых высоких нагрузках на сеть). Подвижная связь должна быть защищена от несанкционированного доступа, иметь покрытие на территории Российской Федерации для абонентских номеров аппарата управления ПАО «ТрансКонтейнер» и его филиалов, указанных в Таблице № 1, в том числе, в случае отсутствия на какой-либо территории сети Оператора - обеспечение возможности использования сетей других операторов радиотелефонной связи стандарта GSM 900/1800, UMTS, LTE при их наличии (национальный роуминг). </w:t>
      </w:r>
    </w:p>
    <w:p w:rsidR="00A6689A" w:rsidRDefault="00A6689A" w:rsidP="00A6689A">
      <w:pPr>
        <w:ind w:left="709" w:firstLine="0"/>
        <w:contextualSpacing/>
        <w:jc w:val="right"/>
      </w:pPr>
      <w:r>
        <w:t>Таблица № 1</w:t>
      </w:r>
    </w:p>
    <w:tbl>
      <w:tblPr>
        <w:tblStyle w:val="afff3"/>
        <w:tblW w:w="0" w:type="auto"/>
        <w:tblInd w:w="250" w:type="dxa"/>
        <w:tblLook w:val="04A0" w:firstRow="1" w:lastRow="0" w:firstColumn="1" w:lastColumn="0" w:noHBand="0" w:noVBand="1"/>
      </w:tblPr>
      <w:tblGrid>
        <w:gridCol w:w="567"/>
        <w:gridCol w:w="5387"/>
        <w:gridCol w:w="3650"/>
      </w:tblGrid>
      <w:tr w:rsidR="00A6689A" w:rsidTr="00A6689A">
        <w:tc>
          <w:tcPr>
            <w:tcW w:w="567" w:type="dxa"/>
          </w:tcPr>
          <w:p w:rsidR="00A6689A" w:rsidRDefault="00A6689A" w:rsidP="00A6689A">
            <w:pPr>
              <w:pStyle w:val="aff8"/>
              <w:ind w:left="0" w:firstLine="0"/>
              <w:contextualSpacing/>
              <w:jc w:val="both"/>
            </w:pPr>
            <w:r>
              <w:t>№</w:t>
            </w:r>
          </w:p>
          <w:p w:rsidR="00A6689A" w:rsidRDefault="00A6689A" w:rsidP="00A6689A">
            <w:pPr>
              <w:pStyle w:val="aff8"/>
              <w:ind w:left="0" w:firstLine="0"/>
              <w:contextualSpacing/>
              <w:jc w:val="both"/>
            </w:pPr>
            <w:r>
              <w:t>п/п</w:t>
            </w:r>
          </w:p>
        </w:tc>
        <w:tc>
          <w:tcPr>
            <w:tcW w:w="5387" w:type="dxa"/>
          </w:tcPr>
          <w:p w:rsidR="00A6689A" w:rsidRDefault="00A6689A" w:rsidP="00A6689A">
            <w:pPr>
              <w:pStyle w:val="aff8"/>
              <w:ind w:left="0" w:firstLine="0"/>
              <w:contextualSpacing/>
              <w:jc w:val="both"/>
            </w:pPr>
            <w:r>
              <w:t>Наименование структурного подразделения</w:t>
            </w:r>
          </w:p>
        </w:tc>
        <w:tc>
          <w:tcPr>
            <w:tcW w:w="3650" w:type="dxa"/>
          </w:tcPr>
          <w:p w:rsidR="00A6689A" w:rsidRDefault="00A6689A" w:rsidP="00A6689A">
            <w:pPr>
              <w:pStyle w:val="aff8"/>
              <w:ind w:left="0" w:firstLine="0"/>
              <w:contextualSpacing/>
              <w:jc w:val="both"/>
            </w:pPr>
            <w:r>
              <w:t>Субъект Российской Федерации</w:t>
            </w:r>
          </w:p>
        </w:tc>
      </w:tr>
      <w:tr w:rsidR="00A6689A" w:rsidTr="00A6689A">
        <w:tc>
          <w:tcPr>
            <w:tcW w:w="567" w:type="dxa"/>
          </w:tcPr>
          <w:p w:rsidR="00A6689A" w:rsidRDefault="00A6689A" w:rsidP="00A6689A">
            <w:pPr>
              <w:pStyle w:val="aff8"/>
              <w:ind w:left="0" w:firstLine="0"/>
              <w:contextualSpacing/>
              <w:jc w:val="both"/>
            </w:pPr>
            <w:r>
              <w:t>1</w:t>
            </w:r>
          </w:p>
        </w:tc>
        <w:tc>
          <w:tcPr>
            <w:tcW w:w="5387" w:type="dxa"/>
          </w:tcPr>
          <w:p w:rsidR="00A6689A" w:rsidRDefault="00A6689A" w:rsidP="00A6689A">
            <w:pPr>
              <w:pStyle w:val="aff8"/>
              <w:ind w:left="0" w:firstLine="0"/>
              <w:contextualSpacing/>
              <w:jc w:val="both"/>
            </w:pPr>
            <w:r>
              <w:t>Аппарат управления, филиал на Московской железной дороге</w:t>
            </w:r>
          </w:p>
        </w:tc>
        <w:tc>
          <w:tcPr>
            <w:tcW w:w="3650" w:type="dxa"/>
          </w:tcPr>
          <w:p w:rsidR="00A6689A" w:rsidRDefault="00A6689A" w:rsidP="00A6689A">
            <w:pPr>
              <w:pStyle w:val="aff8"/>
              <w:ind w:left="0" w:firstLine="0"/>
              <w:contextualSpacing/>
              <w:jc w:val="both"/>
            </w:pPr>
            <w:r>
              <w:t>Москва, Московская область</w:t>
            </w:r>
          </w:p>
        </w:tc>
      </w:tr>
      <w:tr w:rsidR="00A6689A" w:rsidTr="00A6689A">
        <w:tc>
          <w:tcPr>
            <w:tcW w:w="567" w:type="dxa"/>
          </w:tcPr>
          <w:p w:rsidR="00A6689A" w:rsidRDefault="00A6689A" w:rsidP="00A6689A">
            <w:pPr>
              <w:pStyle w:val="aff8"/>
              <w:ind w:left="0" w:firstLine="0"/>
              <w:contextualSpacing/>
              <w:jc w:val="both"/>
            </w:pPr>
            <w:r>
              <w:t>2</w:t>
            </w:r>
          </w:p>
        </w:tc>
        <w:tc>
          <w:tcPr>
            <w:tcW w:w="5387" w:type="dxa"/>
          </w:tcPr>
          <w:p w:rsidR="00A6689A" w:rsidRDefault="00A6689A" w:rsidP="00A6689A">
            <w:pPr>
              <w:pStyle w:val="aff8"/>
              <w:ind w:left="0" w:firstLine="0"/>
              <w:contextualSpacing/>
              <w:jc w:val="both"/>
            </w:pPr>
            <w:r>
              <w:t>Филиал на Октябрьской железной дороге</w:t>
            </w:r>
          </w:p>
        </w:tc>
        <w:tc>
          <w:tcPr>
            <w:tcW w:w="3650" w:type="dxa"/>
          </w:tcPr>
          <w:p w:rsidR="00A6689A" w:rsidRDefault="00A6689A" w:rsidP="00A6689A">
            <w:pPr>
              <w:pStyle w:val="aff8"/>
              <w:ind w:left="0" w:firstLine="0"/>
              <w:contextualSpacing/>
              <w:jc w:val="both"/>
            </w:pPr>
            <w:r>
              <w:t>Санкт-Петербург, Калининград</w:t>
            </w:r>
          </w:p>
        </w:tc>
      </w:tr>
      <w:tr w:rsidR="00A6689A" w:rsidTr="00A6689A">
        <w:tc>
          <w:tcPr>
            <w:tcW w:w="567" w:type="dxa"/>
          </w:tcPr>
          <w:p w:rsidR="00A6689A" w:rsidRDefault="00A6689A" w:rsidP="00A6689A">
            <w:pPr>
              <w:pStyle w:val="aff8"/>
              <w:ind w:left="0" w:firstLine="0"/>
              <w:contextualSpacing/>
              <w:jc w:val="both"/>
            </w:pPr>
            <w:r>
              <w:t>3</w:t>
            </w:r>
          </w:p>
        </w:tc>
        <w:tc>
          <w:tcPr>
            <w:tcW w:w="5387" w:type="dxa"/>
          </w:tcPr>
          <w:p w:rsidR="00A6689A" w:rsidRDefault="00A6689A" w:rsidP="00A6689A">
            <w:pPr>
              <w:pStyle w:val="aff8"/>
              <w:ind w:left="0" w:firstLine="0"/>
              <w:contextualSpacing/>
              <w:jc w:val="both"/>
            </w:pPr>
            <w:r>
              <w:t xml:space="preserve">Филиал на Северной железной дороге </w:t>
            </w:r>
          </w:p>
        </w:tc>
        <w:tc>
          <w:tcPr>
            <w:tcW w:w="3650" w:type="dxa"/>
          </w:tcPr>
          <w:p w:rsidR="00A6689A" w:rsidRDefault="00A6689A" w:rsidP="00A6689A">
            <w:pPr>
              <w:pStyle w:val="aff8"/>
              <w:ind w:left="0" w:firstLine="0"/>
              <w:contextualSpacing/>
              <w:jc w:val="both"/>
            </w:pPr>
            <w:r>
              <w:t>Ярославль</w:t>
            </w:r>
          </w:p>
        </w:tc>
      </w:tr>
      <w:tr w:rsidR="00A6689A" w:rsidTr="00A6689A">
        <w:tc>
          <w:tcPr>
            <w:tcW w:w="567" w:type="dxa"/>
          </w:tcPr>
          <w:p w:rsidR="00A6689A" w:rsidRDefault="00A6689A" w:rsidP="00A6689A">
            <w:pPr>
              <w:pStyle w:val="aff8"/>
              <w:ind w:left="0" w:firstLine="0"/>
              <w:contextualSpacing/>
              <w:jc w:val="both"/>
            </w:pPr>
            <w:r>
              <w:t xml:space="preserve">4. </w:t>
            </w:r>
          </w:p>
        </w:tc>
        <w:tc>
          <w:tcPr>
            <w:tcW w:w="5387" w:type="dxa"/>
          </w:tcPr>
          <w:p w:rsidR="00A6689A" w:rsidRDefault="00A6689A" w:rsidP="00A6689A">
            <w:pPr>
              <w:pStyle w:val="aff8"/>
              <w:ind w:left="0" w:firstLine="0"/>
              <w:contextualSpacing/>
              <w:jc w:val="both"/>
            </w:pPr>
            <w:r>
              <w:t>Филиал на Горьковской железной дороге</w:t>
            </w:r>
          </w:p>
        </w:tc>
        <w:tc>
          <w:tcPr>
            <w:tcW w:w="3650" w:type="dxa"/>
          </w:tcPr>
          <w:p w:rsidR="00A6689A" w:rsidRDefault="00A6689A" w:rsidP="00A6689A">
            <w:pPr>
              <w:pStyle w:val="aff8"/>
              <w:ind w:left="0" w:firstLine="0"/>
              <w:contextualSpacing/>
              <w:jc w:val="both"/>
            </w:pPr>
            <w:r>
              <w:t>Нижний Новгород</w:t>
            </w:r>
          </w:p>
        </w:tc>
      </w:tr>
      <w:tr w:rsidR="00A6689A" w:rsidTr="00A6689A">
        <w:tc>
          <w:tcPr>
            <w:tcW w:w="567" w:type="dxa"/>
          </w:tcPr>
          <w:p w:rsidR="00A6689A" w:rsidRDefault="00A6689A" w:rsidP="00A6689A">
            <w:pPr>
              <w:pStyle w:val="aff8"/>
              <w:ind w:left="0" w:firstLine="0"/>
              <w:contextualSpacing/>
              <w:jc w:val="both"/>
            </w:pPr>
            <w:r>
              <w:t>5.</w:t>
            </w:r>
          </w:p>
        </w:tc>
        <w:tc>
          <w:tcPr>
            <w:tcW w:w="5387" w:type="dxa"/>
          </w:tcPr>
          <w:p w:rsidR="00A6689A" w:rsidRDefault="00A6689A" w:rsidP="00A6689A">
            <w:pPr>
              <w:pStyle w:val="aff8"/>
              <w:ind w:left="0" w:firstLine="0"/>
              <w:contextualSpacing/>
              <w:jc w:val="both"/>
            </w:pPr>
            <w:r>
              <w:t>Филиал на Юго-Восточной железной дороге</w:t>
            </w:r>
          </w:p>
        </w:tc>
        <w:tc>
          <w:tcPr>
            <w:tcW w:w="3650" w:type="dxa"/>
          </w:tcPr>
          <w:p w:rsidR="00A6689A" w:rsidRDefault="00A6689A" w:rsidP="00A6689A">
            <w:pPr>
              <w:pStyle w:val="aff8"/>
              <w:ind w:left="0" w:firstLine="0"/>
              <w:contextualSpacing/>
              <w:jc w:val="both"/>
            </w:pPr>
            <w:r>
              <w:t>Воронеж</w:t>
            </w:r>
          </w:p>
        </w:tc>
      </w:tr>
      <w:tr w:rsidR="00A6689A" w:rsidTr="00A6689A">
        <w:tc>
          <w:tcPr>
            <w:tcW w:w="567" w:type="dxa"/>
          </w:tcPr>
          <w:p w:rsidR="00A6689A" w:rsidRDefault="00A6689A" w:rsidP="00A6689A">
            <w:pPr>
              <w:pStyle w:val="aff8"/>
              <w:ind w:left="450" w:hanging="450"/>
              <w:contextualSpacing/>
              <w:jc w:val="left"/>
            </w:pPr>
            <w:r>
              <w:t>6.</w:t>
            </w:r>
          </w:p>
        </w:tc>
        <w:tc>
          <w:tcPr>
            <w:tcW w:w="5387" w:type="dxa"/>
          </w:tcPr>
          <w:p w:rsidR="00A6689A" w:rsidRDefault="00A6689A" w:rsidP="00A6689A">
            <w:pPr>
              <w:pStyle w:val="aff8"/>
              <w:ind w:left="0" w:firstLine="0"/>
              <w:contextualSpacing/>
              <w:jc w:val="both"/>
            </w:pPr>
            <w:r>
              <w:t>Филиал на Северо-Кавказской железной дороге</w:t>
            </w:r>
          </w:p>
        </w:tc>
        <w:tc>
          <w:tcPr>
            <w:tcW w:w="3650" w:type="dxa"/>
          </w:tcPr>
          <w:p w:rsidR="00A6689A" w:rsidRDefault="00A6689A" w:rsidP="00A6689A">
            <w:pPr>
              <w:pStyle w:val="aff8"/>
              <w:ind w:left="0" w:firstLine="0"/>
              <w:contextualSpacing/>
              <w:jc w:val="both"/>
            </w:pPr>
            <w:r>
              <w:t>Ростов-на-Дону</w:t>
            </w:r>
          </w:p>
        </w:tc>
      </w:tr>
      <w:tr w:rsidR="00A6689A" w:rsidTr="00A6689A">
        <w:tc>
          <w:tcPr>
            <w:tcW w:w="567" w:type="dxa"/>
          </w:tcPr>
          <w:p w:rsidR="00A6689A" w:rsidRDefault="00A6689A" w:rsidP="00A6689A">
            <w:pPr>
              <w:pStyle w:val="aff8"/>
              <w:ind w:left="0" w:firstLine="0"/>
              <w:contextualSpacing/>
              <w:jc w:val="both"/>
            </w:pPr>
            <w:r>
              <w:t>7.</w:t>
            </w:r>
          </w:p>
        </w:tc>
        <w:tc>
          <w:tcPr>
            <w:tcW w:w="5387" w:type="dxa"/>
          </w:tcPr>
          <w:p w:rsidR="00A6689A" w:rsidRDefault="00A6689A" w:rsidP="00A6689A">
            <w:pPr>
              <w:pStyle w:val="aff8"/>
              <w:ind w:left="0" w:firstLine="0"/>
              <w:contextualSpacing/>
              <w:jc w:val="both"/>
            </w:pPr>
            <w:r>
              <w:t>Филиал на Куйбышевской железной дороге</w:t>
            </w:r>
          </w:p>
        </w:tc>
        <w:tc>
          <w:tcPr>
            <w:tcW w:w="3650" w:type="dxa"/>
          </w:tcPr>
          <w:p w:rsidR="00A6689A" w:rsidRDefault="00A6689A" w:rsidP="00A6689A">
            <w:pPr>
              <w:pStyle w:val="aff8"/>
              <w:ind w:left="0" w:firstLine="0"/>
              <w:contextualSpacing/>
              <w:jc w:val="both"/>
            </w:pPr>
            <w:r>
              <w:t>Самара</w:t>
            </w:r>
          </w:p>
        </w:tc>
      </w:tr>
      <w:tr w:rsidR="00A6689A" w:rsidTr="00A6689A">
        <w:tc>
          <w:tcPr>
            <w:tcW w:w="567" w:type="dxa"/>
          </w:tcPr>
          <w:p w:rsidR="00A6689A" w:rsidRDefault="00A6689A" w:rsidP="00A6689A">
            <w:pPr>
              <w:pStyle w:val="aff8"/>
              <w:ind w:left="0" w:firstLine="0"/>
              <w:contextualSpacing/>
              <w:jc w:val="both"/>
            </w:pPr>
            <w:r>
              <w:t>8.</w:t>
            </w:r>
          </w:p>
        </w:tc>
        <w:tc>
          <w:tcPr>
            <w:tcW w:w="5387" w:type="dxa"/>
          </w:tcPr>
          <w:p w:rsidR="00A6689A" w:rsidRDefault="00A6689A" w:rsidP="00A6689A">
            <w:pPr>
              <w:pStyle w:val="aff8"/>
              <w:ind w:left="0" w:firstLine="0"/>
              <w:contextualSpacing/>
              <w:jc w:val="both"/>
            </w:pPr>
            <w:r>
              <w:t>Филиал на Приволжской железной дороге</w:t>
            </w:r>
          </w:p>
        </w:tc>
        <w:tc>
          <w:tcPr>
            <w:tcW w:w="3650" w:type="dxa"/>
          </w:tcPr>
          <w:p w:rsidR="00A6689A" w:rsidRDefault="00A6689A" w:rsidP="00A6689A">
            <w:pPr>
              <w:pStyle w:val="aff8"/>
              <w:ind w:left="0" w:firstLine="0"/>
              <w:contextualSpacing/>
              <w:jc w:val="both"/>
            </w:pPr>
            <w:r>
              <w:t>Саратов</w:t>
            </w:r>
          </w:p>
        </w:tc>
      </w:tr>
      <w:tr w:rsidR="00A6689A" w:rsidTr="00A6689A">
        <w:tc>
          <w:tcPr>
            <w:tcW w:w="567" w:type="dxa"/>
          </w:tcPr>
          <w:p w:rsidR="00A6689A" w:rsidRDefault="00A6689A" w:rsidP="00A6689A">
            <w:pPr>
              <w:pStyle w:val="aff8"/>
              <w:ind w:left="0" w:firstLine="0"/>
              <w:contextualSpacing/>
              <w:jc w:val="both"/>
            </w:pPr>
            <w:r>
              <w:t>9.</w:t>
            </w:r>
          </w:p>
        </w:tc>
        <w:tc>
          <w:tcPr>
            <w:tcW w:w="5387" w:type="dxa"/>
          </w:tcPr>
          <w:p w:rsidR="00A6689A" w:rsidRDefault="00A6689A" w:rsidP="00A6689A">
            <w:pPr>
              <w:pStyle w:val="aff8"/>
              <w:ind w:left="0" w:firstLine="0"/>
              <w:contextualSpacing/>
              <w:jc w:val="both"/>
            </w:pPr>
            <w:r>
              <w:t>Уральской филиал</w:t>
            </w:r>
          </w:p>
        </w:tc>
        <w:tc>
          <w:tcPr>
            <w:tcW w:w="3650" w:type="dxa"/>
          </w:tcPr>
          <w:p w:rsidR="00A6689A" w:rsidRDefault="00A6689A" w:rsidP="00A6689A">
            <w:pPr>
              <w:pStyle w:val="aff8"/>
              <w:ind w:left="0" w:firstLine="0"/>
              <w:contextualSpacing/>
              <w:jc w:val="both"/>
            </w:pPr>
            <w:r>
              <w:t>Екатеринбург, Челябинск</w:t>
            </w:r>
          </w:p>
        </w:tc>
      </w:tr>
      <w:tr w:rsidR="00A6689A" w:rsidTr="00A6689A">
        <w:tc>
          <w:tcPr>
            <w:tcW w:w="567" w:type="dxa"/>
          </w:tcPr>
          <w:p w:rsidR="00A6689A" w:rsidRDefault="00A6689A" w:rsidP="00A6689A">
            <w:pPr>
              <w:pStyle w:val="aff8"/>
              <w:ind w:left="0" w:firstLine="0"/>
              <w:contextualSpacing/>
              <w:jc w:val="both"/>
            </w:pPr>
            <w:r>
              <w:t>10.</w:t>
            </w:r>
          </w:p>
        </w:tc>
        <w:tc>
          <w:tcPr>
            <w:tcW w:w="5387" w:type="dxa"/>
          </w:tcPr>
          <w:p w:rsidR="00A6689A" w:rsidRDefault="00A6689A" w:rsidP="00A6689A">
            <w:pPr>
              <w:pStyle w:val="aff8"/>
              <w:ind w:left="0" w:firstLine="0"/>
              <w:contextualSpacing/>
              <w:jc w:val="both"/>
            </w:pPr>
            <w:r>
              <w:t xml:space="preserve">Филиал на Западно-Сибирской железной дороге </w:t>
            </w:r>
          </w:p>
        </w:tc>
        <w:tc>
          <w:tcPr>
            <w:tcW w:w="3650" w:type="dxa"/>
          </w:tcPr>
          <w:p w:rsidR="00A6689A" w:rsidRDefault="00A6689A" w:rsidP="00A6689A">
            <w:pPr>
              <w:pStyle w:val="aff8"/>
              <w:ind w:left="0" w:firstLine="0"/>
              <w:contextualSpacing/>
              <w:jc w:val="both"/>
            </w:pPr>
            <w:r>
              <w:t>Новосибирск</w:t>
            </w:r>
          </w:p>
        </w:tc>
      </w:tr>
      <w:tr w:rsidR="00A6689A" w:rsidTr="00A6689A">
        <w:tc>
          <w:tcPr>
            <w:tcW w:w="567" w:type="dxa"/>
          </w:tcPr>
          <w:p w:rsidR="00A6689A" w:rsidRDefault="00A6689A" w:rsidP="00A6689A">
            <w:pPr>
              <w:pStyle w:val="aff8"/>
              <w:ind w:left="0" w:firstLine="0"/>
              <w:contextualSpacing/>
              <w:jc w:val="both"/>
            </w:pPr>
            <w:r>
              <w:t>11.</w:t>
            </w:r>
          </w:p>
        </w:tc>
        <w:tc>
          <w:tcPr>
            <w:tcW w:w="5387" w:type="dxa"/>
          </w:tcPr>
          <w:p w:rsidR="00A6689A" w:rsidRDefault="00A6689A" w:rsidP="00A6689A">
            <w:pPr>
              <w:pStyle w:val="aff8"/>
              <w:ind w:left="0" w:firstLine="0"/>
              <w:contextualSpacing/>
              <w:jc w:val="both"/>
            </w:pPr>
            <w:r>
              <w:t>Филиал на Красноярской железной дороге</w:t>
            </w:r>
          </w:p>
        </w:tc>
        <w:tc>
          <w:tcPr>
            <w:tcW w:w="3650" w:type="dxa"/>
          </w:tcPr>
          <w:p w:rsidR="00A6689A" w:rsidRDefault="00A6689A" w:rsidP="00A6689A">
            <w:pPr>
              <w:pStyle w:val="aff8"/>
              <w:ind w:left="0" w:firstLine="0"/>
              <w:contextualSpacing/>
              <w:jc w:val="both"/>
            </w:pPr>
            <w:r>
              <w:t>Красноярск</w:t>
            </w:r>
          </w:p>
        </w:tc>
      </w:tr>
      <w:tr w:rsidR="00A6689A" w:rsidTr="00A6689A">
        <w:tc>
          <w:tcPr>
            <w:tcW w:w="567" w:type="dxa"/>
          </w:tcPr>
          <w:p w:rsidR="00A6689A" w:rsidRDefault="00A6689A" w:rsidP="00A6689A">
            <w:pPr>
              <w:pStyle w:val="aff8"/>
              <w:ind w:left="0" w:firstLine="0"/>
              <w:contextualSpacing/>
              <w:jc w:val="both"/>
            </w:pPr>
            <w:r>
              <w:t>12.</w:t>
            </w:r>
          </w:p>
        </w:tc>
        <w:tc>
          <w:tcPr>
            <w:tcW w:w="5387" w:type="dxa"/>
          </w:tcPr>
          <w:p w:rsidR="00A6689A" w:rsidRDefault="00A6689A" w:rsidP="00A6689A">
            <w:pPr>
              <w:pStyle w:val="aff8"/>
              <w:ind w:left="0" w:firstLine="0"/>
              <w:contextualSpacing/>
              <w:jc w:val="both"/>
            </w:pPr>
            <w:r>
              <w:t xml:space="preserve">Филиал на Восточно-Сибирской железной дороге </w:t>
            </w:r>
          </w:p>
        </w:tc>
        <w:tc>
          <w:tcPr>
            <w:tcW w:w="3650" w:type="dxa"/>
          </w:tcPr>
          <w:p w:rsidR="00A6689A" w:rsidRDefault="00A6689A" w:rsidP="00A6689A">
            <w:pPr>
              <w:pStyle w:val="aff8"/>
              <w:ind w:left="0" w:firstLine="0"/>
              <w:contextualSpacing/>
              <w:jc w:val="both"/>
            </w:pPr>
            <w:r>
              <w:t>Иркутск</w:t>
            </w:r>
          </w:p>
        </w:tc>
      </w:tr>
      <w:tr w:rsidR="00A6689A" w:rsidTr="00A6689A">
        <w:tc>
          <w:tcPr>
            <w:tcW w:w="567" w:type="dxa"/>
          </w:tcPr>
          <w:p w:rsidR="00A6689A" w:rsidRDefault="00A6689A" w:rsidP="00A6689A">
            <w:pPr>
              <w:pStyle w:val="aff8"/>
              <w:ind w:left="0" w:firstLine="0"/>
              <w:contextualSpacing/>
              <w:jc w:val="both"/>
            </w:pPr>
            <w:r>
              <w:t>13.</w:t>
            </w:r>
          </w:p>
        </w:tc>
        <w:tc>
          <w:tcPr>
            <w:tcW w:w="5387" w:type="dxa"/>
          </w:tcPr>
          <w:p w:rsidR="00A6689A" w:rsidRDefault="00A6689A" w:rsidP="00A6689A">
            <w:pPr>
              <w:pStyle w:val="aff8"/>
              <w:ind w:left="0" w:firstLine="0"/>
              <w:contextualSpacing/>
              <w:jc w:val="both"/>
            </w:pPr>
            <w:r>
              <w:t>Филиал не Забайкальской железной дороге</w:t>
            </w:r>
          </w:p>
        </w:tc>
        <w:tc>
          <w:tcPr>
            <w:tcW w:w="3650" w:type="dxa"/>
          </w:tcPr>
          <w:p w:rsidR="00A6689A" w:rsidRDefault="00A6689A" w:rsidP="00A6689A">
            <w:pPr>
              <w:pStyle w:val="aff8"/>
              <w:ind w:left="0" w:firstLine="0"/>
              <w:contextualSpacing/>
              <w:jc w:val="both"/>
            </w:pPr>
            <w:r>
              <w:t>Чита</w:t>
            </w:r>
          </w:p>
        </w:tc>
      </w:tr>
      <w:tr w:rsidR="00A6689A" w:rsidTr="00A6689A">
        <w:tc>
          <w:tcPr>
            <w:tcW w:w="567" w:type="dxa"/>
          </w:tcPr>
          <w:p w:rsidR="00A6689A" w:rsidRDefault="00A6689A" w:rsidP="00A6689A">
            <w:pPr>
              <w:pStyle w:val="aff8"/>
              <w:ind w:left="0" w:firstLine="0"/>
              <w:contextualSpacing/>
              <w:jc w:val="both"/>
            </w:pPr>
            <w:r>
              <w:t>14.</w:t>
            </w:r>
          </w:p>
        </w:tc>
        <w:tc>
          <w:tcPr>
            <w:tcW w:w="5387" w:type="dxa"/>
          </w:tcPr>
          <w:p w:rsidR="00A6689A" w:rsidRDefault="00A6689A" w:rsidP="00A6689A">
            <w:pPr>
              <w:pStyle w:val="aff8"/>
              <w:ind w:left="0" w:firstLine="0"/>
              <w:contextualSpacing/>
              <w:jc w:val="both"/>
            </w:pPr>
            <w:r>
              <w:t>Филиал на Дальневосточной железной дороге</w:t>
            </w:r>
          </w:p>
        </w:tc>
        <w:tc>
          <w:tcPr>
            <w:tcW w:w="3650" w:type="dxa"/>
          </w:tcPr>
          <w:p w:rsidR="00A6689A" w:rsidRDefault="00A6689A" w:rsidP="00A6689A">
            <w:pPr>
              <w:pStyle w:val="aff8"/>
              <w:ind w:left="0" w:firstLine="0"/>
              <w:contextualSpacing/>
              <w:jc w:val="both"/>
            </w:pPr>
            <w:r>
              <w:t>Хабаровск</w:t>
            </w:r>
          </w:p>
        </w:tc>
      </w:tr>
    </w:tbl>
    <w:p w:rsidR="00A6689A" w:rsidRPr="00F03724" w:rsidRDefault="00A6689A" w:rsidP="00A6689A">
      <w:pPr>
        <w:pStyle w:val="aff8"/>
        <w:ind w:left="709" w:firstLine="0"/>
        <w:contextualSpacing/>
        <w:jc w:val="both"/>
      </w:pPr>
    </w:p>
    <w:p w:rsidR="00A6689A" w:rsidRDefault="00A6689A" w:rsidP="00A6689A">
      <w:pPr>
        <w:pStyle w:val="aff8"/>
        <w:numPr>
          <w:ilvl w:val="2"/>
          <w:numId w:val="25"/>
        </w:numPr>
        <w:ind w:left="0" w:firstLine="709"/>
        <w:contextualSpacing/>
        <w:jc w:val="both"/>
      </w:pPr>
      <w:r>
        <w:t xml:space="preserve">Оператор предоставляет Абоненту не менее 400 абонентских номеров (в том числе с сохранением не менее 200 абонентских номеров других российских поставщиков услуг подвижной связи, используемых Абонентом) с возможностью увеличения или  уменьшения в процессе исполнения заключенного по итогам настоящего Открытого конкурса договора. Все расходы, связанные с перенесением абонентских номеров Абонента при смене поставщика услуг подвижной связи, несет Оператор. Перечень таких абонентских номеров будет указан Абонентом в договоре при его заключении. </w:t>
      </w:r>
    </w:p>
    <w:p w:rsidR="00A6689A" w:rsidRPr="0035109B" w:rsidRDefault="00A6689A" w:rsidP="00A6689A">
      <w:pPr>
        <w:pStyle w:val="aff8"/>
        <w:numPr>
          <w:ilvl w:val="2"/>
          <w:numId w:val="25"/>
        </w:numPr>
        <w:ind w:left="0" w:firstLine="709"/>
        <w:contextualSpacing/>
        <w:jc w:val="both"/>
      </w:pPr>
      <w:r>
        <w:t>Оператор обеспечивает перенесение абонентских номеров Абонента при смене поставщика услуг подвижной связи в срок не более 20 двадцати)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
    <w:p w:rsidR="00A6689A" w:rsidRPr="0035109B" w:rsidRDefault="00A6689A" w:rsidP="00A6689A">
      <w:pPr>
        <w:pStyle w:val="aff8"/>
        <w:numPr>
          <w:ilvl w:val="2"/>
          <w:numId w:val="25"/>
        </w:numPr>
        <w:ind w:left="0" w:firstLine="709"/>
        <w:contextualSpacing/>
        <w:jc w:val="both"/>
      </w:pPr>
      <w:r>
        <w:t xml:space="preserve">В течение 10 (десяти) рабочих дней с даты заключения договора Оператор совместно с Абонентом проводит проверку полноты и качества сотовой связи претендента в офисе Абонента по адресу: Москва, Оружейный переулок, д. 19. </w:t>
      </w:r>
    </w:p>
    <w:p w:rsidR="00A6689A" w:rsidRDefault="00A6689A" w:rsidP="00A6689A">
      <w:pPr>
        <w:pStyle w:val="aff8"/>
        <w:numPr>
          <w:ilvl w:val="2"/>
          <w:numId w:val="25"/>
        </w:numPr>
        <w:ind w:left="0" w:firstLine="709"/>
        <w:contextualSpacing/>
        <w:jc w:val="both"/>
      </w:pPr>
      <w:r>
        <w:lastRenderedPageBreak/>
        <w:t xml:space="preserve">При несоответствии качества связи требованиям настоящего технического задания (п.4.2.19) Оператор разворачивает в здании аппарата управления Абонента микросотовую сеть для обеспечения устойчивой связи во всех помещениях здания Абонента, включая поставку, установку и эксплуатацию необходимого оборудования, в течение не более 14 дней с момента выявления несоответствия качества связи. Все расходы, связанные с улучшением качества сигнала подвижной связи в зданиии Абонента, несет Оператор. </w:t>
      </w:r>
    </w:p>
    <w:p w:rsidR="00A6689A" w:rsidRDefault="00A6689A" w:rsidP="00A6689A">
      <w:pPr>
        <w:pStyle w:val="aff8"/>
        <w:ind w:left="709" w:firstLine="0"/>
        <w:contextualSpacing/>
        <w:jc w:val="both"/>
      </w:pPr>
    </w:p>
    <w:p w:rsidR="00A6689A" w:rsidRPr="00651CB8" w:rsidRDefault="00A6689A" w:rsidP="00A6689A">
      <w:pPr>
        <w:pStyle w:val="aff8"/>
        <w:numPr>
          <w:ilvl w:val="1"/>
          <w:numId w:val="25"/>
        </w:numPr>
        <w:ind w:left="0" w:firstLine="709"/>
        <w:contextualSpacing/>
        <w:jc w:val="left"/>
        <w:rPr>
          <w:b/>
        </w:rPr>
      </w:pPr>
      <w:r>
        <w:rPr>
          <w:b/>
        </w:rPr>
        <w:t>Основные технические требования</w:t>
      </w:r>
    </w:p>
    <w:p w:rsidR="00A6689A" w:rsidRPr="00F03724" w:rsidRDefault="00A6689A" w:rsidP="00A6689A">
      <w:pPr>
        <w:pStyle w:val="aff8"/>
        <w:numPr>
          <w:ilvl w:val="2"/>
          <w:numId w:val="25"/>
        </w:numPr>
        <w:ind w:left="0" w:firstLine="709"/>
        <w:contextualSpacing/>
        <w:jc w:val="both"/>
      </w:pPr>
      <w:r>
        <w:t>Обеспечение качественной круглосуточной работы абонентских номеров в радиотелефонах стандартов GSM 900/1800, UMTS, LTE.</w:t>
      </w:r>
    </w:p>
    <w:p w:rsidR="00A6689A" w:rsidRDefault="00A6689A" w:rsidP="00A6689A">
      <w:pPr>
        <w:pStyle w:val="aff8"/>
        <w:numPr>
          <w:ilvl w:val="2"/>
          <w:numId w:val="25"/>
        </w:numPr>
        <w:ind w:left="0" w:firstLine="709"/>
        <w:contextualSpacing/>
        <w:jc w:val="both"/>
      </w:pPr>
      <w:r>
        <w:t xml:space="preserve">Возможность приема/передачи данных по стандартам GPRS, EDGE, UMTS (3G), LTE (4G). </w:t>
      </w:r>
    </w:p>
    <w:p w:rsidR="00A6689A" w:rsidRPr="00F03724" w:rsidRDefault="00A6689A" w:rsidP="00A6689A">
      <w:pPr>
        <w:pStyle w:val="aff8"/>
        <w:numPr>
          <w:ilvl w:val="2"/>
          <w:numId w:val="25"/>
        </w:numPr>
        <w:ind w:left="0" w:firstLine="709"/>
        <w:contextualSpacing/>
        <w:jc w:val="both"/>
      </w:pPr>
      <w:r>
        <w:t>Возможность предоставления услуг Оператором во всех административно-территориальных единицах Российской Федерации.</w:t>
      </w:r>
    </w:p>
    <w:p w:rsidR="00A6689A" w:rsidRDefault="00A6689A" w:rsidP="00A6689A">
      <w:pPr>
        <w:pStyle w:val="aff8"/>
        <w:numPr>
          <w:ilvl w:val="2"/>
          <w:numId w:val="25"/>
        </w:numPr>
        <w:ind w:left="0" w:firstLine="709"/>
        <w:contextualSpacing/>
        <w:jc w:val="both"/>
      </w:pPr>
      <w:r>
        <w:t>Обеспечение использования SIM-карты Оператора в любом аппарате, разработанном для системы GSM 900/1800, UMTS, LTE и по мере внедрения новых разработок, возможность их замены на новый тип.</w:t>
      </w:r>
    </w:p>
    <w:p w:rsidR="00A6689A" w:rsidRDefault="00A6689A" w:rsidP="00A6689A">
      <w:pPr>
        <w:pStyle w:val="aff8"/>
        <w:numPr>
          <w:ilvl w:val="2"/>
          <w:numId w:val="25"/>
        </w:numPr>
        <w:ind w:left="0" w:firstLine="709"/>
        <w:contextualSpacing/>
        <w:jc w:val="both"/>
      </w:pPr>
      <w:r>
        <w:t>Наличие резервирования сети Оператора, позволяющего проводить плановые работы без влияния на качество услуг для абонентов.</w:t>
      </w:r>
    </w:p>
    <w:p w:rsidR="00A6689A" w:rsidRDefault="00A6689A" w:rsidP="00A6689A">
      <w:pPr>
        <w:pStyle w:val="aff8"/>
        <w:numPr>
          <w:ilvl w:val="2"/>
          <w:numId w:val="25"/>
        </w:numPr>
        <w:ind w:left="0" w:firstLine="709"/>
        <w:contextualSpacing/>
        <w:jc w:val="both"/>
      </w:pPr>
      <w:r>
        <w:t>Возможность осуществления шифрованных звонков по каналам передачи данных CSD между двумя специальными мобильными телефонами, сертифицированными по СКЗИ.</w:t>
      </w:r>
    </w:p>
    <w:p w:rsidR="00A6689A" w:rsidRPr="00F03724" w:rsidRDefault="00A6689A" w:rsidP="00A6689A">
      <w:pPr>
        <w:pStyle w:val="aff8"/>
        <w:numPr>
          <w:ilvl w:val="2"/>
          <w:numId w:val="25"/>
        </w:numPr>
        <w:ind w:left="0" w:firstLine="709"/>
        <w:contextualSpacing/>
        <w:jc w:val="both"/>
      </w:pPr>
      <w:r>
        <w:t>Возможность пользоваться услугами других сетей радиотелефонной связи в России.</w:t>
      </w:r>
    </w:p>
    <w:p w:rsidR="00A6689A" w:rsidRPr="00533719" w:rsidRDefault="00A6689A" w:rsidP="00A6689A">
      <w:pPr>
        <w:pStyle w:val="aff8"/>
        <w:numPr>
          <w:ilvl w:val="2"/>
          <w:numId w:val="25"/>
        </w:numPr>
        <w:ind w:left="0" w:firstLine="709"/>
        <w:contextualSpacing/>
        <w:jc w:val="both"/>
      </w:pPr>
      <w:r>
        <w:t>Наличие WEB-интерфейса для управления услугами подвижной связи и осуществления финансового контроля расходов.</w:t>
      </w:r>
    </w:p>
    <w:p w:rsidR="00A6689A" w:rsidRPr="00533719" w:rsidRDefault="00A6689A" w:rsidP="00A6689A">
      <w:pPr>
        <w:pStyle w:val="aff8"/>
        <w:numPr>
          <w:ilvl w:val="2"/>
          <w:numId w:val="25"/>
        </w:numPr>
        <w:ind w:left="0" w:firstLine="709"/>
        <w:contextualSpacing/>
        <w:jc w:val="both"/>
      </w:pPr>
      <w:r>
        <w:t>Организация личного кабинета Абонента для централизованного управления услугами связи по всем предоставленным телефонным номерам/</w:t>
      </w:r>
      <w:r>
        <w:rPr>
          <w:lang w:val="en-US"/>
        </w:rPr>
        <w:t>SIM</w:t>
      </w:r>
      <w:r>
        <w:t>-картам.</w:t>
      </w:r>
    </w:p>
    <w:p w:rsidR="00A6689A" w:rsidRPr="00533719" w:rsidRDefault="00A6689A" w:rsidP="00A6689A">
      <w:pPr>
        <w:pStyle w:val="aff8"/>
        <w:numPr>
          <w:ilvl w:val="2"/>
          <w:numId w:val="25"/>
        </w:numPr>
        <w:ind w:left="0" w:firstLine="709"/>
        <w:contextualSpacing/>
        <w:jc w:val="both"/>
      </w:pPr>
      <w:r>
        <w:t>Организация личных кабинетов для каждого телефонного номера в отдельности.</w:t>
      </w:r>
    </w:p>
    <w:p w:rsidR="00A6689A" w:rsidRPr="00F03724" w:rsidRDefault="00A6689A" w:rsidP="00A6689A">
      <w:pPr>
        <w:pStyle w:val="aff8"/>
        <w:numPr>
          <w:ilvl w:val="2"/>
          <w:numId w:val="25"/>
        </w:numPr>
        <w:ind w:left="0" w:firstLine="709"/>
        <w:contextualSpacing/>
        <w:jc w:val="both"/>
      </w:pPr>
      <w:r>
        <w:t>Возможность создания единой «Закрытой группы пользователей» с возможностью объединения в нее номеров подвижной и фиксированной связи Абонента.</w:t>
      </w:r>
    </w:p>
    <w:p w:rsidR="00A6689A" w:rsidRDefault="00A6689A" w:rsidP="00A6689A">
      <w:pPr>
        <w:pStyle w:val="aff8"/>
        <w:numPr>
          <w:ilvl w:val="2"/>
          <w:numId w:val="25"/>
        </w:numPr>
        <w:ind w:left="0" w:firstLine="709"/>
        <w:contextualSpacing/>
        <w:jc w:val="both"/>
      </w:pPr>
      <w:r>
        <w:t>Подключение при необходимости голосового меню IVR на радиотелефон.</w:t>
      </w:r>
    </w:p>
    <w:p w:rsidR="00A6689A" w:rsidRPr="00F03724" w:rsidRDefault="00A6689A" w:rsidP="00A6689A">
      <w:pPr>
        <w:pStyle w:val="aff8"/>
        <w:numPr>
          <w:ilvl w:val="2"/>
          <w:numId w:val="25"/>
        </w:numPr>
        <w:ind w:left="0" w:firstLine="709"/>
        <w:contextualSpacing/>
        <w:jc w:val="both"/>
      </w:pPr>
      <w:r>
        <w:t>Индивидуальная настройка маршрутизации вызовов по предпочтению Абонента в зависимости от времени суток, номера звонящего и других параметров.</w:t>
      </w:r>
    </w:p>
    <w:p w:rsidR="00A6689A" w:rsidRPr="00F03724" w:rsidRDefault="00A6689A" w:rsidP="00A6689A">
      <w:pPr>
        <w:pStyle w:val="aff8"/>
        <w:numPr>
          <w:ilvl w:val="2"/>
          <w:numId w:val="25"/>
        </w:numPr>
        <w:ind w:left="0" w:firstLine="709"/>
        <w:contextualSpacing/>
        <w:jc w:val="both"/>
      </w:pPr>
      <w:r>
        <w:t> Настройка последовательного или параллельного поиска, то есть списка номеров, на который последовательно либо параллельно будут поступать входящие вызовы.</w:t>
      </w:r>
    </w:p>
    <w:p w:rsidR="00A6689A" w:rsidRDefault="00A6689A" w:rsidP="00A6689A">
      <w:pPr>
        <w:pStyle w:val="aff8"/>
        <w:numPr>
          <w:ilvl w:val="2"/>
          <w:numId w:val="25"/>
        </w:numPr>
        <w:ind w:left="0" w:firstLine="709"/>
        <w:contextualSpacing/>
        <w:jc w:val="both"/>
      </w:pPr>
      <w:r>
        <w:t>Возможность создавать ограничения на входящие и исходящие звонки работников Абонента. Должна быть реализована возможность запрещать/разрешать вызовы в конкретные федеральные округа, на конкретные списки телефонов, на конкретные маски номеров. Ограничения должны сохраняться в поездках по России и в международном роуминге.</w:t>
      </w:r>
    </w:p>
    <w:p w:rsidR="00A6689A" w:rsidRPr="00F03724" w:rsidRDefault="00A6689A" w:rsidP="00A6689A">
      <w:pPr>
        <w:pStyle w:val="aff8"/>
        <w:numPr>
          <w:ilvl w:val="2"/>
          <w:numId w:val="25"/>
        </w:numPr>
        <w:ind w:left="0" w:firstLine="709"/>
        <w:contextualSpacing/>
        <w:jc w:val="both"/>
      </w:pPr>
      <w:r>
        <w:t>Наличие реализованного механизма формирования персонального тарифного плана для Абонента при использовании услуг фиксированной и подвижной связи.</w:t>
      </w:r>
    </w:p>
    <w:p w:rsidR="00A6689A" w:rsidRDefault="00A6689A" w:rsidP="00A6689A">
      <w:pPr>
        <w:pStyle w:val="aff8"/>
        <w:numPr>
          <w:ilvl w:val="2"/>
          <w:numId w:val="25"/>
        </w:numPr>
        <w:ind w:left="0" w:firstLine="709"/>
        <w:contextualSpacing/>
        <w:jc w:val="both"/>
      </w:pPr>
      <w:r>
        <w:t> Предоставление программного обеспечения, которое позволяет Абоненту самостоятельно разделять звонки работников по типам звонков личные/служебные и устанавливать различные варианты компенсации затрат.</w:t>
      </w:r>
    </w:p>
    <w:p w:rsidR="00A6689A" w:rsidRDefault="00A6689A" w:rsidP="00A6689A">
      <w:pPr>
        <w:pStyle w:val="aff8"/>
        <w:numPr>
          <w:ilvl w:val="2"/>
          <w:numId w:val="25"/>
        </w:numPr>
        <w:ind w:left="0" w:firstLine="709"/>
        <w:contextualSpacing/>
        <w:jc w:val="both"/>
      </w:pPr>
      <w:r>
        <w:t>Наличие возможности объединения фиксированных и подвижных номеров Абонента (наличие единого плана нумерации офисных мобильных телефонов Абонента, короткие номера, льготная стоимость звонков внутри между абонентами подвижной и фиксированной связи Абонента, возможность создания "черных/белых" списков, создание различных сценариев вызова "параллельный/последовательный", возможность перевода вызова с радиотелефона в процессе соединения.</w:t>
      </w:r>
    </w:p>
    <w:p w:rsidR="00A6689A" w:rsidRDefault="00A6689A" w:rsidP="00A6689A">
      <w:pPr>
        <w:pStyle w:val="aff8"/>
        <w:numPr>
          <w:ilvl w:val="2"/>
          <w:numId w:val="25"/>
        </w:numPr>
        <w:ind w:left="0" w:firstLine="709"/>
        <w:contextualSpacing/>
        <w:jc w:val="both"/>
      </w:pPr>
      <w:r>
        <w:lastRenderedPageBreak/>
        <w:t> Возможность предоставления единого счета на подвижную связь по всем договорам Абонента (включая договоры филиалов Абонента).</w:t>
      </w:r>
    </w:p>
    <w:p w:rsidR="00A6689A" w:rsidRDefault="00A6689A" w:rsidP="00A6689A">
      <w:pPr>
        <w:pStyle w:val="aff8"/>
        <w:numPr>
          <w:ilvl w:val="2"/>
          <w:numId w:val="25"/>
        </w:numPr>
        <w:ind w:left="0" w:firstLine="709"/>
        <w:contextualSpacing/>
        <w:jc w:val="both"/>
      </w:pPr>
      <w:r>
        <w:t>Наличие услуги позволяющей автоматизировать процесс управления подвижной связью Абонента. Основной функционал: изменяемый алгоритм разделения личных и служебных звонков работников Абонента, ведение взаиморасчетов с работниками, автоматическая выгрузка в 1С, формирование аналитических расчетов.</w:t>
      </w:r>
    </w:p>
    <w:p w:rsidR="00A6689A" w:rsidRDefault="00A6689A" w:rsidP="00A6689A">
      <w:pPr>
        <w:pStyle w:val="aff8"/>
        <w:numPr>
          <w:ilvl w:val="2"/>
          <w:numId w:val="25"/>
        </w:numPr>
        <w:ind w:left="0" w:firstLine="709"/>
        <w:contextualSpacing/>
        <w:jc w:val="both"/>
      </w:pPr>
      <w:r>
        <w:t xml:space="preserve">Обеспечение гарантированного уровня сигнала связи по адресу: Москва, Оружейный переулок, д. 19, включая подвальные помещения: </w:t>
      </w:r>
    </w:p>
    <w:p w:rsidR="00A6689A" w:rsidRPr="0035109B" w:rsidRDefault="00A6689A" w:rsidP="00A6689A">
      <w:pPr>
        <w:pStyle w:val="aff8"/>
        <w:ind w:left="709" w:firstLine="0"/>
        <w:contextualSpacing/>
        <w:jc w:val="both"/>
      </w:pPr>
      <w:r>
        <w:t>- для систем стандарта 2G: радиопокрытие  всей площади  внутри помещения должно быть не менее 95% с уровнем непрерывного радиопокрытия не менее - 80 dBm.</w:t>
      </w:r>
    </w:p>
    <w:p w:rsidR="00A6689A" w:rsidRDefault="00A6689A" w:rsidP="00A6689A">
      <w:pPr>
        <w:pStyle w:val="aff8"/>
        <w:ind w:left="709" w:firstLine="0"/>
        <w:contextualSpacing/>
        <w:jc w:val="both"/>
      </w:pPr>
      <w:r>
        <w:t>- для систем стандарта 3G: в места массового скопления абонентов уровень непрерывного радиопокрытия по доле значений RSCP CPICH (уверенный прием внутри помещений) должен составлять не менее -75 dBm; в зонах низкой и средней плотности распределения абонентов уровень непрерывного радиопокрытия по доле значений RSCP CPICH (уверенный прием внутри помещений) должен составлять не менее -85 dBm;</w:t>
      </w:r>
    </w:p>
    <w:p w:rsidR="00A6689A" w:rsidRDefault="00A6689A" w:rsidP="00A6689A">
      <w:pPr>
        <w:pStyle w:val="aff8"/>
        <w:ind w:left="709" w:firstLine="0"/>
        <w:contextualSpacing/>
        <w:jc w:val="both"/>
      </w:pPr>
      <w:r>
        <w:t>- для систем стандарта LTE: радиопокрытие  всей площади  внутри помещений должно быть не менее 95% со скоростью приема/передачи не менее 38,9 Мбит/с.</w:t>
      </w:r>
    </w:p>
    <w:p w:rsidR="00A6689A" w:rsidRDefault="00A6689A" w:rsidP="00A6689A">
      <w:pPr>
        <w:pStyle w:val="aff8"/>
        <w:numPr>
          <w:ilvl w:val="2"/>
          <w:numId w:val="25"/>
        </w:numPr>
        <w:ind w:left="0" w:firstLine="709"/>
        <w:contextualSpacing/>
        <w:jc w:val="both"/>
      </w:pPr>
      <w:r>
        <w:t>Наличие возможности организации безопасного удаленного доступа с использованием GPRS/EDGE для доступа к корпоративной сети Абонента.</w:t>
      </w:r>
    </w:p>
    <w:p w:rsidR="00A6689A" w:rsidRDefault="00A6689A" w:rsidP="00A6689A">
      <w:pPr>
        <w:pStyle w:val="aff8"/>
        <w:numPr>
          <w:ilvl w:val="2"/>
          <w:numId w:val="25"/>
        </w:numPr>
        <w:ind w:left="0" w:firstLine="709"/>
        <w:contextualSpacing/>
        <w:jc w:val="both"/>
      </w:pPr>
      <w:r>
        <w:t>Наличие роуминговых соглашений, позволяющих предоставить услуги подвижной связи за пределами Российской Федерации.</w:t>
      </w:r>
    </w:p>
    <w:p w:rsidR="00A6689A" w:rsidRDefault="00A6689A" w:rsidP="00A6689A">
      <w:pPr>
        <w:pStyle w:val="aff8"/>
        <w:numPr>
          <w:ilvl w:val="2"/>
          <w:numId w:val="25"/>
        </w:numPr>
        <w:ind w:left="0" w:firstLine="709"/>
        <w:contextualSpacing/>
        <w:jc w:val="both"/>
      </w:pPr>
      <w:r>
        <w:t>Возможность предоставления услуг FMC и FMTN на всей территории России.</w:t>
      </w:r>
    </w:p>
    <w:p w:rsidR="00A6689A" w:rsidRPr="0035109B" w:rsidRDefault="00A6689A" w:rsidP="00A6689A">
      <w:pPr>
        <w:pStyle w:val="aff8"/>
        <w:numPr>
          <w:ilvl w:val="2"/>
          <w:numId w:val="25"/>
        </w:numPr>
        <w:ind w:left="0" w:firstLine="709"/>
        <w:contextualSpacing/>
        <w:jc w:val="both"/>
      </w:pPr>
      <w:r>
        <w:t>Предоставление коммерческих условий при осуществлении вызовов на междугородние номера подвижной связи, объединенные одним корпоративным договором.</w:t>
      </w:r>
    </w:p>
    <w:p w:rsidR="00A6689A" w:rsidRDefault="00A6689A" w:rsidP="00A6689A">
      <w:pPr>
        <w:pStyle w:val="aff8"/>
        <w:numPr>
          <w:ilvl w:val="2"/>
          <w:numId w:val="25"/>
        </w:numPr>
        <w:ind w:left="0" w:firstLine="709"/>
        <w:contextualSpacing/>
        <w:jc w:val="both"/>
      </w:pPr>
      <w:r>
        <w:t>Наличие у Оператора лицензий на услуги подвижной радиотелефонной связи.</w:t>
      </w:r>
    </w:p>
    <w:p w:rsidR="00A6689A" w:rsidRDefault="00A6689A" w:rsidP="00A6689A">
      <w:pPr>
        <w:pStyle w:val="aff8"/>
        <w:numPr>
          <w:ilvl w:val="2"/>
          <w:numId w:val="25"/>
        </w:numPr>
        <w:ind w:left="0" w:firstLine="709"/>
        <w:contextualSpacing/>
        <w:jc w:val="both"/>
      </w:pPr>
      <w:r>
        <w:t>Наличие услуги, реализованной на программно-аппаратном оборудовании, сертифицированном ФСТЭК, позволяющей Абоненту с персонального компьютера управлять всеми мобильными устройствами своей компании.</w:t>
      </w:r>
    </w:p>
    <w:p w:rsidR="00A6689A" w:rsidRDefault="00A6689A" w:rsidP="00A6689A">
      <w:pPr>
        <w:pStyle w:val="aff8"/>
        <w:numPr>
          <w:ilvl w:val="2"/>
          <w:numId w:val="25"/>
        </w:numPr>
        <w:ind w:left="0" w:firstLine="709"/>
        <w:contextualSpacing/>
        <w:jc w:val="both"/>
      </w:pPr>
      <w:r>
        <w:t>Применение предлагаемого тарифного плана для любого филиала Абонента путем заключения отдельного договора с Оператором или его представительством (филиалом).</w:t>
      </w:r>
    </w:p>
    <w:p w:rsidR="00A6689A" w:rsidRPr="00F03724" w:rsidRDefault="00A6689A" w:rsidP="00A6689A">
      <w:pPr>
        <w:pStyle w:val="aff8"/>
        <w:ind w:left="709" w:firstLine="0"/>
        <w:contextualSpacing/>
        <w:jc w:val="both"/>
      </w:pPr>
    </w:p>
    <w:p w:rsidR="00A6689A" w:rsidRPr="00651CB8" w:rsidRDefault="00A6689A" w:rsidP="00A6689A">
      <w:pPr>
        <w:pStyle w:val="aff8"/>
        <w:numPr>
          <w:ilvl w:val="1"/>
          <w:numId w:val="25"/>
        </w:numPr>
        <w:ind w:left="0" w:firstLine="709"/>
        <w:contextualSpacing/>
        <w:jc w:val="left"/>
        <w:rPr>
          <w:b/>
        </w:rPr>
      </w:pPr>
      <w:r>
        <w:rPr>
          <w:b/>
        </w:rPr>
        <w:t>Дополнительные требования</w:t>
      </w:r>
    </w:p>
    <w:p w:rsidR="00A6689A" w:rsidRPr="00F03724" w:rsidRDefault="00A6689A" w:rsidP="00A6689A">
      <w:pPr>
        <w:pStyle w:val="aff8"/>
        <w:numPr>
          <w:ilvl w:val="2"/>
          <w:numId w:val="25"/>
        </w:numPr>
        <w:ind w:left="0" w:firstLine="709"/>
        <w:contextualSpacing/>
        <w:jc w:val="both"/>
      </w:pPr>
      <w:r>
        <w:t>Предоставление следующих услуг: международный доступ, международный и национальный роуминг, прием/передача SMS-сообщений и MMS-сообщений, переадресация вызова, определитель/антиопределитель вызова, режим ожидания/удержания вызова, запрет вызова, голосовая почта, конференц-связь, блокировка/разблокировка номера, подключение дополнительных номеров, изменение тарифного плана, оповещение о пропущенных звонках при отключенном/недоступном телефоне Абонента с содержанием информации о номере, количестве вызовов и времени пропущенных вызовов.</w:t>
      </w:r>
    </w:p>
    <w:p w:rsidR="00A6689A" w:rsidRPr="00F03724" w:rsidRDefault="00A6689A" w:rsidP="00A6689A">
      <w:pPr>
        <w:pStyle w:val="aff8"/>
        <w:numPr>
          <w:ilvl w:val="2"/>
          <w:numId w:val="25"/>
        </w:numPr>
        <w:ind w:left="0" w:firstLine="709"/>
        <w:contextualSpacing/>
        <w:jc w:val="both"/>
      </w:pPr>
      <w:r>
        <w:t>Возможность бесплатного вызова экстренных служб: пожарной охраны, полиции, скорой медицинской помощи, службы спасения.</w:t>
      </w:r>
    </w:p>
    <w:p w:rsidR="00A6689A" w:rsidRPr="00F03724" w:rsidRDefault="00A6689A" w:rsidP="00A6689A">
      <w:pPr>
        <w:pStyle w:val="aff8"/>
        <w:numPr>
          <w:ilvl w:val="2"/>
          <w:numId w:val="25"/>
        </w:numPr>
        <w:ind w:left="0" w:firstLine="709"/>
        <w:contextualSpacing/>
        <w:jc w:val="both"/>
      </w:pPr>
      <w:r>
        <w:t>Дистанционное управление  бесплатной заменой SIM-карт Абонента в случае ее утери или выхода из строя.</w:t>
      </w:r>
    </w:p>
    <w:p w:rsidR="00A6689A" w:rsidRDefault="00A6689A" w:rsidP="00A6689A">
      <w:pPr>
        <w:pStyle w:val="aff8"/>
        <w:numPr>
          <w:ilvl w:val="2"/>
          <w:numId w:val="25"/>
        </w:numPr>
        <w:ind w:left="0" w:firstLine="709"/>
        <w:contextualSpacing/>
        <w:jc w:val="both"/>
      </w:pPr>
      <w:r>
        <w:t>Возможность установления запретов передачи данных в международном роуминге, доступа к информационно-развлекательному сервису и приема наличных платежей.</w:t>
      </w:r>
    </w:p>
    <w:p w:rsidR="00A6689A" w:rsidRDefault="00A6689A" w:rsidP="00A6689A">
      <w:pPr>
        <w:pStyle w:val="aff8"/>
        <w:numPr>
          <w:ilvl w:val="2"/>
          <w:numId w:val="25"/>
        </w:numPr>
        <w:ind w:left="0" w:firstLine="709"/>
        <w:contextualSpacing/>
        <w:jc w:val="both"/>
      </w:pPr>
      <w:r>
        <w:t>Блокировка (разблокировка) SIM-карты по требованию владельца в течение 2-х часов с момента обращения, возможность замены номеров, временное резервирование номеров, возможность передачи данных и факсимильных сообщений, мобильного доступа к сети «Интернет».</w:t>
      </w:r>
    </w:p>
    <w:p w:rsidR="00A6689A" w:rsidRPr="00F03724" w:rsidRDefault="00A6689A" w:rsidP="00A6689A">
      <w:pPr>
        <w:pStyle w:val="aff8"/>
        <w:numPr>
          <w:ilvl w:val="2"/>
          <w:numId w:val="25"/>
        </w:numPr>
        <w:ind w:left="0" w:firstLine="709"/>
        <w:contextualSpacing/>
        <w:jc w:val="both"/>
      </w:pPr>
      <w:r>
        <w:lastRenderedPageBreak/>
        <w:t>Информирование Абонента через SMS-сообщение о приближении исчерпания пакета услуг (минут/sms/gprs) за 10% до окончания пакета и при полном исчерпании пакета услуг.</w:t>
      </w:r>
    </w:p>
    <w:p w:rsidR="00A6689A" w:rsidRPr="00F03724" w:rsidRDefault="00A6689A" w:rsidP="00A6689A">
      <w:pPr>
        <w:pStyle w:val="aff8"/>
        <w:numPr>
          <w:ilvl w:val="2"/>
          <w:numId w:val="25"/>
        </w:numPr>
        <w:ind w:left="0" w:firstLine="709"/>
        <w:contextualSpacing/>
        <w:jc w:val="both"/>
      </w:pPr>
      <w:r>
        <w:t>Техническое сопровождение и сервисное обслуживание осуществляется Оператором ежедневно и круглосуточно с предоставлением персонального менеджера.</w:t>
      </w:r>
    </w:p>
    <w:p w:rsidR="00A6689A" w:rsidRDefault="00A6689A" w:rsidP="00A6689A">
      <w:pPr>
        <w:pStyle w:val="aff8"/>
        <w:numPr>
          <w:ilvl w:val="2"/>
          <w:numId w:val="25"/>
        </w:numPr>
        <w:ind w:left="0" w:firstLine="709"/>
        <w:contextualSpacing/>
        <w:jc w:val="both"/>
      </w:pPr>
      <w:r>
        <w:t>Бесплатная доставка выставляемых детализированных счетов за услуги подвижной связи курьерской службой Оператора, в том числе с доставкой по e-mail.</w:t>
      </w:r>
    </w:p>
    <w:p w:rsidR="00A6689A" w:rsidRDefault="00A6689A" w:rsidP="00A6689A">
      <w:pPr>
        <w:pStyle w:val="aff8"/>
        <w:numPr>
          <w:ilvl w:val="2"/>
          <w:numId w:val="25"/>
        </w:numPr>
        <w:ind w:left="0" w:firstLine="709"/>
        <w:contextualSpacing/>
        <w:jc w:val="both"/>
      </w:pPr>
      <w:r>
        <w:t xml:space="preserve">Возможность использования авансовой или кредитной формы оплаты Услуг с применением, в случае необходимости, отложенного платежа.  </w:t>
      </w:r>
    </w:p>
    <w:p w:rsidR="00A6689A" w:rsidRDefault="00A6689A" w:rsidP="00A6689A">
      <w:pPr>
        <w:pStyle w:val="aff8"/>
        <w:ind w:left="709" w:firstLine="0"/>
        <w:contextualSpacing/>
        <w:jc w:val="both"/>
      </w:pPr>
    </w:p>
    <w:p w:rsidR="00A6689A" w:rsidRPr="00651CB8" w:rsidRDefault="00A6689A" w:rsidP="00A6689A">
      <w:pPr>
        <w:pStyle w:val="aff8"/>
        <w:numPr>
          <w:ilvl w:val="1"/>
          <w:numId w:val="25"/>
        </w:numPr>
        <w:ind w:left="0" w:firstLine="709"/>
        <w:contextualSpacing/>
        <w:jc w:val="both"/>
        <w:rPr>
          <w:b/>
        </w:rPr>
      </w:pPr>
      <w:r>
        <w:rPr>
          <w:b/>
        </w:rPr>
        <w:t>Требования к тарифным планам</w:t>
      </w:r>
    </w:p>
    <w:p w:rsidR="00A6689A" w:rsidRPr="00F03724" w:rsidRDefault="00A6689A" w:rsidP="00A6689A">
      <w:pPr>
        <w:pStyle w:val="aff8"/>
        <w:numPr>
          <w:ilvl w:val="2"/>
          <w:numId w:val="25"/>
        </w:numPr>
        <w:ind w:left="0" w:firstLine="709"/>
        <w:contextualSpacing/>
        <w:jc w:val="both"/>
      </w:pPr>
      <w:r>
        <w:t>Претендент в финансово-коммерческом предложении представляет тарифный план с единичными расценками, не превышающими указанные в Таблице № 2.</w:t>
      </w:r>
    </w:p>
    <w:p w:rsidR="00A6689A" w:rsidRPr="00F03724" w:rsidRDefault="00A6689A" w:rsidP="00A6689A">
      <w:pPr>
        <w:tabs>
          <w:tab w:val="center" w:pos="5031"/>
          <w:tab w:val="left" w:pos="8472"/>
        </w:tabs>
        <w:ind w:firstLine="709"/>
        <w:contextualSpacing/>
        <w:jc w:val="both"/>
      </w:pPr>
    </w:p>
    <w:p w:rsidR="00A6689A" w:rsidRDefault="00A6689A" w:rsidP="00A6689A">
      <w:pPr>
        <w:ind w:firstLine="709"/>
        <w:jc w:val="right"/>
      </w:pPr>
      <w:r>
        <w:t>Таблица № 2</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9"/>
        <w:gridCol w:w="1260"/>
      </w:tblGrid>
      <w:tr w:rsidR="00A6689A" w:rsidRPr="00D93F08" w:rsidTr="00A6689A">
        <w:trPr>
          <w:trHeight w:val="362"/>
          <w:jc w:val="center"/>
        </w:trPr>
        <w:tc>
          <w:tcPr>
            <w:tcW w:w="8505" w:type="dxa"/>
            <w:tcBorders>
              <w:bottom w:val="single" w:sz="4" w:space="0" w:color="auto"/>
            </w:tcBorders>
            <w:vAlign w:val="center"/>
          </w:tcPr>
          <w:p w:rsidR="00A6689A" w:rsidRPr="00D93F08" w:rsidRDefault="00A6689A" w:rsidP="00A6689A">
            <w:pPr>
              <w:ind w:left="29" w:firstLine="5"/>
            </w:pPr>
            <w:r>
              <w:t>Наименование услуги</w:t>
            </w:r>
          </w:p>
        </w:tc>
        <w:tc>
          <w:tcPr>
            <w:tcW w:w="1276" w:type="dxa"/>
            <w:tcBorders>
              <w:bottom w:val="single" w:sz="4" w:space="0" w:color="auto"/>
              <w:right w:val="single" w:sz="4" w:space="0" w:color="auto"/>
            </w:tcBorders>
            <w:vAlign w:val="center"/>
          </w:tcPr>
          <w:p w:rsidR="00A6689A" w:rsidRPr="00D93F08" w:rsidRDefault="00A6689A" w:rsidP="00A6689A">
            <w:pPr>
              <w:ind w:left="34" w:firstLine="0"/>
              <w:jc w:val="left"/>
            </w:pPr>
            <w:r>
              <w:t xml:space="preserve">Предельная стои-мость за  единицу, руб. (без НДС) </w:t>
            </w:r>
          </w:p>
        </w:tc>
      </w:tr>
      <w:tr w:rsidR="00A6689A" w:rsidRPr="00C750D7" w:rsidTr="00A6689A">
        <w:trPr>
          <w:trHeight w:val="434"/>
          <w:jc w:val="center"/>
        </w:trPr>
        <w:tc>
          <w:tcPr>
            <w:tcW w:w="8505" w:type="dxa"/>
            <w:tcBorders>
              <w:top w:val="single" w:sz="4" w:space="0" w:color="auto"/>
            </w:tcBorders>
            <w:vAlign w:val="center"/>
          </w:tcPr>
          <w:p w:rsidR="00A6689A" w:rsidRPr="00AE06C8" w:rsidRDefault="00A6689A" w:rsidP="00A6689A">
            <w:pPr>
              <w:ind w:left="29" w:firstLine="5"/>
              <w:jc w:val="both"/>
            </w:pPr>
            <w:r>
              <w:t>Стоимость исходящих вызовов на телефоны сотрудников компании (ЕЗГП)</w:t>
            </w:r>
          </w:p>
        </w:tc>
        <w:tc>
          <w:tcPr>
            <w:tcW w:w="1276" w:type="dxa"/>
            <w:tcBorders>
              <w:top w:val="single" w:sz="4" w:space="0" w:color="auto"/>
            </w:tcBorders>
            <w:vAlign w:val="center"/>
          </w:tcPr>
          <w:p w:rsidR="00A6689A" w:rsidRPr="00AE06C8" w:rsidRDefault="00A6689A" w:rsidP="00A6689A">
            <w:pPr>
              <w:ind w:left="34" w:firstLine="0"/>
            </w:pPr>
            <w:r>
              <w:t>0,00</w:t>
            </w:r>
          </w:p>
        </w:tc>
      </w:tr>
      <w:tr w:rsidR="00A6689A" w:rsidRPr="00C750D7" w:rsidTr="00A6689A">
        <w:trPr>
          <w:trHeight w:val="537"/>
          <w:jc w:val="center"/>
        </w:trPr>
        <w:tc>
          <w:tcPr>
            <w:tcW w:w="8505" w:type="dxa"/>
            <w:vAlign w:val="center"/>
          </w:tcPr>
          <w:p w:rsidR="00A6689A" w:rsidRPr="00AE06C8" w:rsidRDefault="00A6689A" w:rsidP="00A6689A">
            <w:pPr>
              <w:ind w:left="29" w:firstLine="5"/>
              <w:jc w:val="both"/>
            </w:pPr>
            <w:r>
              <w:t>Стоимость исходящих вызовов на мобильные телефоны абонентов Оператора "домашнего"</w:t>
            </w:r>
            <w:r>
              <w:rPr>
                <w:rStyle w:val="af8"/>
              </w:rPr>
              <w:footnoteReference w:id="2"/>
            </w:r>
            <w:r>
              <w:t xml:space="preserve"> региона</w:t>
            </w:r>
          </w:p>
        </w:tc>
        <w:tc>
          <w:tcPr>
            <w:tcW w:w="1276" w:type="dxa"/>
            <w:vAlign w:val="center"/>
          </w:tcPr>
          <w:p w:rsidR="00A6689A" w:rsidRPr="00AE06C8" w:rsidRDefault="00A6689A" w:rsidP="00A6689A">
            <w:pPr>
              <w:ind w:left="34" w:firstLine="0"/>
            </w:pPr>
            <w:r>
              <w:t>0,25</w:t>
            </w:r>
          </w:p>
        </w:tc>
      </w:tr>
      <w:tr w:rsidR="00A6689A" w:rsidRPr="00C750D7" w:rsidTr="00A6689A">
        <w:trPr>
          <w:trHeight w:val="488"/>
          <w:jc w:val="center"/>
        </w:trPr>
        <w:tc>
          <w:tcPr>
            <w:tcW w:w="8505" w:type="dxa"/>
            <w:vAlign w:val="center"/>
          </w:tcPr>
          <w:p w:rsidR="00A6689A" w:rsidRPr="00AE06C8" w:rsidRDefault="00A6689A" w:rsidP="00A6689A">
            <w:pPr>
              <w:ind w:left="29" w:firstLine="5"/>
              <w:jc w:val="both"/>
            </w:pPr>
            <w:r>
              <w:t>Стоимость исходящих вызовов на телефоны абонентов других операторов сотовой связи домашнего региона</w:t>
            </w:r>
          </w:p>
        </w:tc>
        <w:tc>
          <w:tcPr>
            <w:tcW w:w="1276" w:type="dxa"/>
            <w:vAlign w:val="center"/>
          </w:tcPr>
          <w:p w:rsidR="00A6689A" w:rsidRPr="00AE06C8" w:rsidRDefault="00A6689A" w:rsidP="00A6689A">
            <w:pPr>
              <w:ind w:left="34" w:firstLine="0"/>
            </w:pPr>
            <w:r>
              <w:t>0,85</w:t>
            </w:r>
          </w:p>
        </w:tc>
      </w:tr>
      <w:tr w:rsidR="00A6689A" w:rsidRPr="00C750D7" w:rsidTr="00A6689A">
        <w:trPr>
          <w:trHeight w:val="738"/>
          <w:jc w:val="center"/>
        </w:trPr>
        <w:tc>
          <w:tcPr>
            <w:tcW w:w="8505" w:type="dxa"/>
            <w:vAlign w:val="center"/>
          </w:tcPr>
          <w:p w:rsidR="00A6689A" w:rsidRPr="00AE06C8" w:rsidRDefault="00A6689A" w:rsidP="00A6689A">
            <w:pPr>
              <w:ind w:left="29" w:firstLine="5"/>
              <w:jc w:val="both"/>
            </w:pPr>
            <w:r>
              <w:t>Стоимость исходящих вызовов на телефоны других операторов фиксированной связи домашнего региона</w:t>
            </w:r>
          </w:p>
        </w:tc>
        <w:tc>
          <w:tcPr>
            <w:tcW w:w="1276" w:type="dxa"/>
            <w:vAlign w:val="center"/>
          </w:tcPr>
          <w:p w:rsidR="00A6689A" w:rsidRDefault="00A6689A" w:rsidP="00A6689A">
            <w:pPr>
              <w:ind w:left="34" w:firstLine="0"/>
            </w:pPr>
            <w:r>
              <w:t>0,42</w:t>
            </w:r>
          </w:p>
          <w:p w:rsidR="00A6689A" w:rsidRPr="00AE06C8" w:rsidRDefault="00A6689A" w:rsidP="00A6689A">
            <w:pPr>
              <w:ind w:left="34" w:firstLine="0"/>
            </w:pPr>
          </w:p>
        </w:tc>
      </w:tr>
      <w:tr w:rsidR="00A6689A" w:rsidRPr="00C750D7" w:rsidTr="00A6689A">
        <w:trPr>
          <w:trHeight w:val="471"/>
          <w:jc w:val="center"/>
        </w:trPr>
        <w:tc>
          <w:tcPr>
            <w:tcW w:w="9781" w:type="dxa"/>
            <w:gridSpan w:val="2"/>
            <w:vAlign w:val="center"/>
          </w:tcPr>
          <w:p w:rsidR="00A6689A" w:rsidRPr="00AE06C8" w:rsidRDefault="00A6689A" w:rsidP="00A6689A">
            <w:pPr>
              <w:ind w:left="29" w:firstLine="5"/>
              <w:rPr>
                <w:b/>
              </w:rPr>
            </w:pPr>
            <w:r>
              <w:rPr>
                <w:b/>
              </w:rPr>
              <w:t>Междугородние вызовы</w:t>
            </w:r>
          </w:p>
        </w:tc>
      </w:tr>
      <w:tr w:rsidR="00A6689A" w:rsidRPr="00C750D7" w:rsidTr="00A6689A">
        <w:trPr>
          <w:trHeight w:val="592"/>
          <w:jc w:val="center"/>
        </w:trPr>
        <w:tc>
          <w:tcPr>
            <w:tcW w:w="8505" w:type="dxa"/>
            <w:vAlign w:val="center"/>
          </w:tcPr>
          <w:p w:rsidR="00A6689A" w:rsidRPr="00AE06C8" w:rsidRDefault="00A6689A" w:rsidP="00A6689A">
            <w:pPr>
              <w:ind w:left="29" w:firstLine="5"/>
              <w:jc w:val="both"/>
            </w:pPr>
            <w:r>
              <w:t>Стоимость исходящих вызовов на телефоны абонентов Оператора других регионов России из домашнего региона</w:t>
            </w:r>
          </w:p>
        </w:tc>
        <w:tc>
          <w:tcPr>
            <w:tcW w:w="1276" w:type="dxa"/>
            <w:vAlign w:val="center"/>
          </w:tcPr>
          <w:p w:rsidR="00A6689A" w:rsidRPr="00AE06C8" w:rsidRDefault="00A6689A" w:rsidP="00A6689A">
            <w:pPr>
              <w:ind w:left="34" w:firstLine="0"/>
            </w:pPr>
            <w:r>
              <w:t>0,42</w:t>
            </w:r>
          </w:p>
        </w:tc>
      </w:tr>
      <w:tr w:rsidR="00A6689A" w:rsidRPr="00C750D7" w:rsidTr="00A6689A">
        <w:trPr>
          <w:jc w:val="center"/>
        </w:trPr>
        <w:tc>
          <w:tcPr>
            <w:tcW w:w="9781" w:type="dxa"/>
            <w:gridSpan w:val="2"/>
            <w:vAlign w:val="center"/>
          </w:tcPr>
          <w:p w:rsidR="00A6689A" w:rsidRPr="00AE06C8" w:rsidRDefault="00A6689A" w:rsidP="00A6689A">
            <w:pPr>
              <w:ind w:left="29" w:firstLine="5"/>
              <w:rPr>
                <w:b/>
              </w:rPr>
            </w:pPr>
            <w:r>
              <w:rPr>
                <w:b/>
              </w:rPr>
              <w:t>Международные вызовы</w:t>
            </w:r>
          </w:p>
        </w:tc>
      </w:tr>
      <w:tr w:rsidR="00A6689A" w:rsidRPr="00C750D7" w:rsidTr="00A6689A">
        <w:trPr>
          <w:trHeight w:val="463"/>
          <w:jc w:val="center"/>
        </w:trPr>
        <w:tc>
          <w:tcPr>
            <w:tcW w:w="8505" w:type="dxa"/>
            <w:vAlign w:val="center"/>
          </w:tcPr>
          <w:p w:rsidR="00A6689A" w:rsidRPr="00AE06C8" w:rsidRDefault="00A6689A" w:rsidP="00A6689A">
            <w:pPr>
              <w:ind w:left="29" w:firstLine="5"/>
              <w:jc w:val="both"/>
            </w:pPr>
            <w:r>
              <w:t xml:space="preserve"> Стоимость исходящих вызовов на мобильные телефоны абонентов в СНГ</w:t>
            </w:r>
          </w:p>
        </w:tc>
        <w:tc>
          <w:tcPr>
            <w:tcW w:w="1276" w:type="dxa"/>
            <w:vAlign w:val="center"/>
          </w:tcPr>
          <w:p w:rsidR="00A6689A" w:rsidRPr="00AE06C8" w:rsidRDefault="00A6689A" w:rsidP="00A6689A">
            <w:pPr>
              <w:ind w:left="34" w:firstLine="0"/>
            </w:pPr>
            <w:r>
              <w:t>11,86</w:t>
            </w:r>
          </w:p>
        </w:tc>
      </w:tr>
      <w:tr w:rsidR="00A6689A" w:rsidRPr="00C750D7" w:rsidTr="00A6689A">
        <w:trPr>
          <w:trHeight w:val="414"/>
          <w:jc w:val="center"/>
        </w:trPr>
        <w:tc>
          <w:tcPr>
            <w:tcW w:w="8505" w:type="dxa"/>
            <w:vAlign w:val="center"/>
          </w:tcPr>
          <w:p w:rsidR="00A6689A" w:rsidRPr="00AE06C8" w:rsidRDefault="00A6689A" w:rsidP="00A6689A">
            <w:pPr>
              <w:ind w:left="29" w:firstLine="5"/>
              <w:jc w:val="both"/>
            </w:pPr>
            <w:r>
              <w:t xml:space="preserve">Стоимость исходящих международных вызовов в странах СНГ </w:t>
            </w:r>
          </w:p>
        </w:tc>
        <w:tc>
          <w:tcPr>
            <w:tcW w:w="1276" w:type="dxa"/>
            <w:vAlign w:val="center"/>
          </w:tcPr>
          <w:p w:rsidR="00A6689A" w:rsidRPr="00AE06C8" w:rsidRDefault="00A6689A" w:rsidP="00A6689A">
            <w:pPr>
              <w:ind w:left="34" w:firstLine="0"/>
            </w:pPr>
            <w:r>
              <w:t>11,86</w:t>
            </w:r>
          </w:p>
        </w:tc>
      </w:tr>
      <w:tr w:rsidR="00A6689A" w:rsidRPr="00C750D7" w:rsidTr="00A6689A">
        <w:trPr>
          <w:trHeight w:val="406"/>
          <w:jc w:val="center"/>
        </w:trPr>
        <w:tc>
          <w:tcPr>
            <w:tcW w:w="8505" w:type="dxa"/>
            <w:vAlign w:val="center"/>
          </w:tcPr>
          <w:p w:rsidR="00A6689A" w:rsidRPr="00AE06C8" w:rsidRDefault="00A6689A" w:rsidP="00A6689A">
            <w:pPr>
              <w:ind w:left="29" w:firstLine="5"/>
              <w:jc w:val="both"/>
            </w:pPr>
            <w:r>
              <w:t>Стоимость исходящих международных вызовов в странах Европы</w:t>
            </w:r>
          </w:p>
        </w:tc>
        <w:tc>
          <w:tcPr>
            <w:tcW w:w="1276" w:type="dxa"/>
            <w:vAlign w:val="center"/>
          </w:tcPr>
          <w:p w:rsidR="00A6689A" w:rsidRPr="00AE06C8" w:rsidRDefault="00A6689A" w:rsidP="00A6689A">
            <w:pPr>
              <w:ind w:left="34" w:firstLine="0"/>
            </w:pPr>
            <w:r>
              <w:t>21,19</w:t>
            </w:r>
          </w:p>
        </w:tc>
      </w:tr>
      <w:tr w:rsidR="00A6689A" w:rsidRPr="00C750D7" w:rsidTr="00A6689A">
        <w:trPr>
          <w:trHeight w:val="426"/>
          <w:jc w:val="center"/>
        </w:trPr>
        <w:tc>
          <w:tcPr>
            <w:tcW w:w="8505" w:type="dxa"/>
            <w:vAlign w:val="center"/>
          </w:tcPr>
          <w:p w:rsidR="00A6689A" w:rsidRPr="00AE06C8" w:rsidRDefault="00A6689A" w:rsidP="00A6689A">
            <w:pPr>
              <w:ind w:left="29" w:firstLine="5"/>
              <w:jc w:val="both"/>
            </w:pPr>
            <w:r>
              <w:t>Стоимость исходящих международных вызовов в остальных  странах</w:t>
            </w:r>
          </w:p>
        </w:tc>
        <w:tc>
          <w:tcPr>
            <w:tcW w:w="1276" w:type="dxa"/>
            <w:vAlign w:val="center"/>
          </w:tcPr>
          <w:p w:rsidR="00A6689A" w:rsidRPr="00AE06C8" w:rsidRDefault="00A6689A" w:rsidP="00A6689A">
            <w:pPr>
              <w:ind w:left="34" w:firstLine="0"/>
            </w:pPr>
            <w:r>
              <w:t>36,19</w:t>
            </w:r>
          </w:p>
        </w:tc>
      </w:tr>
      <w:tr w:rsidR="00A6689A" w:rsidRPr="00C750D7" w:rsidTr="00A6689A">
        <w:trPr>
          <w:jc w:val="center"/>
        </w:trPr>
        <w:tc>
          <w:tcPr>
            <w:tcW w:w="9781" w:type="dxa"/>
            <w:gridSpan w:val="2"/>
            <w:vAlign w:val="center"/>
          </w:tcPr>
          <w:p w:rsidR="00A6689A" w:rsidRPr="00AE06C8" w:rsidRDefault="00A6689A" w:rsidP="00A6689A">
            <w:pPr>
              <w:ind w:left="29" w:firstLine="5"/>
              <w:rPr>
                <w:b/>
              </w:rPr>
            </w:pPr>
            <w:r>
              <w:rPr>
                <w:b/>
              </w:rPr>
              <w:t>Вызовы во внутрисетевом роуминге</w:t>
            </w:r>
          </w:p>
        </w:tc>
      </w:tr>
      <w:tr w:rsidR="00A6689A" w:rsidRPr="00C750D7" w:rsidTr="00A6689A">
        <w:trPr>
          <w:jc w:val="center"/>
        </w:trPr>
        <w:tc>
          <w:tcPr>
            <w:tcW w:w="8505" w:type="dxa"/>
            <w:vAlign w:val="center"/>
          </w:tcPr>
          <w:p w:rsidR="00A6689A" w:rsidRPr="00AE06C8" w:rsidRDefault="00A6689A" w:rsidP="00A6689A">
            <w:pPr>
              <w:ind w:left="29" w:firstLine="5"/>
              <w:jc w:val="both"/>
            </w:pPr>
            <w:r>
              <w:t>Все входящие вызовы</w:t>
            </w:r>
          </w:p>
        </w:tc>
        <w:tc>
          <w:tcPr>
            <w:tcW w:w="1276" w:type="dxa"/>
            <w:vAlign w:val="center"/>
          </w:tcPr>
          <w:p w:rsidR="00A6689A" w:rsidRPr="00AE06C8" w:rsidRDefault="00A6689A" w:rsidP="00A6689A">
            <w:pPr>
              <w:ind w:left="34" w:firstLine="0"/>
            </w:pPr>
            <w:r>
              <w:t>2,54</w:t>
            </w:r>
          </w:p>
        </w:tc>
      </w:tr>
      <w:tr w:rsidR="00A6689A" w:rsidRPr="00C750D7" w:rsidTr="00A6689A">
        <w:trPr>
          <w:jc w:val="center"/>
        </w:trPr>
        <w:tc>
          <w:tcPr>
            <w:tcW w:w="8505" w:type="dxa"/>
            <w:vAlign w:val="center"/>
          </w:tcPr>
          <w:p w:rsidR="00A6689A" w:rsidRPr="00AE06C8" w:rsidRDefault="00A6689A" w:rsidP="00A6689A">
            <w:pPr>
              <w:ind w:left="29" w:firstLine="5"/>
              <w:jc w:val="both"/>
            </w:pPr>
            <w:r>
              <w:t>Стоимость исходящих вызовов на мобильные номера  домашнего региона при нахождении во внутрисетевом роуминге по России</w:t>
            </w:r>
          </w:p>
        </w:tc>
        <w:tc>
          <w:tcPr>
            <w:tcW w:w="1276" w:type="dxa"/>
          </w:tcPr>
          <w:p w:rsidR="00A6689A" w:rsidRPr="00AE06C8" w:rsidRDefault="00A6689A" w:rsidP="00A6689A">
            <w:pPr>
              <w:ind w:left="34" w:firstLine="0"/>
            </w:pPr>
            <w:r>
              <w:t>2,54</w:t>
            </w:r>
          </w:p>
        </w:tc>
      </w:tr>
      <w:tr w:rsidR="00A6689A" w:rsidRPr="00C750D7" w:rsidTr="00A6689A">
        <w:trPr>
          <w:trHeight w:val="427"/>
          <w:jc w:val="center"/>
        </w:trPr>
        <w:tc>
          <w:tcPr>
            <w:tcW w:w="8505" w:type="dxa"/>
            <w:vAlign w:val="center"/>
          </w:tcPr>
          <w:p w:rsidR="00A6689A" w:rsidRPr="00AE06C8" w:rsidRDefault="00A6689A" w:rsidP="00A6689A">
            <w:pPr>
              <w:ind w:left="29" w:firstLine="5"/>
              <w:jc w:val="both"/>
            </w:pPr>
            <w:r>
              <w:t>Стоимость исходящих вызовов на мобильные номера других регионов России при нахождении во внутрисетевом роуминге по России</w:t>
            </w:r>
          </w:p>
        </w:tc>
        <w:tc>
          <w:tcPr>
            <w:tcW w:w="1276" w:type="dxa"/>
          </w:tcPr>
          <w:p w:rsidR="00A6689A" w:rsidRPr="00AE06C8" w:rsidRDefault="00A6689A" w:rsidP="00A6689A">
            <w:pPr>
              <w:ind w:left="34" w:firstLine="0"/>
            </w:pPr>
            <w:r>
              <w:t>2,54</w:t>
            </w:r>
          </w:p>
        </w:tc>
      </w:tr>
      <w:tr w:rsidR="00A6689A" w:rsidRPr="00C750D7" w:rsidTr="00A6689A">
        <w:trPr>
          <w:jc w:val="center"/>
        </w:trPr>
        <w:tc>
          <w:tcPr>
            <w:tcW w:w="8505" w:type="dxa"/>
            <w:vAlign w:val="center"/>
          </w:tcPr>
          <w:p w:rsidR="00A6689A" w:rsidRPr="00AE06C8" w:rsidRDefault="00A6689A" w:rsidP="00A6689A">
            <w:pPr>
              <w:ind w:left="29" w:firstLine="5"/>
              <w:jc w:val="both"/>
            </w:pPr>
            <w:r>
              <w:t xml:space="preserve">Стоимость исходящих вызовов на прочих операторов фиксированной и </w:t>
            </w:r>
            <w:r>
              <w:lastRenderedPageBreak/>
              <w:t>мобильной связи домашнего региона при нахождении во внутрисетевом роуминге по России</w:t>
            </w:r>
          </w:p>
        </w:tc>
        <w:tc>
          <w:tcPr>
            <w:tcW w:w="1276" w:type="dxa"/>
          </w:tcPr>
          <w:p w:rsidR="00A6689A" w:rsidRPr="00AE06C8" w:rsidRDefault="00A6689A" w:rsidP="00A6689A">
            <w:pPr>
              <w:ind w:left="34" w:firstLine="0"/>
            </w:pPr>
            <w:r>
              <w:lastRenderedPageBreak/>
              <w:t>2,54</w:t>
            </w:r>
          </w:p>
        </w:tc>
      </w:tr>
      <w:tr w:rsidR="00A6689A" w:rsidRPr="00C750D7" w:rsidTr="00A6689A">
        <w:trPr>
          <w:trHeight w:val="434"/>
          <w:jc w:val="center"/>
        </w:trPr>
        <w:tc>
          <w:tcPr>
            <w:tcW w:w="8505" w:type="dxa"/>
            <w:vAlign w:val="center"/>
          </w:tcPr>
          <w:p w:rsidR="00A6689A" w:rsidRPr="00AE06C8" w:rsidRDefault="00A6689A" w:rsidP="00A6689A">
            <w:pPr>
              <w:ind w:left="29" w:firstLine="5"/>
              <w:jc w:val="both"/>
            </w:pPr>
            <w:r>
              <w:lastRenderedPageBreak/>
              <w:t>Стоимость исходящих междугородних вызовов</w:t>
            </w:r>
          </w:p>
        </w:tc>
        <w:tc>
          <w:tcPr>
            <w:tcW w:w="1276" w:type="dxa"/>
          </w:tcPr>
          <w:p w:rsidR="00A6689A" w:rsidRPr="00AE06C8" w:rsidRDefault="00A6689A" w:rsidP="00A6689A">
            <w:pPr>
              <w:ind w:left="34" w:firstLine="0"/>
            </w:pPr>
            <w:r>
              <w:t>2,54</w:t>
            </w:r>
          </w:p>
        </w:tc>
      </w:tr>
      <w:tr w:rsidR="00A6689A" w:rsidRPr="00C750D7" w:rsidTr="00A6689A">
        <w:trPr>
          <w:trHeight w:val="412"/>
          <w:jc w:val="center"/>
        </w:trPr>
        <w:tc>
          <w:tcPr>
            <w:tcW w:w="8505" w:type="dxa"/>
            <w:vAlign w:val="center"/>
          </w:tcPr>
          <w:p w:rsidR="00A6689A" w:rsidRPr="00AE06C8" w:rsidRDefault="00A6689A" w:rsidP="00A6689A">
            <w:pPr>
              <w:ind w:left="29" w:firstLine="5"/>
              <w:jc w:val="both"/>
            </w:pPr>
            <w:r>
              <w:t>Входящие вызовы с номеров ЕЗГП, полученные во внутрисетевом роуминге</w:t>
            </w:r>
          </w:p>
        </w:tc>
        <w:tc>
          <w:tcPr>
            <w:tcW w:w="1276" w:type="dxa"/>
            <w:vAlign w:val="center"/>
          </w:tcPr>
          <w:p w:rsidR="00A6689A" w:rsidRPr="00AE06C8" w:rsidRDefault="00A6689A" w:rsidP="00A6689A">
            <w:pPr>
              <w:ind w:left="34" w:firstLine="0"/>
            </w:pPr>
            <w:r>
              <w:t>0,00</w:t>
            </w:r>
          </w:p>
        </w:tc>
      </w:tr>
      <w:tr w:rsidR="00A6689A" w:rsidRPr="00C750D7" w:rsidTr="00A6689A">
        <w:trPr>
          <w:jc w:val="center"/>
        </w:trPr>
        <w:tc>
          <w:tcPr>
            <w:tcW w:w="8505" w:type="dxa"/>
            <w:vAlign w:val="center"/>
          </w:tcPr>
          <w:p w:rsidR="00A6689A" w:rsidRPr="00AE06C8" w:rsidRDefault="00A6689A" w:rsidP="00A6689A">
            <w:pPr>
              <w:ind w:left="29" w:firstLine="5"/>
              <w:jc w:val="both"/>
            </w:pPr>
            <w:r>
              <w:t xml:space="preserve">Исходящие вызовы  на номера ЕЗГП, совершенные во внутрисетевом роуминге </w:t>
            </w:r>
          </w:p>
        </w:tc>
        <w:tc>
          <w:tcPr>
            <w:tcW w:w="1276" w:type="dxa"/>
            <w:vAlign w:val="center"/>
          </w:tcPr>
          <w:p w:rsidR="00A6689A" w:rsidRPr="00AE06C8" w:rsidRDefault="00A6689A" w:rsidP="00A6689A">
            <w:pPr>
              <w:ind w:left="34" w:firstLine="0"/>
            </w:pPr>
            <w:r>
              <w:t>0,00</w:t>
            </w:r>
          </w:p>
        </w:tc>
      </w:tr>
      <w:tr w:rsidR="00A6689A" w:rsidRPr="00C750D7" w:rsidTr="00A6689A">
        <w:trPr>
          <w:jc w:val="center"/>
        </w:trPr>
        <w:tc>
          <w:tcPr>
            <w:tcW w:w="8505" w:type="dxa"/>
            <w:vAlign w:val="center"/>
          </w:tcPr>
          <w:p w:rsidR="00A6689A" w:rsidRDefault="00A6689A" w:rsidP="00A6689A">
            <w:pPr>
              <w:ind w:left="29" w:firstLine="5"/>
              <w:jc w:val="both"/>
            </w:pPr>
            <w:r>
              <w:t>Исходящие вызовы на номера ЕЗГП, совершенные из домашнего региона на номера Абонента по России</w:t>
            </w:r>
          </w:p>
        </w:tc>
        <w:tc>
          <w:tcPr>
            <w:tcW w:w="1276" w:type="dxa"/>
            <w:vAlign w:val="center"/>
          </w:tcPr>
          <w:p w:rsidR="00A6689A" w:rsidRDefault="00A6689A" w:rsidP="00A6689A">
            <w:pPr>
              <w:ind w:left="34" w:firstLine="0"/>
            </w:pPr>
            <w:r>
              <w:t>0,00</w:t>
            </w:r>
          </w:p>
        </w:tc>
      </w:tr>
      <w:tr w:rsidR="00A6689A" w:rsidRPr="00C750D7" w:rsidTr="00A6689A">
        <w:trPr>
          <w:jc w:val="center"/>
        </w:trPr>
        <w:tc>
          <w:tcPr>
            <w:tcW w:w="9781" w:type="dxa"/>
            <w:gridSpan w:val="2"/>
            <w:vAlign w:val="center"/>
          </w:tcPr>
          <w:p w:rsidR="00A6689A" w:rsidRPr="00AE06C8" w:rsidRDefault="00A6689A" w:rsidP="00A6689A">
            <w:pPr>
              <w:ind w:left="29" w:firstLine="5"/>
              <w:rPr>
                <w:b/>
              </w:rPr>
            </w:pPr>
            <w:r>
              <w:rPr>
                <w:b/>
              </w:rPr>
              <w:t>Дополнительные услуги</w:t>
            </w:r>
          </w:p>
        </w:tc>
      </w:tr>
      <w:tr w:rsidR="00A6689A" w:rsidRPr="00C750D7" w:rsidTr="00A6689A">
        <w:trPr>
          <w:jc w:val="center"/>
        </w:trPr>
        <w:tc>
          <w:tcPr>
            <w:tcW w:w="8505" w:type="dxa"/>
            <w:vAlign w:val="center"/>
          </w:tcPr>
          <w:p w:rsidR="00A6689A" w:rsidRPr="00AE06C8" w:rsidRDefault="00A6689A" w:rsidP="00A6689A">
            <w:pPr>
              <w:ind w:left="29" w:firstLine="5"/>
              <w:jc w:val="both"/>
            </w:pPr>
            <w:r>
              <w:t>Стоимость исходящих SMS на телефоны абонентов домашнего региона, на телефоны абонентов России из домашнего региона</w:t>
            </w:r>
          </w:p>
        </w:tc>
        <w:tc>
          <w:tcPr>
            <w:tcW w:w="1276" w:type="dxa"/>
            <w:vAlign w:val="center"/>
          </w:tcPr>
          <w:p w:rsidR="00A6689A" w:rsidRPr="00AE06C8" w:rsidRDefault="00A6689A" w:rsidP="00A6689A">
            <w:pPr>
              <w:ind w:left="34" w:firstLine="0"/>
            </w:pPr>
            <w:r>
              <w:t>0,68</w:t>
            </w:r>
          </w:p>
        </w:tc>
      </w:tr>
      <w:tr w:rsidR="00A6689A" w:rsidRPr="00C750D7" w:rsidTr="00A6689A">
        <w:trPr>
          <w:jc w:val="center"/>
        </w:trPr>
        <w:tc>
          <w:tcPr>
            <w:tcW w:w="8505" w:type="dxa"/>
            <w:vAlign w:val="center"/>
          </w:tcPr>
          <w:p w:rsidR="00A6689A" w:rsidRPr="00AE06C8" w:rsidRDefault="00A6689A" w:rsidP="00A6689A">
            <w:pPr>
              <w:ind w:left="29" w:firstLine="5"/>
              <w:jc w:val="both"/>
            </w:pPr>
            <w:r>
              <w:t>Стоимость входящего/исходящего GPRS трафика в домашнем регионе за 1 Мбайт</w:t>
            </w:r>
          </w:p>
        </w:tc>
        <w:tc>
          <w:tcPr>
            <w:tcW w:w="1276" w:type="dxa"/>
            <w:vAlign w:val="center"/>
          </w:tcPr>
          <w:p w:rsidR="00A6689A" w:rsidRPr="00AE06C8" w:rsidRDefault="00A6689A" w:rsidP="00A6689A">
            <w:pPr>
              <w:ind w:left="34" w:firstLine="0"/>
            </w:pPr>
            <w:r>
              <w:t>3,39</w:t>
            </w:r>
          </w:p>
        </w:tc>
      </w:tr>
      <w:tr w:rsidR="00A6689A" w:rsidRPr="00C750D7" w:rsidTr="00A6689A">
        <w:trPr>
          <w:trHeight w:val="435"/>
          <w:jc w:val="center"/>
        </w:trPr>
        <w:tc>
          <w:tcPr>
            <w:tcW w:w="8505" w:type="dxa"/>
            <w:vAlign w:val="center"/>
          </w:tcPr>
          <w:p w:rsidR="00A6689A" w:rsidRPr="00AE06C8" w:rsidRDefault="00A6689A" w:rsidP="00A6689A">
            <w:pPr>
              <w:ind w:left="29" w:firstLine="5"/>
              <w:jc w:val="both"/>
            </w:pPr>
            <w:r>
              <w:t>Стоимость за 10 Кбайт переданной/полученной информации GPRS-WAP</w:t>
            </w:r>
          </w:p>
        </w:tc>
        <w:tc>
          <w:tcPr>
            <w:tcW w:w="1276" w:type="dxa"/>
            <w:vAlign w:val="center"/>
          </w:tcPr>
          <w:p w:rsidR="00A6689A" w:rsidRPr="00AE06C8" w:rsidRDefault="00A6689A" w:rsidP="00A6689A">
            <w:pPr>
              <w:ind w:left="34" w:firstLine="0"/>
            </w:pPr>
            <w:r>
              <w:t>2,29</w:t>
            </w:r>
          </w:p>
        </w:tc>
      </w:tr>
      <w:tr w:rsidR="00A6689A" w:rsidRPr="00C750D7" w:rsidTr="00A6689A">
        <w:trPr>
          <w:trHeight w:val="414"/>
          <w:jc w:val="center"/>
        </w:trPr>
        <w:tc>
          <w:tcPr>
            <w:tcW w:w="8505" w:type="dxa"/>
            <w:vAlign w:val="center"/>
          </w:tcPr>
          <w:p w:rsidR="00A6689A" w:rsidRPr="00AE06C8" w:rsidRDefault="00A6689A" w:rsidP="00A6689A">
            <w:pPr>
              <w:ind w:left="29" w:firstLine="5"/>
              <w:jc w:val="both"/>
            </w:pPr>
            <w:r>
              <w:t xml:space="preserve">Стоимость исходящих </w:t>
            </w:r>
            <w:r>
              <w:rPr>
                <w:lang w:val="en-US"/>
              </w:rPr>
              <w:t>MMS</w:t>
            </w:r>
            <w:r>
              <w:t xml:space="preserve"> </w:t>
            </w:r>
          </w:p>
        </w:tc>
        <w:tc>
          <w:tcPr>
            <w:tcW w:w="1276" w:type="dxa"/>
            <w:vAlign w:val="center"/>
          </w:tcPr>
          <w:p w:rsidR="00A6689A" w:rsidRPr="00AE06C8" w:rsidRDefault="00A6689A" w:rsidP="00A6689A">
            <w:pPr>
              <w:ind w:left="34" w:firstLine="0"/>
            </w:pPr>
            <w:r>
              <w:t>5,51</w:t>
            </w:r>
          </w:p>
        </w:tc>
      </w:tr>
      <w:tr w:rsidR="00A6689A" w:rsidRPr="00C750D7" w:rsidTr="00A6689A">
        <w:trPr>
          <w:trHeight w:val="264"/>
          <w:jc w:val="center"/>
        </w:trPr>
        <w:tc>
          <w:tcPr>
            <w:tcW w:w="8505" w:type="dxa"/>
            <w:vAlign w:val="center"/>
          </w:tcPr>
          <w:p w:rsidR="00A6689A" w:rsidRDefault="00A6689A" w:rsidP="00A6689A">
            <w:pPr>
              <w:ind w:left="29" w:firstLine="5"/>
              <w:jc w:val="both"/>
            </w:pPr>
            <w:r>
              <w:t>Абонентская плата за прямой номер в месяц</w:t>
            </w:r>
          </w:p>
        </w:tc>
        <w:tc>
          <w:tcPr>
            <w:tcW w:w="1276" w:type="dxa"/>
            <w:vAlign w:val="center"/>
          </w:tcPr>
          <w:p w:rsidR="00A6689A" w:rsidRDefault="00A6689A" w:rsidP="00A6689A">
            <w:pPr>
              <w:ind w:left="34" w:firstLine="0"/>
            </w:pPr>
            <w:r>
              <w:t>296,61</w:t>
            </w:r>
          </w:p>
        </w:tc>
      </w:tr>
      <w:tr w:rsidR="00A6689A" w:rsidRPr="00C750D7" w:rsidTr="00A6689A">
        <w:trPr>
          <w:trHeight w:val="395"/>
          <w:jc w:val="center"/>
        </w:trPr>
        <w:tc>
          <w:tcPr>
            <w:tcW w:w="8505" w:type="dxa"/>
            <w:vAlign w:val="center"/>
          </w:tcPr>
          <w:p w:rsidR="00A6689A" w:rsidRDefault="00A6689A" w:rsidP="00A6689A">
            <w:pPr>
              <w:ind w:left="29" w:firstLine="5"/>
              <w:jc w:val="both"/>
            </w:pPr>
            <w:r>
              <w:t>Безлимитная переадресация вызова с прямого номера в месяц</w:t>
            </w:r>
          </w:p>
        </w:tc>
        <w:tc>
          <w:tcPr>
            <w:tcW w:w="1276" w:type="dxa"/>
            <w:vAlign w:val="center"/>
          </w:tcPr>
          <w:p w:rsidR="00A6689A" w:rsidRDefault="00A6689A" w:rsidP="00A6689A">
            <w:pPr>
              <w:ind w:left="34" w:firstLine="0"/>
            </w:pPr>
            <w:r>
              <w:t>258,31</w:t>
            </w:r>
          </w:p>
        </w:tc>
      </w:tr>
    </w:tbl>
    <w:p w:rsidR="00A6689A" w:rsidRDefault="00A6689A" w:rsidP="00A6689A">
      <w:pPr>
        <w:ind w:firstLine="709"/>
        <w:jc w:val="both"/>
        <w:rPr>
          <w:sz w:val="22"/>
          <w:szCs w:val="22"/>
        </w:rPr>
      </w:pPr>
    </w:p>
    <w:p w:rsidR="00A6689A" w:rsidRDefault="00A6689A" w:rsidP="00A6689A">
      <w:pPr>
        <w:ind w:firstLine="709"/>
        <w:rPr>
          <w:sz w:val="22"/>
          <w:szCs w:val="22"/>
        </w:rPr>
      </w:pPr>
    </w:p>
    <w:p w:rsidR="00A6689A" w:rsidRDefault="00A6689A" w:rsidP="00A6689A">
      <w:pPr>
        <w:pStyle w:val="aff8"/>
        <w:numPr>
          <w:ilvl w:val="1"/>
          <w:numId w:val="25"/>
        </w:numPr>
        <w:ind w:left="0" w:firstLine="709"/>
        <w:jc w:val="left"/>
        <w:rPr>
          <w:bCs/>
        </w:rPr>
      </w:pPr>
      <w:r>
        <w:rPr>
          <w:bCs/>
        </w:rPr>
        <w:t>Типовой ежемесячный состав и объем услуг подвижной радиотелефонной связи Абонента представлен в таблице № 3.</w:t>
      </w:r>
    </w:p>
    <w:p w:rsidR="00A6689A" w:rsidRPr="007244A6" w:rsidRDefault="00A6689A" w:rsidP="00A6689A">
      <w:pPr>
        <w:jc w:val="right"/>
        <w:rPr>
          <w:bCs/>
        </w:rPr>
      </w:pPr>
      <w:r>
        <w:rPr>
          <w:bCs/>
        </w:rPr>
        <w:t>Таблица № 3</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134"/>
        <w:gridCol w:w="1701"/>
      </w:tblGrid>
      <w:tr w:rsidR="00A6689A" w:rsidRPr="00812860" w:rsidTr="00A6689A">
        <w:trPr>
          <w:trHeight w:val="362"/>
        </w:trPr>
        <w:tc>
          <w:tcPr>
            <w:tcW w:w="6946" w:type="dxa"/>
            <w:tcBorders>
              <w:bottom w:val="single" w:sz="4" w:space="0" w:color="auto"/>
            </w:tcBorders>
            <w:vAlign w:val="center"/>
          </w:tcPr>
          <w:p w:rsidR="00A6689A" w:rsidRPr="00812860" w:rsidRDefault="00A6689A" w:rsidP="00A6689A">
            <w:pPr>
              <w:ind w:left="0" w:firstLine="0"/>
            </w:pPr>
            <w:r>
              <w:t>Наименование услуги</w:t>
            </w:r>
          </w:p>
        </w:tc>
        <w:tc>
          <w:tcPr>
            <w:tcW w:w="1134" w:type="dxa"/>
            <w:tcBorders>
              <w:bottom w:val="single" w:sz="4" w:space="0" w:color="auto"/>
              <w:right w:val="single" w:sz="4" w:space="0" w:color="auto"/>
            </w:tcBorders>
            <w:vAlign w:val="center"/>
          </w:tcPr>
          <w:p w:rsidR="00A6689A" w:rsidRPr="00812860" w:rsidRDefault="00A6689A" w:rsidP="00A6689A">
            <w:pPr>
              <w:ind w:left="34" w:firstLine="0"/>
            </w:pPr>
            <w:r>
              <w:t>Ед. изм.</w:t>
            </w:r>
          </w:p>
        </w:tc>
        <w:tc>
          <w:tcPr>
            <w:tcW w:w="1701" w:type="dxa"/>
            <w:tcBorders>
              <w:bottom w:val="single" w:sz="4" w:space="0" w:color="auto"/>
              <w:right w:val="single" w:sz="4" w:space="0" w:color="auto"/>
            </w:tcBorders>
            <w:vAlign w:val="center"/>
          </w:tcPr>
          <w:p w:rsidR="00A6689A" w:rsidRPr="00812860" w:rsidRDefault="00A6689A" w:rsidP="00A6689A">
            <w:pPr>
              <w:ind w:left="34" w:firstLine="0"/>
              <w:jc w:val="both"/>
            </w:pPr>
            <w:r>
              <w:t>Объем услуги</w:t>
            </w:r>
          </w:p>
        </w:tc>
      </w:tr>
      <w:tr w:rsidR="00A6689A" w:rsidRPr="00812860" w:rsidTr="00A6689A">
        <w:trPr>
          <w:trHeight w:val="537"/>
        </w:trPr>
        <w:tc>
          <w:tcPr>
            <w:tcW w:w="6946" w:type="dxa"/>
            <w:vAlign w:val="center"/>
          </w:tcPr>
          <w:p w:rsidR="00A6689A" w:rsidRPr="00812860" w:rsidRDefault="00A6689A" w:rsidP="00A6689A">
            <w:pPr>
              <w:ind w:left="0" w:firstLine="0"/>
              <w:jc w:val="left"/>
            </w:pPr>
            <w:r>
              <w:t>Исходящие вызовы на мобильные телефоны абонентов Оператора домашнего региона</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Pr="00812860" w:rsidRDefault="00A6689A" w:rsidP="00A6689A">
            <w:pPr>
              <w:ind w:left="34" w:firstLine="0"/>
            </w:pPr>
            <w:r>
              <w:t>12500</w:t>
            </w:r>
          </w:p>
        </w:tc>
      </w:tr>
      <w:tr w:rsidR="00A6689A" w:rsidRPr="00812860" w:rsidTr="00A6689A">
        <w:trPr>
          <w:trHeight w:val="488"/>
        </w:trPr>
        <w:tc>
          <w:tcPr>
            <w:tcW w:w="6946" w:type="dxa"/>
            <w:vAlign w:val="center"/>
          </w:tcPr>
          <w:p w:rsidR="00A6689A" w:rsidRPr="00812860" w:rsidRDefault="00A6689A" w:rsidP="00A6689A">
            <w:pPr>
              <w:ind w:left="0" w:firstLine="0"/>
              <w:jc w:val="left"/>
            </w:pPr>
            <w:r>
              <w:t>Исходящие вызовы на телефоны абонентов других операторов сотовой связи домашнего региона</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Default="00A6689A" w:rsidP="00A6689A">
            <w:pPr>
              <w:ind w:left="34" w:firstLine="0"/>
            </w:pPr>
            <w:r>
              <w:t>11500</w:t>
            </w:r>
          </w:p>
          <w:p w:rsidR="00A6689A" w:rsidRPr="00812860" w:rsidRDefault="00A6689A" w:rsidP="00A6689A">
            <w:pPr>
              <w:ind w:left="34" w:firstLine="0"/>
            </w:pPr>
          </w:p>
        </w:tc>
      </w:tr>
      <w:tr w:rsidR="00A6689A" w:rsidRPr="00812860" w:rsidTr="00A6689A">
        <w:trPr>
          <w:trHeight w:val="738"/>
        </w:trPr>
        <w:tc>
          <w:tcPr>
            <w:tcW w:w="6946" w:type="dxa"/>
            <w:vAlign w:val="center"/>
          </w:tcPr>
          <w:p w:rsidR="00A6689A" w:rsidRPr="00812860" w:rsidRDefault="00A6689A" w:rsidP="00A6689A">
            <w:pPr>
              <w:ind w:left="0" w:firstLine="0"/>
              <w:jc w:val="left"/>
            </w:pPr>
            <w:r>
              <w:t>Исходящие вызовы на телефоны других операторов фиксированной связи домашнего региона</w:t>
            </w:r>
          </w:p>
        </w:tc>
        <w:tc>
          <w:tcPr>
            <w:tcW w:w="1134" w:type="dxa"/>
            <w:vAlign w:val="center"/>
          </w:tcPr>
          <w:p w:rsidR="00A6689A" w:rsidRPr="00812860" w:rsidRDefault="00A6689A" w:rsidP="00A6689A">
            <w:pPr>
              <w:ind w:left="34" w:firstLine="0"/>
            </w:pPr>
            <w:r>
              <w:t>мин.</w:t>
            </w:r>
          </w:p>
          <w:p w:rsidR="00A6689A" w:rsidRPr="00812860" w:rsidRDefault="00A6689A" w:rsidP="00A6689A">
            <w:pPr>
              <w:ind w:left="34" w:firstLine="0"/>
            </w:pPr>
          </w:p>
        </w:tc>
        <w:tc>
          <w:tcPr>
            <w:tcW w:w="1701" w:type="dxa"/>
            <w:vAlign w:val="center"/>
          </w:tcPr>
          <w:p w:rsidR="00A6689A" w:rsidRPr="00812860" w:rsidRDefault="00A6689A" w:rsidP="00A6689A">
            <w:pPr>
              <w:ind w:left="34" w:firstLine="0"/>
            </w:pPr>
            <w:r>
              <w:t>2200</w:t>
            </w:r>
          </w:p>
        </w:tc>
      </w:tr>
      <w:tr w:rsidR="00A6689A" w:rsidRPr="00812860" w:rsidTr="00A6689A">
        <w:trPr>
          <w:trHeight w:val="254"/>
        </w:trPr>
        <w:tc>
          <w:tcPr>
            <w:tcW w:w="6946" w:type="dxa"/>
            <w:vAlign w:val="center"/>
          </w:tcPr>
          <w:p w:rsidR="00A6689A" w:rsidRPr="00812860" w:rsidRDefault="00A6689A" w:rsidP="00A6689A">
            <w:pPr>
              <w:ind w:left="0" w:firstLine="0"/>
              <w:jc w:val="left"/>
            </w:pPr>
            <w:r>
              <w:t>Междугородние исходящие вызовы</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Default="00A6689A" w:rsidP="00A6689A">
            <w:pPr>
              <w:ind w:left="34" w:firstLine="0"/>
            </w:pPr>
            <w:r>
              <w:t>16700</w:t>
            </w:r>
          </w:p>
          <w:p w:rsidR="00A6689A" w:rsidRPr="00812860" w:rsidRDefault="00A6689A" w:rsidP="00A6689A">
            <w:pPr>
              <w:ind w:left="34" w:firstLine="0"/>
            </w:pPr>
          </w:p>
        </w:tc>
      </w:tr>
      <w:tr w:rsidR="00A6689A" w:rsidRPr="00812860" w:rsidTr="00A6689A">
        <w:trPr>
          <w:trHeight w:val="546"/>
        </w:trPr>
        <w:tc>
          <w:tcPr>
            <w:tcW w:w="6946" w:type="dxa"/>
            <w:vAlign w:val="center"/>
          </w:tcPr>
          <w:p w:rsidR="00A6689A" w:rsidRPr="00812860" w:rsidRDefault="00A6689A" w:rsidP="00A6689A">
            <w:pPr>
              <w:ind w:left="0" w:firstLine="0"/>
              <w:jc w:val="left"/>
            </w:pPr>
            <w:r>
              <w:t xml:space="preserve">Исходящие международные вызовы в страны СНГ </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Pr="00812860" w:rsidRDefault="00A6689A" w:rsidP="00A6689A">
            <w:pPr>
              <w:ind w:left="34" w:firstLine="0"/>
            </w:pPr>
            <w:r>
              <w:t>300</w:t>
            </w:r>
          </w:p>
        </w:tc>
      </w:tr>
      <w:tr w:rsidR="00A6689A" w:rsidRPr="00812860" w:rsidTr="00A6689A">
        <w:trPr>
          <w:trHeight w:val="412"/>
        </w:trPr>
        <w:tc>
          <w:tcPr>
            <w:tcW w:w="6946" w:type="dxa"/>
            <w:vAlign w:val="center"/>
          </w:tcPr>
          <w:p w:rsidR="00A6689A" w:rsidRPr="00812860" w:rsidRDefault="00A6689A" w:rsidP="00A6689A">
            <w:pPr>
              <w:ind w:left="0" w:firstLine="0"/>
              <w:jc w:val="left"/>
            </w:pPr>
            <w:r>
              <w:t>Исходящие международные вызовы в страны Европы</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Pr="00812860" w:rsidRDefault="00A6689A" w:rsidP="00A6689A">
            <w:pPr>
              <w:ind w:left="34" w:firstLine="0"/>
            </w:pPr>
            <w:r>
              <w:t>200</w:t>
            </w:r>
          </w:p>
        </w:tc>
      </w:tr>
      <w:tr w:rsidR="00A6689A" w:rsidRPr="00812860" w:rsidTr="00A6689A">
        <w:trPr>
          <w:trHeight w:val="550"/>
        </w:trPr>
        <w:tc>
          <w:tcPr>
            <w:tcW w:w="6946" w:type="dxa"/>
            <w:vAlign w:val="center"/>
          </w:tcPr>
          <w:p w:rsidR="00A6689A" w:rsidRPr="00812860" w:rsidRDefault="00A6689A" w:rsidP="00A6689A">
            <w:pPr>
              <w:ind w:left="0" w:firstLine="0"/>
              <w:jc w:val="left"/>
            </w:pPr>
            <w:r>
              <w:t>Исходящие международные вызовы</w:t>
            </w:r>
          </w:p>
          <w:p w:rsidR="00A6689A" w:rsidRPr="00812860" w:rsidRDefault="00A6689A" w:rsidP="00A6689A">
            <w:pPr>
              <w:ind w:left="0" w:firstLine="0"/>
              <w:jc w:val="left"/>
            </w:pPr>
            <w:r>
              <w:t xml:space="preserve"> в остальные   страны</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Pr="00812860" w:rsidRDefault="00A6689A" w:rsidP="00A6689A">
            <w:pPr>
              <w:ind w:left="34" w:firstLine="0"/>
            </w:pPr>
            <w:r>
              <w:t>50</w:t>
            </w:r>
          </w:p>
        </w:tc>
      </w:tr>
      <w:tr w:rsidR="00A6689A" w:rsidRPr="00812860" w:rsidTr="00A6689A">
        <w:tc>
          <w:tcPr>
            <w:tcW w:w="6946" w:type="dxa"/>
            <w:vAlign w:val="center"/>
          </w:tcPr>
          <w:p w:rsidR="00A6689A" w:rsidRPr="00812860" w:rsidRDefault="00A6689A" w:rsidP="00A6689A">
            <w:pPr>
              <w:ind w:left="0" w:firstLine="0"/>
              <w:jc w:val="left"/>
            </w:pPr>
            <w:r>
              <w:t xml:space="preserve">Исходящие вызовы во внутрисетевом роуминге </w:t>
            </w:r>
          </w:p>
        </w:tc>
        <w:tc>
          <w:tcPr>
            <w:tcW w:w="1134" w:type="dxa"/>
            <w:vAlign w:val="center"/>
          </w:tcPr>
          <w:p w:rsidR="00A6689A" w:rsidRPr="00812860" w:rsidRDefault="00A6689A" w:rsidP="00A6689A">
            <w:pPr>
              <w:ind w:left="34" w:firstLine="0"/>
            </w:pPr>
            <w:r>
              <w:t>мин.</w:t>
            </w:r>
          </w:p>
        </w:tc>
        <w:tc>
          <w:tcPr>
            <w:tcW w:w="1701" w:type="dxa"/>
            <w:vAlign w:val="center"/>
          </w:tcPr>
          <w:p w:rsidR="00A6689A" w:rsidRPr="00812860" w:rsidRDefault="00A6689A" w:rsidP="00A6689A">
            <w:pPr>
              <w:ind w:left="34" w:firstLine="0"/>
            </w:pPr>
            <w:r>
              <w:t>2500</w:t>
            </w:r>
          </w:p>
        </w:tc>
      </w:tr>
      <w:tr w:rsidR="00A6689A" w:rsidRPr="00812860" w:rsidTr="00A6689A">
        <w:tc>
          <w:tcPr>
            <w:tcW w:w="6946" w:type="dxa"/>
            <w:vAlign w:val="center"/>
          </w:tcPr>
          <w:p w:rsidR="00A6689A" w:rsidRPr="00812860" w:rsidRDefault="00A6689A" w:rsidP="00A6689A">
            <w:pPr>
              <w:ind w:left="0" w:firstLine="0"/>
              <w:jc w:val="left"/>
            </w:pPr>
            <w:r>
              <w:t>Исходящие SMS на телефоны абонентов домашнего региона, на телефоны абонентов России из домашнего региона</w:t>
            </w:r>
          </w:p>
        </w:tc>
        <w:tc>
          <w:tcPr>
            <w:tcW w:w="1134" w:type="dxa"/>
            <w:vAlign w:val="center"/>
          </w:tcPr>
          <w:p w:rsidR="00A6689A" w:rsidRPr="00812860" w:rsidRDefault="00A6689A" w:rsidP="00A6689A">
            <w:pPr>
              <w:ind w:left="34" w:firstLine="0"/>
            </w:pPr>
            <w:r>
              <w:t>шт.</w:t>
            </w:r>
          </w:p>
        </w:tc>
        <w:tc>
          <w:tcPr>
            <w:tcW w:w="1701" w:type="dxa"/>
            <w:vAlign w:val="center"/>
          </w:tcPr>
          <w:p w:rsidR="00A6689A" w:rsidRPr="00812860" w:rsidRDefault="00A6689A" w:rsidP="00A6689A">
            <w:pPr>
              <w:ind w:left="34" w:firstLine="0"/>
            </w:pPr>
            <w:r>
              <w:t>12000</w:t>
            </w:r>
          </w:p>
        </w:tc>
      </w:tr>
      <w:tr w:rsidR="00A6689A" w:rsidRPr="00812860" w:rsidTr="00A6689A">
        <w:trPr>
          <w:trHeight w:val="424"/>
        </w:trPr>
        <w:tc>
          <w:tcPr>
            <w:tcW w:w="6946" w:type="dxa"/>
            <w:vAlign w:val="center"/>
          </w:tcPr>
          <w:p w:rsidR="00A6689A" w:rsidRPr="00812860" w:rsidRDefault="00A6689A" w:rsidP="00A6689A">
            <w:pPr>
              <w:ind w:left="0" w:firstLine="0"/>
              <w:jc w:val="left"/>
            </w:pPr>
            <w:r>
              <w:t xml:space="preserve">Исходящие </w:t>
            </w:r>
            <w:r>
              <w:rPr>
                <w:lang w:val="en-US"/>
              </w:rPr>
              <w:t>MMS</w:t>
            </w:r>
            <w:r>
              <w:t xml:space="preserve"> </w:t>
            </w:r>
          </w:p>
        </w:tc>
        <w:tc>
          <w:tcPr>
            <w:tcW w:w="1134" w:type="dxa"/>
            <w:vAlign w:val="center"/>
          </w:tcPr>
          <w:p w:rsidR="00A6689A" w:rsidRPr="00812860" w:rsidRDefault="00A6689A" w:rsidP="00A6689A">
            <w:pPr>
              <w:ind w:left="34" w:firstLine="0"/>
            </w:pPr>
            <w:r>
              <w:t>шт.</w:t>
            </w:r>
          </w:p>
        </w:tc>
        <w:tc>
          <w:tcPr>
            <w:tcW w:w="1701" w:type="dxa"/>
            <w:vAlign w:val="center"/>
          </w:tcPr>
          <w:p w:rsidR="00A6689A" w:rsidRPr="00812860" w:rsidRDefault="00A6689A" w:rsidP="00A6689A">
            <w:pPr>
              <w:ind w:left="34" w:firstLine="0"/>
            </w:pPr>
            <w:r>
              <w:t>50</w:t>
            </w:r>
          </w:p>
        </w:tc>
      </w:tr>
      <w:tr w:rsidR="00A6689A" w:rsidRPr="00812860" w:rsidTr="00A6689A">
        <w:tc>
          <w:tcPr>
            <w:tcW w:w="6946" w:type="dxa"/>
            <w:vAlign w:val="center"/>
          </w:tcPr>
          <w:p w:rsidR="00A6689A" w:rsidRPr="00812860" w:rsidRDefault="00A6689A" w:rsidP="00A6689A">
            <w:pPr>
              <w:ind w:left="0" w:firstLine="0"/>
              <w:jc w:val="left"/>
            </w:pPr>
            <w:r>
              <w:t>Входящий/исходящий GPRS трафик в домашнем регионе</w:t>
            </w:r>
          </w:p>
        </w:tc>
        <w:tc>
          <w:tcPr>
            <w:tcW w:w="1134" w:type="dxa"/>
            <w:vAlign w:val="center"/>
          </w:tcPr>
          <w:p w:rsidR="00A6689A" w:rsidRPr="00812860" w:rsidRDefault="00A6689A" w:rsidP="00A6689A">
            <w:pPr>
              <w:ind w:left="34" w:firstLine="0"/>
            </w:pPr>
            <w:r>
              <w:t>Мбайт</w:t>
            </w:r>
          </w:p>
        </w:tc>
        <w:tc>
          <w:tcPr>
            <w:tcW w:w="1701" w:type="dxa"/>
            <w:vAlign w:val="center"/>
          </w:tcPr>
          <w:p w:rsidR="00A6689A" w:rsidRPr="00812860" w:rsidRDefault="00A6689A" w:rsidP="00A6689A">
            <w:pPr>
              <w:ind w:left="34" w:firstLine="0"/>
            </w:pPr>
            <w:r>
              <w:t>4000</w:t>
            </w:r>
          </w:p>
        </w:tc>
      </w:tr>
      <w:tr w:rsidR="00A6689A" w:rsidRPr="00533719" w:rsidTr="00A6689A">
        <w:trPr>
          <w:trHeight w:val="370"/>
        </w:trPr>
        <w:tc>
          <w:tcPr>
            <w:tcW w:w="6946" w:type="dxa"/>
            <w:vAlign w:val="center"/>
          </w:tcPr>
          <w:p w:rsidR="00A6689A" w:rsidRPr="00533719" w:rsidRDefault="00A6689A" w:rsidP="00A6689A">
            <w:pPr>
              <w:ind w:left="0" w:firstLine="0"/>
              <w:jc w:val="left"/>
            </w:pPr>
            <w:r>
              <w:t xml:space="preserve">Количество абонентов с прямым номером </w:t>
            </w:r>
          </w:p>
        </w:tc>
        <w:tc>
          <w:tcPr>
            <w:tcW w:w="1134" w:type="dxa"/>
            <w:vAlign w:val="center"/>
          </w:tcPr>
          <w:p w:rsidR="00A6689A" w:rsidRPr="00533719" w:rsidRDefault="00A6689A" w:rsidP="00A6689A">
            <w:pPr>
              <w:ind w:left="0" w:firstLine="0"/>
            </w:pPr>
            <w:r>
              <w:t>шт.</w:t>
            </w:r>
          </w:p>
        </w:tc>
        <w:tc>
          <w:tcPr>
            <w:tcW w:w="1701" w:type="dxa"/>
            <w:vAlign w:val="center"/>
          </w:tcPr>
          <w:p w:rsidR="00A6689A" w:rsidRPr="00533719" w:rsidRDefault="00A6689A" w:rsidP="00A6689A">
            <w:pPr>
              <w:ind w:left="34" w:firstLine="0"/>
            </w:pPr>
            <w:r>
              <w:t>30</w:t>
            </w:r>
          </w:p>
        </w:tc>
      </w:tr>
      <w:tr w:rsidR="00A6689A" w:rsidRPr="00812860" w:rsidTr="00A6689A">
        <w:trPr>
          <w:trHeight w:val="364"/>
        </w:trPr>
        <w:tc>
          <w:tcPr>
            <w:tcW w:w="6946" w:type="dxa"/>
            <w:vAlign w:val="center"/>
          </w:tcPr>
          <w:p w:rsidR="00A6689A" w:rsidRPr="00533719" w:rsidRDefault="00A6689A" w:rsidP="00A6689A">
            <w:pPr>
              <w:ind w:left="0" w:firstLine="0"/>
              <w:jc w:val="left"/>
            </w:pPr>
            <w:r>
              <w:t xml:space="preserve">Количество абонентов  с безлимитной переадресацией вызова с прямого номера </w:t>
            </w:r>
          </w:p>
        </w:tc>
        <w:tc>
          <w:tcPr>
            <w:tcW w:w="1134" w:type="dxa"/>
            <w:vAlign w:val="center"/>
          </w:tcPr>
          <w:p w:rsidR="00A6689A" w:rsidRPr="00533719" w:rsidRDefault="00A6689A" w:rsidP="00A6689A">
            <w:pPr>
              <w:ind w:left="34" w:firstLine="0"/>
            </w:pPr>
            <w:r>
              <w:t>шт.</w:t>
            </w:r>
          </w:p>
        </w:tc>
        <w:tc>
          <w:tcPr>
            <w:tcW w:w="1701" w:type="dxa"/>
            <w:vAlign w:val="center"/>
          </w:tcPr>
          <w:p w:rsidR="00A6689A" w:rsidRPr="00812860" w:rsidRDefault="00A6689A" w:rsidP="00A6689A">
            <w:pPr>
              <w:ind w:left="34" w:firstLine="0"/>
            </w:pPr>
            <w:r>
              <w:t>30</w:t>
            </w:r>
          </w:p>
        </w:tc>
      </w:tr>
    </w:tbl>
    <w:p w:rsidR="00A6689A" w:rsidRDefault="00A6689A" w:rsidP="00A6689A">
      <w:pPr>
        <w:pStyle w:val="aff8"/>
        <w:ind w:firstLine="0"/>
        <w:jc w:val="left"/>
        <w:rPr>
          <w:bCs/>
        </w:rPr>
      </w:pPr>
    </w:p>
    <w:p w:rsidR="00A6689A" w:rsidRPr="001F575C" w:rsidRDefault="00A6689A" w:rsidP="00A6689A">
      <w:pPr>
        <w:pStyle w:val="aff8"/>
        <w:numPr>
          <w:ilvl w:val="1"/>
          <w:numId w:val="25"/>
        </w:numPr>
        <w:spacing w:after="120"/>
        <w:ind w:left="0" w:firstLine="709"/>
        <w:jc w:val="left"/>
        <w:outlineLvl w:val="0"/>
        <w:rPr>
          <w:b/>
          <w:bCs/>
          <w:sz w:val="32"/>
          <w:szCs w:val="32"/>
        </w:rPr>
      </w:pPr>
      <w:r>
        <w:rPr>
          <w:bCs/>
        </w:rPr>
        <w:lastRenderedPageBreak/>
        <w:t>Претендент представляет расчет стоимости ежемесячного набора услуг в соответствии с таблицей № 3 и предлагаемым тарифным планом.</w:t>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090F3D" w:rsidRDefault="00A6689A">
            <w:pPr>
              <w:ind w:left="0" w:firstLine="0"/>
              <w:jc w:val="both"/>
            </w:pPr>
            <w:r>
              <w:t>Открытый конкурс в электронной форме № ОКэ-ЦКПИТ-18-0040 по предмету закупки "Предоставление услуг подвижной радиотелефонной связи"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090F3D" w:rsidRDefault="00A6689A">
            <w:pPr>
              <w:ind w:left="34" w:firstLine="0"/>
              <w:jc w:val="left"/>
            </w:pPr>
            <w:r>
              <w:t>Контактное(ые) лицо(а) Заказчика: Мошенко Ольга Владимировна,</w:t>
            </w:r>
          </w:p>
          <w:p w:rsidR="00090F3D" w:rsidRDefault="00A6689A">
            <w:pPr>
              <w:ind w:left="34" w:firstLine="0"/>
              <w:jc w:val="left"/>
              <w:rPr>
                <w:rFonts w:ascii="Calibri" w:hAnsi="Calibri" w:cs="Calibri"/>
                <w:color w:val="000000"/>
                <w:sz w:val="22"/>
                <w:szCs w:val="22"/>
                <w:lang w:eastAsia="ru-RU"/>
              </w:rPr>
            </w:pPr>
            <w:r>
              <w:t>тел. +7(495)7881717(1703), электронный адрес moshenkoov@trcont.ru.</w:t>
            </w:r>
          </w:p>
          <w:p w:rsidR="005C0C5C" w:rsidRDefault="005C0C5C" w:rsidP="005C0C5C">
            <w:pPr>
              <w:pStyle w:val="19"/>
              <w:ind w:left="34" w:firstLine="0"/>
              <w:jc w:val="left"/>
            </w:pPr>
            <w:r>
              <w:rPr>
                <w:sz w:val="24"/>
                <w:szCs w:val="24"/>
              </w:rPr>
              <w:t>Контактное(ые)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090F3D" w:rsidRDefault="00A6689A">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«25» мая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090F3D" w:rsidRDefault="00A6689A">
            <w:pPr>
              <w:pStyle w:val="19"/>
              <w:ind w:left="0"/>
              <w:rPr>
                <w:sz w:val="24"/>
                <w:szCs w:val="24"/>
              </w:rPr>
            </w:pPr>
            <w:r>
              <w:rPr>
                <w:sz w:val="24"/>
                <w:szCs w:val="24"/>
              </w:rPr>
              <w:t>Начальная (максимальная) цена договора составляет 8300000 (восемь миллионов триста тысяч) рублей 00 копеек с учетом всех налогов (кроме НДС). Кроме того с учетом стоимости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090F3D" w:rsidRDefault="00A6689A">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«15» июня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090F3D" w:rsidRDefault="00A6689A">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090F3D" w:rsidRDefault="00A6689A">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«22» июня 2018 г. 14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090F3D" w:rsidRDefault="00A6689A">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090F3D" w:rsidRDefault="00A6689A">
            <w:pPr>
              <w:pStyle w:val="19"/>
              <w:ind w:left="0" w:firstLine="318"/>
              <w:rPr>
                <w:sz w:val="24"/>
                <w:szCs w:val="24"/>
                <w:highlight w:val="cyan"/>
              </w:rPr>
            </w:pPr>
            <w:r>
              <w:rPr>
                <w:sz w:val="24"/>
                <w:szCs w:val="24"/>
              </w:rPr>
              <w:t xml:space="preserve">Адрес: 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090F3D" w:rsidRDefault="00A6689A">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«14» августа 2018 г. 14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090F3D" w:rsidRDefault="00A6689A">
            <w:pPr>
              <w:suppressAutoHyphens/>
              <w:ind w:left="0" w:firstLine="0"/>
              <w:jc w:val="both"/>
              <w:rPr>
                <w:rFonts w:eastAsia="Arial"/>
              </w:rPr>
            </w:pPr>
            <w:r>
              <w:rPr>
                <w:rFonts w:eastAsia="Arial"/>
              </w:rPr>
              <w:t xml:space="preserve">Оператор ежемесячно в течение 5 (пяти) календарных дней с момента окончания Расчетного периода выставляет Абоненту счет на основании показаний автоматизированной системы расчетов (АСР) Оператора. Счет должен быть оплачен не позднее 24 числа месяца, следующего за отчетным. Расчеты за </w:t>
            </w:r>
            <w:r>
              <w:rPr>
                <w:rFonts w:eastAsia="Arial"/>
              </w:rPr>
              <w:lastRenderedPageBreak/>
              <w:t>предоставленные Услуг подвижной связи в роуминге производятся по мере поступления в АСР сведений об оказанных Услугах подвижной связи от других Операторов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090F3D" w:rsidRDefault="00A6689A">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090F3D" w:rsidRDefault="00A6689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30 октября 2021 г</w:t>
            </w:r>
          </w:p>
          <w:p w:rsidR="005C0C5C" w:rsidRPr="005C0C5C" w:rsidRDefault="005C0C5C" w:rsidP="005C0C5C">
            <w:pPr>
              <w:suppressAutoHyphens/>
              <w:autoSpaceDE w:val="0"/>
              <w:ind w:left="0" w:firstLine="0"/>
              <w:jc w:val="both"/>
              <w:rPr>
                <w:rFonts w:eastAsia="Arial"/>
              </w:rPr>
            </w:pPr>
          </w:p>
          <w:p w:rsidR="00090F3D" w:rsidRDefault="00A6689A">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090F3D" w:rsidRDefault="00A6689A">
            <w:pPr>
              <w:suppressAutoHyphens/>
              <w:ind w:left="0" w:firstLine="0"/>
              <w:jc w:val="both"/>
              <w:rPr>
                <w:rFonts w:eastAsia="Arial"/>
              </w:rPr>
            </w:pPr>
            <w:r>
              <w:rPr>
                <w:rFonts w:eastAsia="Arial"/>
              </w:rPr>
              <w:t>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090F3D" w:rsidRDefault="00A6689A">
            <w:pPr>
              <w:pStyle w:val="aff0"/>
              <w:ind w:left="0" w:firstLine="0"/>
              <w:jc w:val="both"/>
              <w:rPr>
                <w:sz w:val="24"/>
                <w:szCs w:val="24"/>
              </w:rPr>
            </w:pPr>
            <w:r w:rsidRPr="00A6689A">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090F3D" w:rsidRDefault="00A6689A">
            <w:pPr>
              <w:pStyle w:val="19"/>
              <w:ind w:left="0" w:firstLine="34"/>
              <w:rPr>
                <w:b/>
                <w:sz w:val="24"/>
                <w:szCs w:val="24"/>
                <w:highlight w:val="yellow"/>
              </w:rPr>
            </w:pPr>
            <w:r>
              <w:rPr>
                <w:sz w:val="24"/>
                <w:szCs w:val="24"/>
                <w:lang w:val="en-US"/>
              </w:rPr>
              <w:t>рубль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90F3D" w:rsidRPr="00A6689A" w:rsidRDefault="00A6689A">
            <w:pPr>
              <w:numPr>
                <w:ilvl w:val="1"/>
                <w:numId w:val="23"/>
              </w:numPr>
              <w:suppressAutoHyphens/>
              <w:jc w:val="both"/>
            </w:pPr>
            <w:r w:rsidRPr="00A6689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90F3D" w:rsidRPr="00A6689A" w:rsidRDefault="00A6689A">
            <w:pPr>
              <w:numPr>
                <w:ilvl w:val="1"/>
                <w:numId w:val="23"/>
              </w:numPr>
              <w:suppressAutoHyphens/>
              <w:jc w:val="both"/>
            </w:pPr>
            <w:r w:rsidRPr="00A6689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90F3D" w:rsidRPr="00A6689A" w:rsidRDefault="00A6689A">
            <w:pPr>
              <w:numPr>
                <w:ilvl w:val="1"/>
                <w:numId w:val="23"/>
              </w:numPr>
              <w:suppressAutoHyphens/>
              <w:jc w:val="both"/>
            </w:pPr>
            <w:r w:rsidRPr="00A6689A">
              <w:t xml:space="preserve">наличие не менее 5 действовавших в 2015-2018 годах договоров на оказание услуг по предоставлению подвижной радиотелефонной связи стандарта </w:t>
            </w:r>
            <w:r>
              <w:rPr>
                <w:lang w:val="en-US"/>
              </w:rPr>
              <w:t>GSM</w:t>
            </w:r>
            <w:r w:rsidRPr="00A6689A">
              <w:t xml:space="preserve"> с организациями, имеющими структурные подразделения в субъектах Российской Федерации, с количеством обслуживаемых абонентских номеров не менее 140 по каждому из договоров.</w:t>
            </w:r>
          </w:p>
          <w:p w:rsidR="005C0C5C" w:rsidRPr="005C0C5C" w:rsidRDefault="005C0C5C" w:rsidP="005C0C5C">
            <w:pPr>
              <w:numPr>
                <w:ilvl w:val="0"/>
                <w:numId w:val="23"/>
              </w:numPr>
              <w:suppressAutoHyphens/>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90F3D" w:rsidRPr="00A6689A" w:rsidRDefault="00A6689A">
            <w:pPr>
              <w:numPr>
                <w:ilvl w:val="1"/>
                <w:numId w:val="23"/>
              </w:numPr>
              <w:suppressAutoHyphens/>
              <w:jc w:val="both"/>
            </w:pPr>
            <w:r w:rsidRPr="00A6689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90F3D" w:rsidRPr="00A6689A" w:rsidRDefault="00A6689A">
            <w:pPr>
              <w:numPr>
                <w:ilvl w:val="1"/>
                <w:numId w:val="23"/>
              </w:numPr>
              <w:suppressAutoHyphens/>
              <w:jc w:val="both"/>
            </w:pPr>
            <w:r w:rsidRPr="00A6689A">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w:t>
            </w:r>
            <w:r w:rsidRPr="00A6689A">
              <w:lastRenderedPageBreak/>
              <w:t>налоговой отчетности, на официальном сайте Федеральной налоговой службы Российской Федерации (</w:t>
            </w:r>
            <w:r>
              <w:rPr>
                <w:lang w:val="en-US"/>
              </w:rPr>
              <w:t>https</w:t>
            </w:r>
            <w:r w:rsidRPr="00A6689A">
              <w:t>://</w:t>
            </w:r>
            <w:r>
              <w:rPr>
                <w:lang w:val="en-US"/>
              </w:rPr>
              <w:t>service</w:t>
            </w:r>
            <w:r w:rsidRPr="00A6689A">
              <w:t>.</w:t>
            </w:r>
            <w:r>
              <w:rPr>
                <w:lang w:val="en-US"/>
              </w:rPr>
              <w:t>nalog</w:t>
            </w:r>
            <w:r w:rsidRPr="00A6689A">
              <w:t>.</w:t>
            </w:r>
            <w:r>
              <w:rPr>
                <w:lang w:val="en-US"/>
              </w:rPr>
              <w:t>ru</w:t>
            </w:r>
            <w:r w:rsidRPr="00A6689A">
              <w:t>/</w:t>
            </w:r>
            <w:r>
              <w:rPr>
                <w:lang w:val="en-US"/>
              </w:rPr>
              <w:t>zd</w:t>
            </w:r>
            <w:r w:rsidRPr="00A6689A">
              <w:t>.</w:t>
            </w:r>
            <w:r>
              <w:rPr>
                <w:lang w:val="en-US"/>
              </w:rPr>
              <w:t>do</w:t>
            </w:r>
            <w:r w:rsidRPr="00A6689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6689A">
              <w:t>://</w:t>
            </w:r>
            <w:r>
              <w:rPr>
                <w:lang w:val="en-US"/>
              </w:rPr>
              <w:t>service</w:t>
            </w:r>
            <w:r w:rsidRPr="00A6689A">
              <w:t>.</w:t>
            </w:r>
            <w:r>
              <w:rPr>
                <w:lang w:val="en-US"/>
              </w:rPr>
              <w:t>nalog</w:t>
            </w:r>
            <w:r w:rsidRPr="00A6689A">
              <w:t>.</w:t>
            </w:r>
            <w:r>
              <w:rPr>
                <w:lang w:val="en-US"/>
              </w:rPr>
              <w:t>ru</w:t>
            </w:r>
            <w:r w:rsidRPr="00A6689A">
              <w:t>/</w:t>
            </w:r>
            <w:r>
              <w:rPr>
                <w:lang w:val="en-US"/>
              </w:rPr>
              <w:t>zd</w:t>
            </w:r>
            <w:r w:rsidRPr="00A6689A">
              <w:t>.</w:t>
            </w:r>
            <w:r>
              <w:rPr>
                <w:lang w:val="en-US"/>
              </w:rPr>
              <w:t>do</w:t>
            </w:r>
            <w:r w:rsidRPr="00A6689A">
              <w:t xml:space="preserve">)); </w:t>
            </w:r>
          </w:p>
          <w:p w:rsidR="00090F3D" w:rsidRPr="00A6689A" w:rsidRDefault="00A6689A">
            <w:pPr>
              <w:numPr>
                <w:ilvl w:val="1"/>
                <w:numId w:val="23"/>
              </w:numPr>
              <w:suppressAutoHyphens/>
              <w:jc w:val="both"/>
            </w:pPr>
            <w:r w:rsidRPr="00A6689A">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6689A">
              <w:t>://</w:t>
            </w:r>
            <w:r>
              <w:rPr>
                <w:lang w:val="en-US"/>
              </w:rPr>
              <w:t>fssprus</w:t>
            </w:r>
            <w:r w:rsidRPr="00A6689A">
              <w:t>.</w:t>
            </w:r>
            <w:r>
              <w:rPr>
                <w:lang w:val="en-US"/>
              </w:rPr>
              <w:t>ru</w:t>
            </w:r>
            <w:r w:rsidRPr="00A6689A">
              <w:t>/</w:t>
            </w:r>
            <w:r>
              <w:rPr>
                <w:lang w:val="en-US"/>
              </w:rPr>
              <w:t>iss</w:t>
            </w:r>
            <w:r w:rsidRPr="00A6689A">
              <w:t>/</w:t>
            </w:r>
            <w:r>
              <w:rPr>
                <w:lang w:val="en-US"/>
              </w:rPr>
              <w:t>ip</w:t>
            </w:r>
            <w:r w:rsidRPr="00A6689A">
              <w:t xml:space="preserve">), а также информации в едином Федеральном реестре сведений о фактах деятельности юридических лиц </w:t>
            </w:r>
            <w:r>
              <w:rPr>
                <w:lang w:val="en-US"/>
              </w:rPr>
              <w:t>http</w:t>
            </w:r>
            <w:r w:rsidRPr="00A6689A">
              <w:t>://</w:t>
            </w:r>
            <w:r>
              <w:rPr>
                <w:lang w:val="en-US"/>
              </w:rPr>
              <w:t>www</w:t>
            </w:r>
            <w:r w:rsidRPr="00A6689A">
              <w:t>.</w:t>
            </w:r>
            <w:r>
              <w:rPr>
                <w:lang w:val="en-US"/>
              </w:rPr>
              <w:t>fedresurs</w:t>
            </w:r>
            <w:r w:rsidRPr="00A6689A">
              <w:t>.</w:t>
            </w:r>
            <w:r>
              <w:rPr>
                <w:lang w:val="en-US"/>
              </w:rPr>
              <w:t>ru</w:t>
            </w:r>
            <w:r w:rsidRPr="00A6689A">
              <w:t>/</w:t>
            </w:r>
            <w:r>
              <w:rPr>
                <w:lang w:val="en-US"/>
              </w:rPr>
              <w:t>companies</w:t>
            </w:r>
            <w:r w:rsidRPr="00A6689A">
              <w:t>/</w:t>
            </w:r>
            <w:r>
              <w:rPr>
                <w:lang w:val="en-US"/>
              </w:rPr>
              <w:t>IsSearching</w:t>
            </w:r>
            <w:r w:rsidRPr="00A668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A6689A">
              <w:lastRenderedPageBreak/>
              <w:t xml:space="preserve">лиц (вкладка «реестры»); </w:t>
            </w:r>
          </w:p>
          <w:p w:rsidR="00090F3D" w:rsidRPr="00A6689A" w:rsidRDefault="00A6689A">
            <w:pPr>
              <w:numPr>
                <w:ilvl w:val="1"/>
                <w:numId w:val="23"/>
              </w:numPr>
              <w:suppressAutoHyphens/>
              <w:jc w:val="both"/>
            </w:pPr>
            <w:r w:rsidRPr="00A6689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90F3D" w:rsidRPr="00A6689A" w:rsidRDefault="00A6689A">
            <w:pPr>
              <w:numPr>
                <w:ilvl w:val="1"/>
                <w:numId w:val="23"/>
              </w:numPr>
              <w:suppressAutoHyphens/>
              <w:jc w:val="both"/>
            </w:pPr>
            <w:r w:rsidRPr="00A6689A">
              <w:t xml:space="preserve">информация о действующих на момент подачи Заявки на участие в Открытом конкурсе лицензиях на оказание услуг подвижной радиотелефонной связи по форме приложения № 1 к финансово-коммерческому предложению. Организатором на день рассмотрения Заявок указанная информация проверяется на сайте Федеральной службы по надзору в сфере связи, информационных технологий и массовых коммуникаций </w:t>
            </w:r>
            <w:r>
              <w:rPr>
                <w:lang w:val="en-US"/>
              </w:rPr>
              <w:t>https</w:t>
            </w:r>
            <w:r w:rsidRPr="00A6689A">
              <w:t>://</w:t>
            </w:r>
            <w:r>
              <w:rPr>
                <w:lang w:val="en-US"/>
              </w:rPr>
              <w:t>rkn</w:t>
            </w:r>
            <w:r w:rsidRPr="00A6689A">
              <w:t>.</w:t>
            </w:r>
            <w:r>
              <w:rPr>
                <w:lang w:val="en-US"/>
              </w:rPr>
              <w:t>gov</w:t>
            </w:r>
            <w:r w:rsidRPr="00A6689A">
              <w:t>.</w:t>
            </w:r>
            <w:r>
              <w:rPr>
                <w:lang w:val="en-US"/>
              </w:rPr>
              <w:t>ru</w:t>
            </w:r>
            <w:r w:rsidRPr="00A6689A">
              <w:t>/</w:t>
            </w:r>
            <w:r>
              <w:rPr>
                <w:lang w:val="en-US"/>
              </w:rPr>
              <w:t>communication</w:t>
            </w:r>
            <w:r w:rsidRPr="00A6689A">
              <w:t>/</w:t>
            </w:r>
            <w:r>
              <w:rPr>
                <w:lang w:val="en-US"/>
              </w:rPr>
              <w:t>register</w:t>
            </w:r>
            <w:r w:rsidRPr="00A6689A">
              <w:t>/</w:t>
            </w:r>
            <w:r>
              <w:rPr>
                <w:lang w:val="en-US"/>
              </w:rPr>
              <w:t>license</w:t>
            </w:r>
            <w:r w:rsidRPr="00A6689A">
              <w:t xml:space="preserve"> ; </w:t>
            </w:r>
          </w:p>
          <w:p w:rsidR="00090F3D" w:rsidRPr="00A6689A" w:rsidRDefault="00A6689A">
            <w:pPr>
              <w:numPr>
                <w:ilvl w:val="1"/>
                <w:numId w:val="23"/>
              </w:numPr>
              <w:suppressAutoHyphens/>
              <w:jc w:val="both"/>
            </w:pPr>
            <w:r w:rsidRPr="00A6689A">
              <w:t xml:space="preserve">документ по форме приложения № 4 к документации о закупке о наличии опыта оказания услуг, указанного в подпункте 1.3 части 1 пункта 17 Информационной карты; </w:t>
            </w:r>
          </w:p>
          <w:p w:rsidR="00090F3D" w:rsidRPr="00A6689A" w:rsidRDefault="00A6689A">
            <w:pPr>
              <w:numPr>
                <w:ilvl w:val="1"/>
                <w:numId w:val="23"/>
              </w:numPr>
              <w:suppressAutoHyphens/>
              <w:jc w:val="both"/>
            </w:pPr>
            <w:r w:rsidRPr="00A6689A">
              <w:t>документы, подтверждающие соответствие договоров, указанных в документе по форме приложения № 4 к документации о закупке, требованиям, указанным в подпункте 1.3 части 1 пункта 17 Информационной карты (копии договоров,  на оказание услуг, писем от контрагента претендента и/или др.).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090F3D" w:rsidRDefault="00A6689A">
            <w:pPr>
              <w:pStyle w:val="afb"/>
              <w:ind w:left="0" w:firstLine="34"/>
              <w:rPr>
                <w:i/>
                <w:sz w:val="24"/>
                <w:highlight w:val="yellow"/>
              </w:rPr>
            </w:pPr>
            <w:r>
              <w:rPr>
                <w:sz w:val="24"/>
                <w:lang w:val="en-US"/>
              </w:rPr>
              <w:t>нет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b"/>
                    <w:rPr>
                      <w:b/>
                      <w:sz w:val="24"/>
                    </w:rPr>
                  </w:pPr>
                  <w:r>
                    <w:rPr>
                      <w:b/>
                      <w:sz w:val="24"/>
                    </w:rPr>
                    <w:t>Критерий оценки</w:t>
                  </w:r>
                </w:p>
              </w:tc>
              <w:tc>
                <w:tcPr>
                  <w:tcW w:w="2114" w:type="dxa"/>
                </w:tcPr>
                <w:p w:rsidR="005C0C5C" w:rsidRPr="005E043C" w:rsidRDefault="005C0C5C" w:rsidP="005C0C5C">
                  <w:pPr>
                    <w:pStyle w:val="afb"/>
                    <w:ind w:left="63" w:firstLine="0"/>
                    <w:rPr>
                      <w:b/>
                      <w:sz w:val="24"/>
                    </w:rPr>
                  </w:pPr>
                  <w:r>
                    <w:rPr>
                      <w:b/>
                      <w:sz w:val="24"/>
                    </w:rPr>
                    <w:t>Значение Кз</w:t>
                  </w:r>
                </w:p>
              </w:tc>
            </w:tr>
            <w:tr w:rsidR="005C0C5C" w:rsidRPr="00514332" w:rsidTr="005C0C5C">
              <w:tc>
                <w:tcPr>
                  <w:tcW w:w="4423" w:type="dxa"/>
                </w:tcPr>
                <w:p w:rsidR="00090F3D" w:rsidRDefault="00A6689A">
                  <w:pPr>
                    <w:pStyle w:val="afb"/>
                    <w:ind w:left="63" w:firstLine="0"/>
                    <w:rPr>
                      <w:sz w:val="24"/>
                    </w:rPr>
                  </w:pPr>
                  <w:r>
                    <w:rPr>
                      <w:sz w:val="24"/>
                    </w:rPr>
                    <w:t xml:space="preserve">Стоимость типового ежемесячного состава и объема услуг  подвижной радиотелефонной связи, в соответствии с п.4.5. раздела 4 Технического задания документации о закупке  </w:t>
                  </w:r>
                </w:p>
              </w:tc>
              <w:tc>
                <w:tcPr>
                  <w:tcW w:w="2114" w:type="dxa"/>
                </w:tcPr>
                <w:p w:rsidR="00090F3D" w:rsidRDefault="00A6689A">
                  <w:pPr>
                    <w:pStyle w:val="afb"/>
                    <w:ind w:left="63" w:firstLine="0"/>
                    <w:rPr>
                      <w:sz w:val="24"/>
                      <w:lang w:val="en-US"/>
                    </w:rPr>
                  </w:pPr>
                  <w:r>
                    <w:rPr>
                      <w:sz w:val="24"/>
                      <w:lang w:val="en-US"/>
                    </w:rPr>
                    <w:t>0,70</w:t>
                  </w:r>
                </w:p>
              </w:tc>
            </w:tr>
            <w:tr w:rsidR="005C0C5C" w:rsidRPr="00514332" w:rsidTr="005C0C5C">
              <w:tc>
                <w:tcPr>
                  <w:tcW w:w="4423" w:type="dxa"/>
                </w:tcPr>
                <w:p w:rsidR="00090F3D" w:rsidRDefault="00A6689A">
                  <w:pPr>
                    <w:pStyle w:val="afb"/>
                    <w:ind w:left="63" w:firstLine="0"/>
                    <w:rPr>
                      <w:sz w:val="24"/>
                    </w:rPr>
                  </w:pPr>
                  <w:r>
                    <w:rPr>
                      <w:sz w:val="24"/>
                    </w:rPr>
                    <w:t xml:space="preserve">Количество договоров, соответствующих требованиям, указанным в подпункте 1.3 части 1 пункта 17 Информационной карты. Для получения максимального количества баллов по данному критерию достаточно подтвердить информацию о наличии 10 договоров, соответствующих установленному </w:t>
                  </w:r>
                  <w:r>
                    <w:rPr>
                      <w:sz w:val="24"/>
                    </w:rPr>
                    <w:lastRenderedPageBreak/>
                    <w:t xml:space="preserve">требованию (большее количество договоров не дает дополнительных преимуществ). В случае отсутствия/не подтверждения заключенных договоров заявке присваивается 0 (ноль) баллов  </w:t>
                  </w:r>
                </w:p>
              </w:tc>
              <w:tc>
                <w:tcPr>
                  <w:tcW w:w="2114" w:type="dxa"/>
                </w:tcPr>
                <w:p w:rsidR="00090F3D" w:rsidRDefault="00A6689A">
                  <w:pPr>
                    <w:pStyle w:val="afb"/>
                    <w:ind w:left="63" w:firstLine="0"/>
                    <w:rPr>
                      <w:sz w:val="24"/>
                      <w:lang w:val="en-US"/>
                    </w:rPr>
                  </w:pPr>
                  <w:r>
                    <w:rPr>
                      <w:sz w:val="24"/>
                      <w:lang w:val="en-US"/>
                    </w:rPr>
                    <w:lastRenderedPageBreak/>
                    <w:t>0,30</w:t>
                  </w:r>
                </w:p>
              </w:tc>
            </w:tr>
          </w:tbl>
          <w:p w:rsidR="005C0C5C" w:rsidRPr="00F86FAA" w:rsidRDefault="005C0C5C" w:rsidP="005C0C5C">
            <w:pPr>
              <w:pStyle w:val="afb"/>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090F3D" w:rsidRDefault="00A6689A">
            <w:pPr>
              <w:pStyle w:val="afb"/>
              <w:ind w:left="34" w:firstLine="0"/>
              <w:rPr>
                <w:sz w:val="24"/>
              </w:rPr>
            </w:pPr>
            <w:r>
              <w:rPr>
                <w:sz w:val="24"/>
              </w:rPr>
              <w:t xml:space="preserve"> </w:t>
            </w:r>
          </w:p>
          <w:p w:rsidR="00090F3D" w:rsidRDefault="00A6689A">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90F3D" w:rsidRDefault="00A6689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090F3D" w:rsidRDefault="00A6689A">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090F3D" w:rsidRDefault="00A6689A">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090F3D" w:rsidRDefault="00A6689A">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позднее чем </w:t>
            </w:r>
            <w:r w:rsidR="00F24A82">
              <w:rPr>
                <w:sz w:val="24"/>
                <w:szCs w:val="24"/>
              </w:rPr>
              <w:t xml:space="preserve">через </w:t>
            </w:r>
            <w:r>
              <w:rPr>
                <w:sz w:val="24"/>
                <w:szCs w:val="24"/>
              </w:rPr>
              <w:t>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090F3D" w:rsidRDefault="00A6689A">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e"/>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e"/>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e"/>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b"/>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b"/>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b"/>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b"/>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b"/>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b"/>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b"/>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b"/>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b"/>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b"/>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b"/>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b"/>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090F3D" w:rsidRDefault="00A6689A">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b"/>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b"/>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b"/>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b"/>
        <w:ind w:left="0"/>
        <w:jc w:val="center"/>
        <w:rPr>
          <w:sz w:val="28"/>
          <w:szCs w:val="28"/>
        </w:rPr>
      </w:pPr>
    </w:p>
    <w:p w:rsidR="00E560DC" w:rsidRDefault="00E560DC" w:rsidP="00F17412">
      <w:pPr>
        <w:pStyle w:val="afb"/>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b"/>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b"/>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 (______) __________________________________________</w:t>
      </w:r>
    </w:p>
    <w:p w:rsidR="00E560DC" w:rsidRDefault="00E560DC" w:rsidP="00F17412">
      <w:pPr>
        <w:pStyle w:val="afb"/>
        <w:ind w:left="0" w:firstLine="698"/>
        <w:rPr>
          <w:sz w:val="28"/>
          <w:szCs w:val="28"/>
        </w:rPr>
      </w:pPr>
      <w:r>
        <w:rPr>
          <w:sz w:val="28"/>
          <w:szCs w:val="28"/>
        </w:rPr>
        <w:t>Факс (______) _____________________________________________</w:t>
      </w:r>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ind w:left="0" w:firstLine="698"/>
        <w:rPr>
          <w:sz w:val="28"/>
          <w:szCs w:val="28"/>
        </w:rPr>
      </w:pPr>
      <w:r>
        <w:rPr>
          <w:sz w:val="28"/>
          <w:szCs w:val="28"/>
        </w:rPr>
        <w:t>Адрес сайта компании: ______________________________________</w:t>
      </w:r>
    </w:p>
    <w:p w:rsidR="00E560DC" w:rsidRDefault="00E560DC" w:rsidP="00F17412">
      <w:pPr>
        <w:pStyle w:val="afb"/>
        <w:ind w:left="0" w:firstLine="0"/>
        <w:rPr>
          <w:sz w:val="20"/>
          <w:szCs w:val="20"/>
        </w:rPr>
      </w:pPr>
    </w:p>
    <w:p w:rsidR="00E560DC" w:rsidRPr="004A39BB" w:rsidRDefault="00E560DC" w:rsidP="00F17412">
      <w:pPr>
        <w:pStyle w:val="afb"/>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b"/>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b"/>
        <w:ind w:left="0" w:firstLine="696"/>
        <w:rPr>
          <w:sz w:val="28"/>
          <w:szCs w:val="28"/>
        </w:rPr>
      </w:pPr>
      <w:r>
        <w:rPr>
          <w:sz w:val="28"/>
          <w:szCs w:val="28"/>
        </w:rPr>
        <w:t>Юридический адрес ________________________________________</w:t>
      </w:r>
    </w:p>
    <w:p w:rsidR="00E560DC" w:rsidRDefault="00E560DC" w:rsidP="00F17412">
      <w:pPr>
        <w:pStyle w:val="afb"/>
        <w:ind w:left="0" w:firstLine="696"/>
        <w:rPr>
          <w:sz w:val="28"/>
          <w:szCs w:val="28"/>
        </w:rPr>
      </w:pPr>
      <w:r>
        <w:rPr>
          <w:sz w:val="28"/>
          <w:szCs w:val="28"/>
        </w:rPr>
        <w:t>Почтовый адрес ___________________________________________</w:t>
      </w:r>
    </w:p>
    <w:p w:rsidR="00E560DC" w:rsidRDefault="00E560DC" w:rsidP="00F17412">
      <w:pPr>
        <w:pStyle w:val="afb"/>
        <w:ind w:left="0" w:firstLine="696"/>
        <w:rPr>
          <w:sz w:val="28"/>
          <w:szCs w:val="28"/>
        </w:rPr>
      </w:pPr>
      <w:r>
        <w:rPr>
          <w:sz w:val="28"/>
          <w:szCs w:val="28"/>
        </w:rPr>
        <w:t>Телефон (______) __________________________________________</w:t>
      </w:r>
    </w:p>
    <w:p w:rsidR="00E560DC" w:rsidRDefault="00E560DC" w:rsidP="00F17412">
      <w:pPr>
        <w:pStyle w:val="afb"/>
        <w:ind w:left="0" w:firstLine="698"/>
        <w:rPr>
          <w:sz w:val="28"/>
          <w:szCs w:val="28"/>
        </w:rPr>
      </w:pPr>
      <w:r>
        <w:rPr>
          <w:sz w:val="28"/>
          <w:szCs w:val="28"/>
        </w:rPr>
        <w:t>Факс (______) _____________________________________________</w:t>
      </w:r>
    </w:p>
    <w:p w:rsidR="00E560DC" w:rsidRDefault="00E560DC" w:rsidP="00F17412">
      <w:pPr>
        <w:pStyle w:val="afb"/>
        <w:ind w:left="0" w:firstLine="698"/>
        <w:rPr>
          <w:sz w:val="28"/>
          <w:szCs w:val="28"/>
        </w:rPr>
      </w:pPr>
      <w:r>
        <w:rPr>
          <w:sz w:val="28"/>
          <w:szCs w:val="28"/>
        </w:rPr>
        <w:t>Адрес электронной почты __________________@_______________</w:t>
      </w:r>
    </w:p>
    <w:p w:rsidR="00E560DC" w:rsidRDefault="00E560DC" w:rsidP="00F17412">
      <w:pPr>
        <w:pStyle w:val="afb"/>
        <w:ind w:left="0" w:firstLine="698"/>
        <w:rPr>
          <w:sz w:val="28"/>
          <w:szCs w:val="28"/>
        </w:rPr>
      </w:pPr>
      <w:r>
        <w:rPr>
          <w:sz w:val="28"/>
          <w:szCs w:val="28"/>
        </w:rPr>
        <w:t>Зарегистрированный адрес офиса _____________________________</w:t>
      </w:r>
    </w:p>
    <w:p w:rsidR="00E560DC" w:rsidRDefault="00E560DC" w:rsidP="00F17412">
      <w:pPr>
        <w:pStyle w:val="afb"/>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b"/>
        <w:tabs>
          <w:tab w:val="left" w:pos="1080"/>
        </w:tabs>
        <w:ind w:left="0" w:firstLine="0"/>
        <w:rPr>
          <w:sz w:val="20"/>
          <w:szCs w:val="20"/>
        </w:rPr>
      </w:pPr>
    </w:p>
    <w:p w:rsidR="00E560DC" w:rsidRDefault="00E560DC" w:rsidP="00F17412">
      <w:pPr>
        <w:pStyle w:val="afb"/>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b"/>
        <w:tabs>
          <w:tab w:val="left" w:pos="1080"/>
        </w:tabs>
        <w:ind w:left="0" w:firstLine="0"/>
        <w:rPr>
          <w:sz w:val="20"/>
          <w:szCs w:val="20"/>
        </w:rPr>
      </w:pPr>
    </w:p>
    <w:p w:rsidR="00E560DC" w:rsidRPr="004A39BB" w:rsidRDefault="00E560DC" w:rsidP="00F17412">
      <w:pPr>
        <w:pStyle w:val="afb"/>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p>
    <w:p w:rsidR="00E560DC" w:rsidRDefault="00E560DC" w:rsidP="00F17412">
      <w:pPr>
        <w:pStyle w:val="afb"/>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b"/>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b"/>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b"/>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b"/>
        <w:ind w:left="0" w:firstLine="0"/>
        <w:jc w:val="center"/>
        <w:rPr>
          <w:b/>
          <w:sz w:val="28"/>
          <w:szCs w:val="28"/>
        </w:rPr>
      </w:pPr>
    </w:p>
    <w:p w:rsidR="00E560DC" w:rsidRPr="000802B7" w:rsidRDefault="00E560DC" w:rsidP="00B74A3F">
      <w:pPr>
        <w:pStyle w:val="afb"/>
        <w:ind w:left="0" w:firstLine="0"/>
        <w:jc w:val="center"/>
        <w:rPr>
          <w:b/>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b"/>
        <w:ind w:left="0" w:firstLine="0"/>
        <w:jc w:val="left"/>
        <w:rPr>
          <w:sz w:val="28"/>
          <w:szCs w:val="28"/>
        </w:rPr>
      </w:pPr>
    </w:p>
    <w:p w:rsidR="00E560DC" w:rsidRDefault="00E560DC" w:rsidP="00B74A3F">
      <w:pPr>
        <w:pStyle w:val="afb"/>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b"/>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b"/>
        <w:ind w:left="0" w:firstLine="0"/>
        <w:jc w:val="left"/>
        <w:rPr>
          <w:sz w:val="28"/>
          <w:szCs w:val="28"/>
        </w:rPr>
      </w:pPr>
    </w:p>
    <w:p w:rsidR="00E560DC" w:rsidRDefault="00E560DC" w:rsidP="00F17412">
      <w:pPr>
        <w:pStyle w:val="afb"/>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090F3D" w:rsidRDefault="00A6689A" w:rsidP="00F24A82">
      <w:pPr>
        <w:pStyle w:val="1"/>
        <w:spacing w:before="0" w:after="0"/>
        <w:jc w:val="right"/>
        <w:rPr>
          <w:rFonts w:cs="Times New Roman"/>
          <w:b w:val="0"/>
          <w:i/>
          <w:iCs/>
          <w:sz w:val="28"/>
        </w:rPr>
      </w:pPr>
      <w:r>
        <w:rPr>
          <w:rFonts w:cs="Times New Roman"/>
          <w:b w:val="0"/>
          <w:sz w:val="28"/>
        </w:rPr>
        <w:lastRenderedPageBreak/>
        <w:t>Приложение № 3</w:t>
      </w:r>
    </w:p>
    <w:p w:rsidR="00602D2D" w:rsidRPr="008522E8" w:rsidRDefault="00602D2D" w:rsidP="00F24A82">
      <w:pPr>
        <w:pStyle w:val="afb"/>
        <w:ind w:firstLine="0"/>
        <w:jc w:val="right"/>
        <w:rPr>
          <w:rFonts w:eastAsia="Times New Roman"/>
          <w:sz w:val="32"/>
          <w:szCs w:val="28"/>
        </w:rPr>
      </w:pPr>
      <w:r>
        <w:rPr>
          <w:sz w:val="28"/>
        </w:rPr>
        <w:t>к документации о закупке</w:t>
      </w:r>
    </w:p>
    <w:p w:rsidR="00A6689A" w:rsidRPr="00F24A82" w:rsidRDefault="00A6689A" w:rsidP="00A6689A">
      <w:pPr>
        <w:pStyle w:val="3"/>
        <w:keepLines/>
        <w:numPr>
          <w:ilvl w:val="2"/>
          <w:numId w:val="26"/>
        </w:numPr>
        <w:spacing w:before="0" w:after="0"/>
        <w:ind w:hanging="720"/>
        <w:rPr>
          <w:rFonts w:ascii="Times New Roman" w:hAnsi="Times New Roman"/>
        </w:rPr>
      </w:pPr>
      <w:r w:rsidRPr="00F24A82">
        <w:rPr>
          <w:rFonts w:ascii="Times New Roman" w:hAnsi="Times New Roman"/>
        </w:rPr>
        <w:t>Финансово-коммерческое предложение</w:t>
      </w:r>
    </w:p>
    <w:p w:rsidR="00A6689A" w:rsidRPr="00F24A82" w:rsidRDefault="00A6689A" w:rsidP="00A6689A">
      <w:pPr>
        <w:rPr>
          <w:sz w:val="26"/>
          <w:szCs w:val="26"/>
        </w:rPr>
      </w:pPr>
    </w:p>
    <w:p w:rsidR="00A6689A" w:rsidRPr="00F24A82" w:rsidRDefault="00A6689A" w:rsidP="00A6689A">
      <w:pPr>
        <w:rPr>
          <w:sz w:val="26"/>
          <w:szCs w:val="26"/>
        </w:rPr>
      </w:pPr>
      <w:r w:rsidRPr="00F24A82">
        <w:rPr>
          <w:sz w:val="26"/>
          <w:szCs w:val="26"/>
        </w:rPr>
        <w:t xml:space="preserve"> «___» ___________ 2018 г.                           Открытый конкурс № ОКэ-_____  </w:t>
      </w:r>
    </w:p>
    <w:p w:rsidR="00A6689A" w:rsidRPr="00F24A82" w:rsidRDefault="00A6689A" w:rsidP="00A6689A">
      <w:pPr>
        <w:jc w:val="right"/>
        <w:rPr>
          <w:sz w:val="26"/>
          <w:szCs w:val="26"/>
        </w:rPr>
      </w:pPr>
      <w:r w:rsidRPr="00F24A82">
        <w:rPr>
          <w:sz w:val="26"/>
          <w:szCs w:val="26"/>
        </w:rPr>
        <w:tab/>
      </w:r>
      <w:r w:rsidRPr="00F24A82">
        <w:rPr>
          <w:sz w:val="26"/>
          <w:szCs w:val="26"/>
        </w:rPr>
        <w:tab/>
      </w:r>
      <w:r w:rsidRPr="00F24A82">
        <w:rPr>
          <w:sz w:val="26"/>
          <w:szCs w:val="26"/>
        </w:rPr>
        <w:tab/>
      </w:r>
      <w:r w:rsidRPr="00F24A82">
        <w:rPr>
          <w:sz w:val="26"/>
          <w:szCs w:val="26"/>
        </w:rPr>
        <w:tab/>
      </w:r>
      <w:r w:rsidRPr="00F24A82">
        <w:rPr>
          <w:sz w:val="26"/>
          <w:szCs w:val="26"/>
        </w:rPr>
        <w:tab/>
      </w:r>
      <w:r w:rsidRPr="00F24A82">
        <w:rPr>
          <w:sz w:val="26"/>
          <w:szCs w:val="26"/>
        </w:rPr>
        <w:tab/>
      </w:r>
      <w:r w:rsidRPr="00F24A82">
        <w:rPr>
          <w:sz w:val="26"/>
          <w:szCs w:val="26"/>
        </w:rPr>
        <w:tab/>
      </w:r>
      <w:r w:rsidRPr="00F24A82">
        <w:rPr>
          <w:sz w:val="26"/>
          <w:szCs w:val="26"/>
        </w:rPr>
        <w:tab/>
        <w:t xml:space="preserve">  (лот № _________________)</w:t>
      </w:r>
    </w:p>
    <w:p w:rsidR="00A6689A" w:rsidRDefault="00A6689A" w:rsidP="00A6689A">
      <w:pPr>
        <w:jc w:val="right"/>
      </w:pPr>
      <w:r>
        <w:rPr>
          <w:i/>
        </w:rPr>
        <w:t>Указывается  при необходимости</w:t>
      </w:r>
    </w:p>
    <w:p w:rsidR="00A6689A" w:rsidRDefault="00A6689A" w:rsidP="00A6689A">
      <w:r>
        <w:rPr>
          <w:sz w:val="28"/>
          <w:szCs w:val="28"/>
        </w:rPr>
        <w:t>__________________________________________________________________</w:t>
      </w:r>
    </w:p>
    <w:p w:rsidR="00A6689A" w:rsidRDefault="00A6689A" w:rsidP="00A6689A">
      <w:pPr>
        <w:ind w:firstLine="3"/>
      </w:pPr>
      <w:r>
        <w:rPr>
          <w:i/>
        </w:rPr>
        <w:t>(Полное наименование претендента)</w:t>
      </w:r>
    </w:p>
    <w:p w:rsidR="00A6689A" w:rsidRDefault="00A6689A" w:rsidP="00A6689A">
      <w:pPr>
        <w:ind w:firstLine="708"/>
      </w:pPr>
    </w:p>
    <w:p w:rsidR="00A6689A" w:rsidRPr="007244A6" w:rsidRDefault="00A6689A" w:rsidP="00F24A82">
      <w:pPr>
        <w:rPr>
          <w:bCs/>
        </w:rPr>
      </w:pPr>
      <w:r>
        <w:rPr>
          <w:b/>
          <w:bCs/>
        </w:rPr>
        <w:t>Стоимость типового ежемесячного состава услуг</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992"/>
        <w:gridCol w:w="992"/>
        <w:gridCol w:w="1701"/>
        <w:gridCol w:w="1347"/>
      </w:tblGrid>
      <w:tr w:rsidR="00A6689A" w:rsidRPr="00812860" w:rsidTr="00AB5DBB">
        <w:trPr>
          <w:trHeight w:val="362"/>
          <w:jc w:val="center"/>
        </w:trPr>
        <w:tc>
          <w:tcPr>
            <w:tcW w:w="4750" w:type="dxa"/>
            <w:tcBorders>
              <w:bottom w:val="single" w:sz="4" w:space="0" w:color="auto"/>
            </w:tcBorders>
          </w:tcPr>
          <w:p w:rsidR="00A6689A" w:rsidRPr="00812860" w:rsidRDefault="00A6689A" w:rsidP="00A6689A">
            <w:r>
              <w:t>Наименование услуги</w:t>
            </w:r>
          </w:p>
        </w:tc>
        <w:tc>
          <w:tcPr>
            <w:tcW w:w="992" w:type="dxa"/>
            <w:tcBorders>
              <w:bottom w:val="single" w:sz="4" w:space="0" w:color="auto"/>
              <w:right w:val="single" w:sz="4" w:space="0" w:color="auto"/>
            </w:tcBorders>
          </w:tcPr>
          <w:p w:rsidR="00A6689A" w:rsidRPr="00812860" w:rsidRDefault="00A6689A" w:rsidP="00A6689A">
            <w:pPr>
              <w:ind w:left="33" w:hanging="33"/>
            </w:pPr>
            <w:r>
              <w:t>Ед. изм.</w:t>
            </w:r>
          </w:p>
        </w:tc>
        <w:tc>
          <w:tcPr>
            <w:tcW w:w="992" w:type="dxa"/>
            <w:tcBorders>
              <w:bottom w:val="single" w:sz="4" w:space="0" w:color="auto"/>
              <w:right w:val="single" w:sz="4" w:space="0" w:color="auto"/>
            </w:tcBorders>
          </w:tcPr>
          <w:p w:rsidR="00A6689A" w:rsidRPr="00812860" w:rsidRDefault="00A6689A" w:rsidP="00A6689A">
            <w:pPr>
              <w:ind w:left="33" w:hanging="33"/>
            </w:pPr>
            <w:r>
              <w:t>Объем услуги</w:t>
            </w:r>
          </w:p>
        </w:tc>
        <w:tc>
          <w:tcPr>
            <w:tcW w:w="1701" w:type="dxa"/>
            <w:tcBorders>
              <w:bottom w:val="single" w:sz="4" w:space="0" w:color="auto"/>
            </w:tcBorders>
          </w:tcPr>
          <w:p w:rsidR="00A6689A" w:rsidRDefault="00A6689A" w:rsidP="00A6689A">
            <w:pPr>
              <w:ind w:left="33" w:hanging="33"/>
            </w:pPr>
            <w:r>
              <w:t>Единичная стоимость услуги</w:t>
            </w:r>
            <w:r>
              <w:rPr>
                <w:rStyle w:val="af8"/>
              </w:rPr>
              <w:footnoteReference w:id="3"/>
            </w:r>
            <w:r>
              <w:t>,</w:t>
            </w:r>
          </w:p>
          <w:p w:rsidR="00A6689A" w:rsidRDefault="00A6689A" w:rsidP="00A6689A">
            <w:pPr>
              <w:ind w:left="33" w:hanging="33"/>
            </w:pPr>
            <w:r>
              <w:t>руб., без НДС</w:t>
            </w:r>
          </w:p>
        </w:tc>
        <w:tc>
          <w:tcPr>
            <w:tcW w:w="1347" w:type="dxa"/>
            <w:tcBorders>
              <w:bottom w:val="single" w:sz="4" w:space="0" w:color="auto"/>
              <w:right w:val="single" w:sz="4" w:space="0" w:color="auto"/>
            </w:tcBorders>
          </w:tcPr>
          <w:p w:rsidR="00A6689A" w:rsidRPr="00812860" w:rsidRDefault="00A6689A" w:rsidP="00A6689A">
            <w:pPr>
              <w:ind w:left="33" w:hanging="33"/>
            </w:pPr>
            <w:r>
              <w:t>Стоимость, руб., без НДС</w:t>
            </w:r>
          </w:p>
        </w:tc>
      </w:tr>
      <w:tr w:rsidR="00A6689A" w:rsidTr="00AB5DBB">
        <w:trPr>
          <w:trHeight w:val="537"/>
          <w:jc w:val="center"/>
        </w:trPr>
        <w:tc>
          <w:tcPr>
            <w:tcW w:w="4750" w:type="dxa"/>
            <w:vAlign w:val="center"/>
          </w:tcPr>
          <w:p w:rsidR="00A6689A" w:rsidRPr="00812860" w:rsidRDefault="00A6689A" w:rsidP="00A6689A">
            <w:pPr>
              <w:ind w:left="0" w:firstLine="0"/>
              <w:jc w:val="left"/>
            </w:pPr>
            <w:r>
              <w:t>Исходящие вызовы на мобильные телефоны абонентов Оператора домашнего региона</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A6689A">
            <w:r>
              <w:t>12500</w:t>
            </w:r>
          </w:p>
        </w:tc>
        <w:tc>
          <w:tcPr>
            <w:tcW w:w="1701" w:type="dxa"/>
          </w:tcPr>
          <w:p w:rsidR="00A6689A" w:rsidRDefault="00A6689A" w:rsidP="00A6689A"/>
        </w:tc>
        <w:tc>
          <w:tcPr>
            <w:tcW w:w="1347" w:type="dxa"/>
          </w:tcPr>
          <w:p w:rsidR="00A6689A" w:rsidRDefault="00A6689A" w:rsidP="00A6689A"/>
        </w:tc>
      </w:tr>
      <w:tr w:rsidR="00A6689A" w:rsidTr="00AB5DBB">
        <w:trPr>
          <w:trHeight w:val="488"/>
          <w:jc w:val="center"/>
        </w:trPr>
        <w:tc>
          <w:tcPr>
            <w:tcW w:w="4750" w:type="dxa"/>
            <w:vAlign w:val="center"/>
          </w:tcPr>
          <w:p w:rsidR="00A6689A" w:rsidRPr="00812860" w:rsidRDefault="00A6689A" w:rsidP="00A6689A">
            <w:pPr>
              <w:ind w:left="0" w:firstLine="0"/>
              <w:jc w:val="left"/>
            </w:pPr>
            <w:r>
              <w:t>Исходящие вызовы на телефоны абонентов других операторов сотовой связи домашнего региона</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F24A82">
            <w:r>
              <w:t>11500</w:t>
            </w:r>
          </w:p>
        </w:tc>
        <w:tc>
          <w:tcPr>
            <w:tcW w:w="1701" w:type="dxa"/>
          </w:tcPr>
          <w:p w:rsidR="00A6689A" w:rsidRDefault="00A6689A" w:rsidP="00A6689A"/>
        </w:tc>
        <w:tc>
          <w:tcPr>
            <w:tcW w:w="1347" w:type="dxa"/>
          </w:tcPr>
          <w:p w:rsidR="00A6689A" w:rsidRDefault="00A6689A" w:rsidP="00A6689A"/>
        </w:tc>
      </w:tr>
      <w:tr w:rsidR="00A6689A" w:rsidTr="00AB5DBB">
        <w:trPr>
          <w:trHeight w:val="738"/>
          <w:jc w:val="center"/>
        </w:trPr>
        <w:tc>
          <w:tcPr>
            <w:tcW w:w="4750" w:type="dxa"/>
            <w:vAlign w:val="center"/>
          </w:tcPr>
          <w:p w:rsidR="00A6689A" w:rsidRPr="00812860" w:rsidRDefault="00A6689A" w:rsidP="00A6689A">
            <w:pPr>
              <w:ind w:left="0" w:firstLine="0"/>
              <w:jc w:val="left"/>
            </w:pPr>
            <w:r>
              <w:t>Исходящие вызовы на телефоны других операторов фиксированной связи домашнего региона</w:t>
            </w:r>
          </w:p>
        </w:tc>
        <w:tc>
          <w:tcPr>
            <w:tcW w:w="992" w:type="dxa"/>
            <w:vAlign w:val="center"/>
          </w:tcPr>
          <w:p w:rsidR="00A6689A" w:rsidRPr="00812860" w:rsidRDefault="00A6689A" w:rsidP="00F24A82">
            <w:r>
              <w:t>мин.</w:t>
            </w:r>
          </w:p>
        </w:tc>
        <w:tc>
          <w:tcPr>
            <w:tcW w:w="992" w:type="dxa"/>
            <w:vAlign w:val="center"/>
          </w:tcPr>
          <w:p w:rsidR="00A6689A" w:rsidRPr="00812860" w:rsidRDefault="00A6689A" w:rsidP="00A6689A">
            <w:r>
              <w:t>2200</w:t>
            </w:r>
          </w:p>
        </w:tc>
        <w:tc>
          <w:tcPr>
            <w:tcW w:w="1701" w:type="dxa"/>
          </w:tcPr>
          <w:p w:rsidR="00A6689A" w:rsidRDefault="00A6689A" w:rsidP="00A6689A"/>
        </w:tc>
        <w:tc>
          <w:tcPr>
            <w:tcW w:w="1347" w:type="dxa"/>
          </w:tcPr>
          <w:p w:rsidR="00A6689A" w:rsidRDefault="00A6689A" w:rsidP="00A6689A"/>
        </w:tc>
      </w:tr>
      <w:tr w:rsidR="00A6689A" w:rsidTr="00AB5DBB">
        <w:trPr>
          <w:trHeight w:val="411"/>
          <w:jc w:val="center"/>
        </w:trPr>
        <w:tc>
          <w:tcPr>
            <w:tcW w:w="4750" w:type="dxa"/>
            <w:vAlign w:val="center"/>
          </w:tcPr>
          <w:p w:rsidR="00A6689A" w:rsidRPr="00812860" w:rsidRDefault="00A6689A" w:rsidP="00AB5DBB">
            <w:pPr>
              <w:ind w:left="0" w:firstLine="0"/>
              <w:jc w:val="left"/>
            </w:pPr>
            <w:r>
              <w:t>Междугородние исходящие вызовы</w:t>
            </w:r>
          </w:p>
        </w:tc>
        <w:tc>
          <w:tcPr>
            <w:tcW w:w="992" w:type="dxa"/>
            <w:vAlign w:val="center"/>
          </w:tcPr>
          <w:p w:rsidR="00A6689A" w:rsidRPr="00812860" w:rsidRDefault="00A6689A" w:rsidP="00AB5DBB">
            <w:pPr>
              <w:jc w:val="left"/>
            </w:pPr>
            <w:r>
              <w:t>мин.</w:t>
            </w:r>
          </w:p>
        </w:tc>
        <w:tc>
          <w:tcPr>
            <w:tcW w:w="992" w:type="dxa"/>
            <w:vAlign w:val="center"/>
          </w:tcPr>
          <w:p w:rsidR="00A6689A" w:rsidRPr="00812860" w:rsidRDefault="00A6689A" w:rsidP="00AB5DBB">
            <w:pPr>
              <w:ind w:left="0" w:firstLine="0"/>
              <w:jc w:val="left"/>
            </w:pPr>
            <w:r>
              <w:t>16700</w:t>
            </w:r>
          </w:p>
        </w:tc>
        <w:tc>
          <w:tcPr>
            <w:tcW w:w="1701" w:type="dxa"/>
          </w:tcPr>
          <w:p w:rsidR="00A6689A" w:rsidRDefault="00A6689A" w:rsidP="00A6689A"/>
        </w:tc>
        <w:tc>
          <w:tcPr>
            <w:tcW w:w="1347" w:type="dxa"/>
          </w:tcPr>
          <w:p w:rsidR="00A6689A" w:rsidRDefault="00A6689A" w:rsidP="00A6689A"/>
        </w:tc>
      </w:tr>
      <w:tr w:rsidR="00A6689A" w:rsidTr="00AB5DBB">
        <w:trPr>
          <w:trHeight w:val="546"/>
          <w:jc w:val="center"/>
        </w:trPr>
        <w:tc>
          <w:tcPr>
            <w:tcW w:w="4750" w:type="dxa"/>
            <w:vAlign w:val="center"/>
          </w:tcPr>
          <w:p w:rsidR="00A6689A" w:rsidRPr="00812860" w:rsidRDefault="00A6689A" w:rsidP="00A6689A">
            <w:pPr>
              <w:ind w:left="0" w:firstLine="0"/>
              <w:jc w:val="left"/>
            </w:pPr>
            <w:r>
              <w:t xml:space="preserve">Исходящие международные вызовы в страны СНГ </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A6689A">
            <w:r>
              <w:t>300</w:t>
            </w:r>
          </w:p>
        </w:tc>
        <w:tc>
          <w:tcPr>
            <w:tcW w:w="1701" w:type="dxa"/>
          </w:tcPr>
          <w:p w:rsidR="00A6689A" w:rsidRDefault="00A6689A" w:rsidP="00A6689A"/>
        </w:tc>
        <w:tc>
          <w:tcPr>
            <w:tcW w:w="1347" w:type="dxa"/>
          </w:tcPr>
          <w:p w:rsidR="00A6689A" w:rsidRDefault="00A6689A" w:rsidP="00A6689A"/>
        </w:tc>
      </w:tr>
      <w:tr w:rsidR="00A6689A" w:rsidTr="00AB5DBB">
        <w:trPr>
          <w:trHeight w:val="412"/>
          <w:jc w:val="center"/>
        </w:trPr>
        <w:tc>
          <w:tcPr>
            <w:tcW w:w="4750" w:type="dxa"/>
            <w:vAlign w:val="center"/>
          </w:tcPr>
          <w:p w:rsidR="00A6689A" w:rsidRPr="00812860" w:rsidRDefault="00A6689A" w:rsidP="00A6689A">
            <w:pPr>
              <w:ind w:left="0" w:firstLine="0"/>
              <w:jc w:val="left"/>
            </w:pPr>
            <w:r>
              <w:t>Исходящие международные вызовы в страны Европы</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A6689A">
            <w:r>
              <w:t>200</w:t>
            </w:r>
          </w:p>
        </w:tc>
        <w:tc>
          <w:tcPr>
            <w:tcW w:w="1701" w:type="dxa"/>
          </w:tcPr>
          <w:p w:rsidR="00A6689A" w:rsidRDefault="00A6689A" w:rsidP="00A6689A"/>
        </w:tc>
        <w:tc>
          <w:tcPr>
            <w:tcW w:w="1347" w:type="dxa"/>
          </w:tcPr>
          <w:p w:rsidR="00A6689A" w:rsidRDefault="00A6689A" w:rsidP="00A6689A"/>
        </w:tc>
      </w:tr>
      <w:tr w:rsidR="00A6689A" w:rsidTr="00AB5DBB">
        <w:trPr>
          <w:trHeight w:val="550"/>
          <w:jc w:val="center"/>
        </w:trPr>
        <w:tc>
          <w:tcPr>
            <w:tcW w:w="4750" w:type="dxa"/>
            <w:vAlign w:val="center"/>
          </w:tcPr>
          <w:p w:rsidR="00A6689A" w:rsidRPr="00812860" w:rsidRDefault="00A6689A" w:rsidP="00A6689A">
            <w:pPr>
              <w:ind w:left="0" w:firstLine="0"/>
              <w:jc w:val="left"/>
            </w:pPr>
            <w:r>
              <w:t>Исходящие международные вызовы</w:t>
            </w:r>
          </w:p>
          <w:p w:rsidR="00A6689A" w:rsidRPr="00812860" w:rsidRDefault="00A6689A" w:rsidP="00A6689A">
            <w:pPr>
              <w:ind w:left="0" w:firstLine="0"/>
              <w:jc w:val="left"/>
            </w:pPr>
            <w:r>
              <w:t xml:space="preserve"> в остальные   страны</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A6689A">
            <w:r>
              <w:t>50</w:t>
            </w:r>
          </w:p>
        </w:tc>
        <w:tc>
          <w:tcPr>
            <w:tcW w:w="1701" w:type="dxa"/>
          </w:tcPr>
          <w:p w:rsidR="00A6689A" w:rsidRDefault="00A6689A" w:rsidP="00A6689A"/>
        </w:tc>
        <w:tc>
          <w:tcPr>
            <w:tcW w:w="1347" w:type="dxa"/>
          </w:tcPr>
          <w:p w:rsidR="00A6689A" w:rsidRDefault="00A6689A" w:rsidP="00A6689A"/>
        </w:tc>
      </w:tr>
      <w:tr w:rsidR="00A6689A" w:rsidTr="00AB5DBB">
        <w:trPr>
          <w:jc w:val="center"/>
        </w:trPr>
        <w:tc>
          <w:tcPr>
            <w:tcW w:w="4750" w:type="dxa"/>
            <w:vAlign w:val="center"/>
          </w:tcPr>
          <w:p w:rsidR="00A6689A" w:rsidRPr="00812860" w:rsidRDefault="00A6689A" w:rsidP="00A6689A">
            <w:pPr>
              <w:ind w:left="0" w:firstLine="0"/>
              <w:jc w:val="left"/>
            </w:pPr>
            <w:r>
              <w:t xml:space="preserve">Исходящие вызовы во внутрисетевом роуминге </w:t>
            </w:r>
          </w:p>
        </w:tc>
        <w:tc>
          <w:tcPr>
            <w:tcW w:w="992" w:type="dxa"/>
            <w:vAlign w:val="center"/>
          </w:tcPr>
          <w:p w:rsidR="00A6689A" w:rsidRPr="00812860" w:rsidRDefault="00A6689A" w:rsidP="00A6689A">
            <w:r>
              <w:t>мин.</w:t>
            </w:r>
          </w:p>
        </w:tc>
        <w:tc>
          <w:tcPr>
            <w:tcW w:w="992" w:type="dxa"/>
            <w:vAlign w:val="center"/>
          </w:tcPr>
          <w:p w:rsidR="00A6689A" w:rsidRPr="00812860" w:rsidRDefault="00A6689A" w:rsidP="00A6689A">
            <w:r>
              <w:t>2500</w:t>
            </w:r>
          </w:p>
        </w:tc>
        <w:tc>
          <w:tcPr>
            <w:tcW w:w="1701" w:type="dxa"/>
          </w:tcPr>
          <w:p w:rsidR="00A6689A" w:rsidRDefault="00A6689A" w:rsidP="00A6689A"/>
        </w:tc>
        <w:tc>
          <w:tcPr>
            <w:tcW w:w="1347" w:type="dxa"/>
          </w:tcPr>
          <w:p w:rsidR="00A6689A" w:rsidRDefault="00A6689A" w:rsidP="00A6689A"/>
        </w:tc>
      </w:tr>
      <w:tr w:rsidR="00A6689A" w:rsidTr="00AB5DBB">
        <w:trPr>
          <w:jc w:val="center"/>
        </w:trPr>
        <w:tc>
          <w:tcPr>
            <w:tcW w:w="4750" w:type="dxa"/>
            <w:vAlign w:val="center"/>
          </w:tcPr>
          <w:p w:rsidR="00A6689A" w:rsidRPr="00812860" w:rsidRDefault="00A6689A" w:rsidP="00A6689A">
            <w:pPr>
              <w:ind w:left="0" w:firstLine="0"/>
              <w:jc w:val="left"/>
            </w:pPr>
            <w:r>
              <w:t>Исходящие SMS на телефоны абонентов домашнего региона, на телефоны абонентов России из домашнего региона</w:t>
            </w:r>
          </w:p>
        </w:tc>
        <w:tc>
          <w:tcPr>
            <w:tcW w:w="992" w:type="dxa"/>
            <w:vAlign w:val="center"/>
          </w:tcPr>
          <w:p w:rsidR="00A6689A" w:rsidRPr="00812860" w:rsidRDefault="00A6689A" w:rsidP="00A6689A">
            <w:r>
              <w:t>шт.</w:t>
            </w:r>
          </w:p>
        </w:tc>
        <w:tc>
          <w:tcPr>
            <w:tcW w:w="992" w:type="dxa"/>
            <w:vAlign w:val="center"/>
          </w:tcPr>
          <w:p w:rsidR="00A6689A" w:rsidRPr="00812860" w:rsidRDefault="00A6689A" w:rsidP="00A6689A">
            <w:r>
              <w:t>12000</w:t>
            </w:r>
          </w:p>
        </w:tc>
        <w:tc>
          <w:tcPr>
            <w:tcW w:w="1701" w:type="dxa"/>
          </w:tcPr>
          <w:p w:rsidR="00A6689A" w:rsidRDefault="00A6689A" w:rsidP="00A6689A"/>
        </w:tc>
        <w:tc>
          <w:tcPr>
            <w:tcW w:w="1347" w:type="dxa"/>
          </w:tcPr>
          <w:p w:rsidR="00A6689A" w:rsidRDefault="00A6689A" w:rsidP="00A6689A"/>
        </w:tc>
      </w:tr>
      <w:tr w:rsidR="00A6689A" w:rsidTr="00AB5DBB">
        <w:trPr>
          <w:trHeight w:val="424"/>
          <w:jc w:val="center"/>
        </w:trPr>
        <w:tc>
          <w:tcPr>
            <w:tcW w:w="4750" w:type="dxa"/>
            <w:vAlign w:val="center"/>
          </w:tcPr>
          <w:p w:rsidR="00A6689A" w:rsidRPr="00812860" w:rsidRDefault="00A6689A" w:rsidP="00A6689A">
            <w:pPr>
              <w:ind w:left="0" w:firstLine="0"/>
              <w:jc w:val="left"/>
            </w:pPr>
            <w:r>
              <w:t xml:space="preserve">Исходящие </w:t>
            </w:r>
            <w:r>
              <w:rPr>
                <w:lang w:val="en-US"/>
              </w:rPr>
              <w:t>MMS</w:t>
            </w:r>
            <w:r>
              <w:t xml:space="preserve"> </w:t>
            </w:r>
          </w:p>
        </w:tc>
        <w:tc>
          <w:tcPr>
            <w:tcW w:w="992" w:type="dxa"/>
            <w:vAlign w:val="center"/>
          </w:tcPr>
          <w:p w:rsidR="00A6689A" w:rsidRPr="00812860" w:rsidRDefault="00A6689A" w:rsidP="00A6689A">
            <w:r>
              <w:t>шт.</w:t>
            </w:r>
          </w:p>
        </w:tc>
        <w:tc>
          <w:tcPr>
            <w:tcW w:w="992" w:type="dxa"/>
            <w:vAlign w:val="center"/>
          </w:tcPr>
          <w:p w:rsidR="00A6689A" w:rsidRPr="00812860" w:rsidRDefault="00A6689A" w:rsidP="00A6689A">
            <w:r>
              <w:t>50</w:t>
            </w:r>
          </w:p>
        </w:tc>
        <w:tc>
          <w:tcPr>
            <w:tcW w:w="1701" w:type="dxa"/>
          </w:tcPr>
          <w:p w:rsidR="00A6689A" w:rsidRDefault="00A6689A" w:rsidP="00A6689A"/>
        </w:tc>
        <w:tc>
          <w:tcPr>
            <w:tcW w:w="1347" w:type="dxa"/>
          </w:tcPr>
          <w:p w:rsidR="00A6689A" w:rsidRDefault="00A6689A" w:rsidP="00A6689A"/>
        </w:tc>
      </w:tr>
      <w:tr w:rsidR="00A6689A" w:rsidTr="00AB5DBB">
        <w:trPr>
          <w:jc w:val="center"/>
        </w:trPr>
        <w:tc>
          <w:tcPr>
            <w:tcW w:w="4750" w:type="dxa"/>
          </w:tcPr>
          <w:p w:rsidR="00A6689A" w:rsidRPr="00812860" w:rsidRDefault="00A6689A" w:rsidP="00AB5DBB">
            <w:pPr>
              <w:ind w:left="0" w:firstLine="0"/>
              <w:jc w:val="left"/>
            </w:pPr>
            <w:r>
              <w:t>Входящий/исходящий GPRS трафик в домашнем регионе</w:t>
            </w:r>
          </w:p>
        </w:tc>
        <w:tc>
          <w:tcPr>
            <w:tcW w:w="992" w:type="dxa"/>
          </w:tcPr>
          <w:p w:rsidR="00A6689A" w:rsidRPr="00812860" w:rsidRDefault="00A6689A" w:rsidP="00AB5DBB">
            <w:pPr>
              <w:jc w:val="left"/>
            </w:pPr>
            <w:r>
              <w:t>Мба</w:t>
            </w:r>
            <w:r w:rsidR="00AB5DBB">
              <w:t>й</w:t>
            </w:r>
            <w:r>
              <w:t>т</w:t>
            </w:r>
          </w:p>
        </w:tc>
        <w:tc>
          <w:tcPr>
            <w:tcW w:w="992" w:type="dxa"/>
          </w:tcPr>
          <w:p w:rsidR="00A6689A" w:rsidRPr="00812860" w:rsidRDefault="00A6689A" w:rsidP="00AB5DBB">
            <w:pPr>
              <w:jc w:val="left"/>
            </w:pPr>
            <w:r>
              <w:t>4000</w:t>
            </w:r>
          </w:p>
        </w:tc>
        <w:tc>
          <w:tcPr>
            <w:tcW w:w="1701" w:type="dxa"/>
          </w:tcPr>
          <w:p w:rsidR="00A6689A" w:rsidRDefault="00A6689A" w:rsidP="00A6689A"/>
        </w:tc>
        <w:tc>
          <w:tcPr>
            <w:tcW w:w="1347" w:type="dxa"/>
          </w:tcPr>
          <w:p w:rsidR="00A6689A" w:rsidRDefault="00A6689A" w:rsidP="00A6689A"/>
        </w:tc>
      </w:tr>
      <w:tr w:rsidR="00A6689A" w:rsidTr="00AB5DBB">
        <w:trPr>
          <w:trHeight w:val="370"/>
          <w:jc w:val="center"/>
        </w:trPr>
        <w:tc>
          <w:tcPr>
            <w:tcW w:w="4750" w:type="dxa"/>
            <w:vAlign w:val="center"/>
          </w:tcPr>
          <w:p w:rsidR="00A6689A" w:rsidRPr="0055023C" w:rsidRDefault="00A6689A" w:rsidP="00AB5DBB">
            <w:pPr>
              <w:ind w:left="0" w:firstLine="0"/>
              <w:jc w:val="left"/>
            </w:pPr>
            <w:r>
              <w:t xml:space="preserve">Количество абонентов с прямым номером </w:t>
            </w:r>
          </w:p>
        </w:tc>
        <w:tc>
          <w:tcPr>
            <w:tcW w:w="992" w:type="dxa"/>
            <w:vAlign w:val="center"/>
          </w:tcPr>
          <w:p w:rsidR="00A6689A" w:rsidRPr="0055023C" w:rsidRDefault="00A6689A" w:rsidP="00A6689A">
            <w:r>
              <w:t>шт.</w:t>
            </w:r>
          </w:p>
        </w:tc>
        <w:tc>
          <w:tcPr>
            <w:tcW w:w="992" w:type="dxa"/>
            <w:vAlign w:val="center"/>
          </w:tcPr>
          <w:p w:rsidR="00A6689A" w:rsidRPr="0055023C" w:rsidRDefault="00A6689A" w:rsidP="00A6689A">
            <w:r>
              <w:t>25</w:t>
            </w:r>
          </w:p>
        </w:tc>
        <w:tc>
          <w:tcPr>
            <w:tcW w:w="1701" w:type="dxa"/>
          </w:tcPr>
          <w:p w:rsidR="00A6689A" w:rsidRDefault="00A6689A" w:rsidP="00A6689A"/>
        </w:tc>
        <w:tc>
          <w:tcPr>
            <w:tcW w:w="1347" w:type="dxa"/>
          </w:tcPr>
          <w:p w:rsidR="00A6689A" w:rsidRDefault="00A6689A" w:rsidP="00A6689A"/>
        </w:tc>
      </w:tr>
      <w:tr w:rsidR="00A6689A" w:rsidTr="00AB5DBB">
        <w:trPr>
          <w:trHeight w:val="364"/>
          <w:jc w:val="center"/>
        </w:trPr>
        <w:tc>
          <w:tcPr>
            <w:tcW w:w="4750" w:type="dxa"/>
            <w:vAlign w:val="center"/>
          </w:tcPr>
          <w:p w:rsidR="00A6689A" w:rsidRPr="0055023C" w:rsidRDefault="00A6689A" w:rsidP="00A6689A">
            <w:pPr>
              <w:ind w:left="0" w:firstLine="0"/>
              <w:jc w:val="left"/>
            </w:pPr>
            <w:r>
              <w:t xml:space="preserve">Количество абонентов  с безлимитной переадресацией вызова с прямого номера </w:t>
            </w:r>
          </w:p>
        </w:tc>
        <w:tc>
          <w:tcPr>
            <w:tcW w:w="992" w:type="dxa"/>
            <w:vAlign w:val="center"/>
          </w:tcPr>
          <w:p w:rsidR="00A6689A" w:rsidRPr="0055023C" w:rsidRDefault="00A6689A" w:rsidP="00A6689A">
            <w:r>
              <w:t>шт.</w:t>
            </w:r>
          </w:p>
        </w:tc>
        <w:tc>
          <w:tcPr>
            <w:tcW w:w="992" w:type="dxa"/>
            <w:vAlign w:val="center"/>
          </w:tcPr>
          <w:p w:rsidR="00A6689A" w:rsidRPr="0055023C" w:rsidRDefault="00A6689A" w:rsidP="00A6689A">
            <w:r>
              <w:t>25</w:t>
            </w:r>
          </w:p>
        </w:tc>
        <w:tc>
          <w:tcPr>
            <w:tcW w:w="1701" w:type="dxa"/>
          </w:tcPr>
          <w:p w:rsidR="00A6689A" w:rsidRDefault="00A6689A" w:rsidP="00A6689A"/>
        </w:tc>
        <w:tc>
          <w:tcPr>
            <w:tcW w:w="1347" w:type="dxa"/>
          </w:tcPr>
          <w:p w:rsidR="00A6689A" w:rsidRDefault="00A6689A" w:rsidP="00A6689A"/>
        </w:tc>
      </w:tr>
      <w:tr w:rsidR="00A6689A" w:rsidTr="00AB5DBB">
        <w:trPr>
          <w:trHeight w:val="364"/>
          <w:jc w:val="center"/>
        </w:trPr>
        <w:tc>
          <w:tcPr>
            <w:tcW w:w="6734" w:type="dxa"/>
            <w:gridSpan w:val="3"/>
            <w:vAlign w:val="center"/>
          </w:tcPr>
          <w:p w:rsidR="00A6689A" w:rsidRPr="0055023C" w:rsidRDefault="00A6689A" w:rsidP="00A6689A">
            <w:r>
              <w:t>ИТОГО</w:t>
            </w:r>
          </w:p>
        </w:tc>
        <w:tc>
          <w:tcPr>
            <w:tcW w:w="1701" w:type="dxa"/>
          </w:tcPr>
          <w:p w:rsidR="00A6689A" w:rsidRDefault="00A6689A" w:rsidP="00A6689A"/>
        </w:tc>
        <w:tc>
          <w:tcPr>
            <w:tcW w:w="1347" w:type="dxa"/>
          </w:tcPr>
          <w:p w:rsidR="00A6689A" w:rsidRDefault="00A6689A" w:rsidP="00A6689A"/>
        </w:tc>
      </w:tr>
    </w:tbl>
    <w:p w:rsidR="00A6689A" w:rsidRDefault="00A6689A" w:rsidP="00A6689A">
      <w:pPr>
        <w:ind w:firstLine="708"/>
      </w:pPr>
    </w:p>
    <w:p w:rsidR="00A6689A" w:rsidRPr="00F24A82" w:rsidRDefault="00A6689A" w:rsidP="00F24A82">
      <w:pPr>
        <w:ind w:left="0" w:firstLine="709"/>
        <w:jc w:val="both"/>
        <w:rPr>
          <w:sz w:val="26"/>
          <w:szCs w:val="26"/>
        </w:rPr>
      </w:pPr>
      <w:r w:rsidRPr="00F24A82">
        <w:rPr>
          <w:sz w:val="26"/>
          <w:szCs w:val="26"/>
        </w:rPr>
        <w:lastRenderedPageBreak/>
        <w:t xml:space="preserve">1. Цена </w:t>
      </w:r>
      <w:r w:rsidRPr="00F24A82">
        <w:rPr>
          <w:bCs/>
          <w:sz w:val="26"/>
          <w:szCs w:val="26"/>
        </w:rPr>
        <w:t>типового ежемесячного состава услуг</w:t>
      </w:r>
      <w:r w:rsidRPr="00F24A82">
        <w:rPr>
          <w:sz w:val="26"/>
          <w:szCs w:val="26"/>
        </w:rPr>
        <w:t xml:space="preserve">,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 </w:t>
      </w:r>
    </w:p>
    <w:p w:rsidR="00A6689A" w:rsidRPr="00F24A82" w:rsidRDefault="00A6689A" w:rsidP="00F24A82">
      <w:pPr>
        <w:ind w:left="0" w:firstLine="709"/>
        <w:jc w:val="both"/>
        <w:rPr>
          <w:sz w:val="26"/>
          <w:szCs w:val="26"/>
        </w:rPr>
      </w:pPr>
      <w:r w:rsidRPr="00F24A82">
        <w:rPr>
          <w:sz w:val="26"/>
          <w:szCs w:val="26"/>
        </w:rPr>
        <w:t xml:space="preserve">Оказание услуг предоставления подвижной радиотелефонной связи облагается НДС по ставке 18 %, размер которого составляет ________/ </w:t>
      </w:r>
    </w:p>
    <w:p w:rsidR="00A6689A" w:rsidRPr="00F24A82" w:rsidRDefault="00A6689A" w:rsidP="00F24A82">
      <w:pPr>
        <w:ind w:left="0" w:firstLine="709"/>
        <w:jc w:val="both"/>
        <w:rPr>
          <w:sz w:val="26"/>
          <w:szCs w:val="26"/>
        </w:rPr>
      </w:pPr>
      <w:r w:rsidRPr="00F24A82">
        <w:rPr>
          <w:sz w:val="26"/>
          <w:szCs w:val="26"/>
        </w:rPr>
        <w:t>2. Срок перенесения абонентских номеров Абонента при смене поставщика услуг подвижной связи 10 (десять)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
    <w:p w:rsidR="00A6689A" w:rsidRPr="00F24A82" w:rsidRDefault="00A6689A" w:rsidP="00F24A82">
      <w:pPr>
        <w:ind w:left="0" w:firstLine="709"/>
        <w:jc w:val="both"/>
        <w:rPr>
          <w:sz w:val="26"/>
          <w:szCs w:val="26"/>
        </w:rPr>
      </w:pPr>
      <w:r w:rsidRPr="00F24A82">
        <w:rPr>
          <w:sz w:val="26"/>
          <w:szCs w:val="26"/>
        </w:rPr>
        <w:t xml:space="preserve"> 3. Дополнительные условия оказания услуг предоставления подвижной радиотелефонной связи ____________________________________________________ </w:t>
      </w:r>
    </w:p>
    <w:p w:rsidR="00A6689A" w:rsidRPr="00F24A82" w:rsidRDefault="00A6689A" w:rsidP="00F24A82">
      <w:pPr>
        <w:ind w:left="1673" w:firstLine="709"/>
        <w:jc w:val="both"/>
        <w:rPr>
          <w:sz w:val="26"/>
          <w:szCs w:val="26"/>
        </w:rPr>
      </w:pPr>
      <w:r w:rsidRPr="00F24A82">
        <w:rPr>
          <w:i/>
          <w:sz w:val="26"/>
          <w:szCs w:val="26"/>
        </w:rPr>
        <w:t>(заполняется претендентом при необходимости).</w:t>
      </w:r>
    </w:p>
    <w:p w:rsidR="00A6689A" w:rsidRPr="00F24A82" w:rsidRDefault="00A6689A" w:rsidP="00F24A82">
      <w:pPr>
        <w:ind w:left="0" w:firstLine="709"/>
        <w:jc w:val="both"/>
        <w:rPr>
          <w:sz w:val="26"/>
          <w:szCs w:val="26"/>
        </w:rPr>
      </w:pPr>
      <w:r w:rsidRPr="00F24A82">
        <w:rPr>
          <w:sz w:val="26"/>
          <w:szCs w:val="26"/>
        </w:rPr>
        <w:t xml:space="preserve">4. Срок действия настоящего финансово-коммерческого предложения составляет _______________ </w:t>
      </w:r>
      <w:r w:rsidRPr="00F24A82">
        <w:rPr>
          <w:i/>
          <w:sz w:val="26"/>
          <w:szCs w:val="26"/>
        </w:rPr>
        <w:t>(указывается дата в соответствии с пунктом 7 Информационной карты, но не менее 90 (девяносто) календарных дней)</w:t>
      </w:r>
      <w:r w:rsidRPr="00F24A82">
        <w:rPr>
          <w:sz w:val="26"/>
          <w:szCs w:val="26"/>
        </w:rPr>
        <w:t xml:space="preserve"> с даты окончания срока подачи Заявок, указанной в пункте 7 Информационной карты</w:t>
      </w:r>
      <w:r w:rsidRPr="00F24A82">
        <w:rPr>
          <w:i/>
          <w:sz w:val="26"/>
          <w:szCs w:val="26"/>
        </w:rPr>
        <w:t>.</w:t>
      </w:r>
    </w:p>
    <w:p w:rsidR="00A6689A" w:rsidRPr="00F24A82" w:rsidRDefault="00A6689A" w:rsidP="00F24A82">
      <w:pPr>
        <w:ind w:left="0" w:firstLine="709"/>
        <w:jc w:val="both"/>
        <w:rPr>
          <w:sz w:val="26"/>
          <w:szCs w:val="26"/>
        </w:rPr>
      </w:pPr>
      <w:r w:rsidRPr="00F24A82">
        <w:rPr>
          <w:sz w:val="26"/>
          <w:szCs w:val="26"/>
        </w:rPr>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A6689A" w:rsidRPr="00F24A82" w:rsidRDefault="00A6689A" w:rsidP="00F24A82">
      <w:pPr>
        <w:ind w:left="0" w:firstLine="709"/>
        <w:jc w:val="both"/>
        <w:rPr>
          <w:sz w:val="26"/>
          <w:szCs w:val="26"/>
        </w:rPr>
      </w:pPr>
      <w:r w:rsidRPr="00F24A82">
        <w:rPr>
          <w:sz w:val="26"/>
          <w:szCs w:val="26"/>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6689A" w:rsidRPr="00F24A82" w:rsidRDefault="00A6689A" w:rsidP="00F24A82">
      <w:pPr>
        <w:ind w:left="0" w:firstLine="709"/>
        <w:jc w:val="both"/>
        <w:rPr>
          <w:sz w:val="26"/>
          <w:szCs w:val="26"/>
        </w:rPr>
      </w:pPr>
      <w:r w:rsidRPr="00F24A82">
        <w:rPr>
          <w:sz w:val="26"/>
          <w:szCs w:val="26"/>
        </w:rPr>
        <w:t>7.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A6689A" w:rsidRPr="00F24A82" w:rsidRDefault="00A6689A" w:rsidP="00F24A82">
      <w:pPr>
        <w:ind w:left="0" w:firstLine="709"/>
        <w:jc w:val="both"/>
        <w:rPr>
          <w:sz w:val="26"/>
          <w:szCs w:val="26"/>
        </w:rPr>
      </w:pPr>
      <w:r w:rsidRPr="00F24A82">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689A" w:rsidRPr="00F24A82" w:rsidRDefault="00A6689A" w:rsidP="00F24A82">
      <w:pPr>
        <w:pStyle w:val="afe"/>
        <w:ind w:left="0" w:firstLine="709"/>
        <w:jc w:val="both"/>
        <w:rPr>
          <w:sz w:val="26"/>
          <w:szCs w:val="26"/>
        </w:rPr>
      </w:pPr>
      <w:r w:rsidRPr="00F24A82">
        <w:rPr>
          <w:sz w:val="26"/>
          <w:szCs w:val="26"/>
        </w:rPr>
        <w:t>9. Следующие приложения являются неотъемлемой частью настоящего финансово-коммерческого предложения:</w:t>
      </w:r>
    </w:p>
    <w:p w:rsidR="00A6689A" w:rsidRPr="00F24A82" w:rsidRDefault="00A6689A" w:rsidP="00F24A82">
      <w:pPr>
        <w:pStyle w:val="afd"/>
        <w:tabs>
          <w:tab w:val="left" w:pos="540"/>
        </w:tabs>
        <w:ind w:left="0" w:firstLine="709"/>
        <w:jc w:val="both"/>
        <w:rPr>
          <w:sz w:val="26"/>
          <w:szCs w:val="26"/>
        </w:rPr>
      </w:pPr>
      <w:r w:rsidRPr="00F24A82">
        <w:rPr>
          <w:sz w:val="26"/>
          <w:szCs w:val="26"/>
        </w:rPr>
        <w:t>- тарифный план с единичными расценками (приложение 1).</w:t>
      </w:r>
    </w:p>
    <w:p w:rsidR="00A6689A" w:rsidRPr="00F24A82" w:rsidRDefault="00A6689A" w:rsidP="00F24A82">
      <w:pPr>
        <w:pStyle w:val="afd"/>
        <w:tabs>
          <w:tab w:val="left" w:pos="540"/>
        </w:tabs>
        <w:ind w:left="0" w:firstLine="709"/>
        <w:jc w:val="both"/>
        <w:rPr>
          <w:sz w:val="26"/>
          <w:szCs w:val="26"/>
        </w:rPr>
      </w:pPr>
      <w:r w:rsidRPr="00F24A82">
        <w:rPr>
          <w:sz w:val="26"/>
          <w:szCs w:val="26"/>
        </w:rPr>
        <w:t>- перечень лицензий на оказание услуг подвижной радиотелефонной связи (приложение 2).</w:t>
      </w:r>
    </w:p>
    <w:p w:rsidR="00A6689A" w:rsidRPr="00F24A82" w:rsidRDefault="00A6689A" w:rsidP="00A6689A">
      <w:pPr>
        <w:pStyle w:val="afd"/>
        <w:tabs>
          <w:tab w:val="left" w:pos="540"/>
        </w:tabs>
        <w:ind w:firstLine="709"/>
        <w:rPr>
          <w:sz w:val="26"/>
          <w:szCs w:val="26"/>
        </w:rPr>
      </w:pPr>
    </w:p>
    <w:p w:rsidR="00A6689A" w:rsidRDefault="00A6689A" w:rsidP="00F24A82">
      <w:pPr>
        <w:pStyle w:val="3"/>
        <w:keepLines/>
        <w:numPr>
          <w:ilvl w:val="2"/>
          <w:numId w:val="26"/>
        </w:numPr>
        <w:spacing w:before="0" w:after="0"/>
        <w:ind w:left="0" w:firstLine="706"/>
        <w:jc w:val="both"/>
        <w:rPr>
          <w:b w:val="0"/>
          <w:sz w:val="28"/>
          <w:szCs w:val="28"/>
        </w:rPr>
      </w:pPr>
      <w:r w:rsidRPr="00F24A82">
        <w:rPr>
          <w:rFonts w:ascii="Times New Roman" w:hAnsi="Times New Roman"/>
        </w:rPr>
        <w:t>Представитель, имеющий полномочия подписать заявку на участие от имени ____________________________________________________________</w:t>
      </w:r>
    </w:p>
    <w:p w:rsidR="00A6689A" w:rsidRDefault="00A6689A" w:rsidP="00A6689A">
      <w:pPr>
        <w:tabs>
          <w:tab w:val="left" w:pos="8640"/>
        </w:tabs>
      </w:pPr>
      <w:r>
        <w:rPr>
          <w:i/>
        </w:rPr>
        <w:t>(наименование претендента)</w:t>
      </w:r>
    </w:p>
    <w:p w:rsidR="00A6689A" w:rsidRDefault="00A6689A" w:rsidP="00A6689A">
      <w:r>
        <w:rPr>
          <w:sz w:val="28"/>
          <w:szCs w:val="28"/>
        </w:rPr>
        <w:t>_________________________________________________________________</w:t>
      </w:r>
    </w:p>
    <w:p w:rsidR="00A6689A" w:rsidRDefault="00A6689A" w:rsidP="00A6689A">
      <w:r>
        <w:rPr>
          <w:i/>
        </w:rPr>
        <w:t xml:space="preserve">       Печать</w:t>
      </w:r>
      <w:r>
        <w:rPr>
          <w:i/>
        </w:rPr>
        <w:tab/>
      </w:r>
      <w:r>
        <w:rPr>
          <w:i/>
        </w:rPr>
        <w:tab/>
      </w:r>
      <w:r>
        <w:rPr>
          <w:i/>
        </w:rPr>
        <w:tab/>
        <w:t>(должность, подпись, ФИО)</w:t>
      </w:r>
    </w:p>
    <w:p w:rsidR="00A6689A" w:rsidRDefault="00A6689A" w:rsidP="00A6689A">
      <w:pPr>
        <w:rPr>
          <w:sz w:val="28"/>
          <w:szCs w:val="28"/>
        </w:rPr>
      </w:pPr>
    </w:p>
    <w:p w:rsidR="00A6689A" w:rsidRDefault="00A6689A" w:rsidP="00F24A82">
      <w:pPr>
        <w:jc w:val="both"/>
        <w:rPr>
          <w:sz w:val="28"/>
          <w:szCs w:val="28"/>
        </w:rPr>
      </w:pPr>
      <w:r>
        <w:rPr>
          <w:sz w:val="28"/>
          <w:szCs w:val="28"/>
        </w:rPr>
        <w:t>"____" _________ 201__ г.</w:t>
      </w:r>
    </w:p>
    <w:p w:rsidR="00A6689A" w:rsidRDefault="00A6689A">
      <w:pPr>
        <w:rPr>
          <w:sz w:val="28"/>
          <w:szCs w:val="28"/>
        </w:rPr>
      </w:pPr>
    </w:p>
    <w:p w:rsidR="00A6689A" w:rsidRDefault="00A6689A" w:rsidP="0094423B">
      <w:pPr>
        <w:pageBreakBefore/>
        <w:jc w:val="right"/>
        <w:rPr>
          <w:sz w:val="28"/>
          <w:szCs w:val="28"/>
        </w:rPr>
      </w:pPr>
      <w:r>
        <w:rPr>
          <w:sz w:val="28"/>
          <w:szCs w:val="28"/>
        </w:rPr>
        <w:lastRenderedPageBreak/>
        <w:t xml:space="preserve">Приложение 1 </w:t>
      </w:r>
    </w:p>
    <w:p w:rsidR="00A6689A" w:rsidRDefault="00A6689A" w:rsidP="00A6689A">
      <w:pPr>
        <w:jc w:val="right"/>
        <w:rPr>
          <w:sz w:val="28"/>
          <w:szCs w:val="28"/>
        </w:rPr>
      </w:pPr>
      <w:r>
        <w:rPr>
          <w:sz w:val="28"/>
          <w:szCs w:val="28"/>
        </w:rPr>
        <w:t>к финансово-коммерческому предложению</w:t>
      </w:r>
    </w:p>
    <w:p w:rsidR="00A6689A" w:rsidRDefault="00A6689A" w:rsidP="00A6689A">
      <w:pPr>
        <w:jc w:val="right"/>
        <w:rPr>
          <w:sz w:val="28"/>
          <w:szCs w:val="28"/>
        </w:rPr>
      </w:pPr>
    </w:p>
    <w:p w:rsidR="00A6689A" w:rsidRPr="00DB51AC" w:rsidRDefault="00A6689A" w:rsidP="00A6689A">
      <w:pPr>
        <w:pStyle w:val="afd"/>
        <w:tabs>
          <w:tab w:val="left" w:pos="540"/>
        </w:tabs>
        <w:rPr>
          <w:b/>
        </w:rPr>
      </w:pPr>
      <w:r>
        <w:rPr>
          <w:b/>
        </w:rPr>
        <w:t xml:space="preserve">Тарифный план </w:t>
      </w:r>
    </w:p>
    <w:p w:rsidR="00A6689A" w:rsidRDefault="00A6689A" w:rsidP="00A6689A">
      <w:pPr>
        <w:pStyle w:val="afd"/>
        <w:tabs>
          <w:tab w:val="left" w:pos="540"/>
        </w:tabs>
        <w:rPr>
          <w:b/>
        </w:rPr>
      </w:pPr>
      <w:r>
        <w:rPr>
          <w:b/>
        </w:rPr>
        <w:t xml:space="preserve">с единичными расценками (федеральный, прямой номер) </w:t>
      </w:r>
    </w:p>
    <w:p w:rsidR="00A6689A" w:rsidRPr="00DB51AC" w:rsidRDefault="00A6689A" w:rsidP="00A6689A">
      <w:pPr>
        <w:pStyle w:val="afd"/>
        <w:tabs>
          <w:tab w:val="left" w:pos="540"/>
        </w:tabs>
        <w:rPr>
          <w:b/>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134"/>
        <w:gridCol w:w="1843"/>
      </w:tblGrid>
      <w:tr w:rsidR="00A6689A" w:rsidRPr="009F0571" w:rsidTr="0094423B">
        <w:trPr>
          <w:trHeight w:val="362"/>
        </w:trPr>
        <w:tc>
          <w:tcPr>
            <w:tcW w:w="7088" w:type="dxa"/>
            <w:tcBorders>
              <w:bottom w:val="single" w:sz="4" w:space="0" w:color="auto"/>
            </w:tcBorders>
          </w:tcPr>
          <w:p w:rsidR="00A6689A" w:rsidRPr="009F0571" w:rsidRDefault="00A6689A" w:rsidP="00A6689A">
            <w:r>
              <w:t>Наименование услуги</w:t>
            </w:r>
          </w:p>
        </w:tc>
        <w:tc>
          <w:tcPr>
            <w:tcW w:w="1134" w:type="dxa"/>
            <w:tcBorders>
              <w:bottom w:val="single" w:sz="4" w:space="0" w:color="auto"/>
            </w:tcBorders>
          </w:tcPr>
          <w:p w:rsidR="00A6689A" w:rsidRPr="009F0571" w:rsidRDefault="00A6689A" w:rsidP="00A6689A">
            <w:r>
              <w:t>Ед. изм.</w:t>
            </w:r>
          </w:p>
        </w:tc>
        <w:tc>
          <w:tcPr>
            <w:tcW w:w="1843" w:type="dxa"/>
            <w:tcBorders>
              <w:bottom w:val="single" w:sz="4" w:space="0" w:color="auto"/>
              <w:right w:val="single" w:sz="4" w:space="0" w:color="auto"/>
            </w:tcBorders>
          </w:tcPr>
          <w:p w:rsidR="00A6689A" w:rsidRDefault="00A6689A" w:rsidP="00A6689A">
            <w:r>
              <w:t>Стоимость,</w:t>
            </w:r>
          </w:p>
          <w:p w:rsidR="00A6689A" w:rsidRPr="009F0571" w:rsidRDefault="00A6689A" w:rsidP="00A6689A">
            <w:r>
              <w:t>руб., без НДС</w:t>
            </w:r>
          </w:p>
        </w:tc>
      </w:tr>
      <w:tr w:rsidR="00A6689A" w:rsidRPr="009F0571" w:rsidTr="0094423B">
        <w:trPr>
          <w:trHeight w:val="764"/>
        </w:trPr>
        <w:tc>
          <w:tcPr>
            <w:tcW w:w="7088" w:type="dxa"/>
            <w:tcBorders>
              <w:top w:val="single" w:sz="4" w:space="0" w:color="auto"/>
            </w:tcBorders>
            <w:vAlign w:val="bottom"/>
          </w:tcPr>
          <w:p w:rsidR="00A6689A" w:rsidRPr="009F0571" w:rsidRDefault="00A6689A" w:rsidP="00F24A82">
            <w:pPr>
              <w:ind w:left="34" w:hanging="34"/>
              <w:jc w:val="both"/>
            </w:pPr>
            <w:r>
              <w:t>Стоимость исходящих вызовов на телефоны сотрудников компании (ЕЗГП)</w:t>
            </w:r>
          </w:p>
        </w:tc>
        <w:tc>
          <w:tcPr>
            <w:tcW w:w="1134" w:type="dxa"/>
            <w:tcBorders>
              <w:top w:val="single" w:sz="4" w:space="0" w:color="auto"/>
            </w:tcBorders>
          </w:tcPr>
          <w:p w:rsidR="00A6689A" w:rsidRPr="009F0571" w:rsidRDefault="00A6689A" w:rsidP="00A6689A">
            <w:r>
              <w:t>Мин.</w:t>
            </w:r>
          </w:p>
        </w:tc>
        <w:tc>
          <w:tcPr>
            <w:tcW w:w="1843" w:type="dxa"/>
            <w:tcBorders>
              <w:top w:val="single" w:sz="4" w:space="0" w:color="auto"/>
            </w:tcBorders>
            <w:vAlign w:val="center"/>
          </w:tcPr>
          <w:p w:rsidR="00A6689A" w:rsidRPr="009F0571" w:rsidRDefault="00A6689A" w:rsidP="00A6689A"/>
        </w:tc>
      </w:tr>
      <w:tr w:rsidR="00A6689A" w:rsidRPr="009F0571" w:rsidTr="0094423B">
        <w:trPr>
          <w:trHeight w:val="537"/>
        </w:trPr>
        <w:tc>
          <w:tcPr>
            <w:tcW w:w="7088" w:type="dxa"/>
            <w:vAlign w:val="bottom"/>
          </w:tcPr>
          <w:p w:rsidR="00A6689A" w:rsidRPr="009F0571" w:rsidRDefault="00A6689A" w:rsidP="00AB5DBB">
            <w:pPr>
              <w:ind w:left="34" w:hanging="34"/>
              <w:jc w:val="both"/>
            </w:pPr>
            <w:r>
              <w:t>Стоимость исходящих вызовов на мобильные телефоны абонентов Оператора "домашнего"</w:t>
            </w:r>
            <w:r>
              <w:rPr>
                <w:rStyle w:val="af8"/>
              </w:rPr>
              <w:footnoteReference w:id="4"/>
            </w:r>
            <w:r>
              <w:t xml:space="preserve"> региона</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488"/>
        </w:trPr>
        <w:tc>
          <w:tcPr>
            <w:tcW w:w="7088" w:type="dxa"/>
            <w:vAlign w:val="center"/>
          </w:tcPr>
          <w:p w:rsidR="00A6689A" w:rsidRPr="009F0571" w:rsidRDefault="00A6689A" w:rsidP="00AB5DBB">
            <w:pPr>
              <w:ind w:left="34" w:hanging="34"/>
              <w:jc w:val="both"/>
            </w:pPr>
            <w:r>
              <w:t>Стоимость исходящих вызовов на телефоны абонентов других операторов сотовой связи домашнего региона</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738"/>
        </w:trPr>
        <w:tc>
          <w:tcPr>
            <w:tcW w:w="7088" w:type="dxa"/>
          </w:tcPr>
          <w:p w:rsidR="00A6689A" w:rsidRPr="009F0571" w:rsidRDefault="00A6689A" w:rsidP="00AB5DBB">
            <w:pPr>
              <w:ind w:left="34" w:hanging="34"/>
              <w:jc w:val="both"/>
            </w:pPr>
            <w:r>
              <w:t>Стоимость исходящих вызовов на телефоны других операторов фиксированной связи домашнего региона</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471"/>
        </w:trPr>
        <w:tc>
          <w:tcPr>
            <w:tcW w:w="10065" w:type="dxa"/>
            <w:gridSpan w:val="3"/>
          </w:tcPr>
          <w:p w:rsidR="00A6689A" w:rsidRPr="009F0571" w:rsidRDefault="00A6689A" w:rsidP="00AB5DBB">
            <w:pPr>
              <w:ind w:left="34" w:hanging="34"/>
              <w:rPr>
                <w:b/>
              </w:rPr>
            </w:pPr>
            <w:r>
              <w:rPr>
                <w:b/>
              </w:rPr>
              <w:t>Междугородние вызовы</w:t>
            </w:r>
          </w:p>
        </w:tc>
      </w:tr>
      <w:tr w:rsidR="00A6689A" w:rsidRPr="009F0571" w:rsidTr="0094423B">
        <w:trPr>
          <w:trHeight w:val="592"/>
        </w:trPr>
        <w:tc>
          <w:tcPr>
            <w:tcW w:w="7088" w:type="dxa"/>
            <w:vAlign w:val="center"/>
          </w:tcPr>
          <w:p w:rsidR="00A6689A" w:rsidRPr="009F0571" w:rsidRDefault="00A6689A" w:rsidP="00AB5DBB">
            <w:pPr>
              <w:ind w:left="34" w:hanging="34"/>
              <w:jc w:val="both"/>
            </w:pPr>
            <w:r>
              <w:t>Стоимость исходящих вызовов на телефоны абонентов Оператора других регионов России из домашнего региона</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c>
          <w:tcPr>
            <w:tcW w:w="10065" w:type="dxa"/>
            <w:gridSpan w:val="3"/>
          </w:tcPr>
          <w:p w:rsidR="00A6689A" w:rsidRPr="009F0571" w:rsidRDefault="00A6689A" w:rsidP="00AB5DBB">
            <w:pPr>
              <w:ind w:left="34" w:hanging="34"/>
              <w:rPr>
                <w:b/>
              </w:rPr>
            </w:pPr>
            <w:r>
              <w:rPr>
                <w:b/>
              </w:rPr>
              <w:t>Международные вызовы</w:t>
            </w:r>
          </w:p>
        </w:tc>
      </w:tr>
      <w:tr w:rsidR="00A6689A" w:rsidRPr="009F0571" w:rsidTr="0094423B">
        <w:trPr>
          <w:trHeight w:val="386"/>
        </w:trPr>
        <w:tc>
          <w:tcPr>
            <w:tcW w:w="7088" w:type="dxa"/>
            <w:vAlign w:val="bottom"/>
          </w:tcPr>
          <w:p w:rsidR="00A6689A" w:rsidRPr="009F0571" w:rsidRDefault="00A6689A" w:rsidP="00AB5DBB">
            <w:pPr>
              <w:ind w:left="34" w:hanging="34"/>
              <w:jc w:val="both"/>
            </w:pPr>
            <w:r>
              <w:t xml:space="preserve"> Стоимость исходящих вызовов на мобильные телефоны абонентов в СНГ</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421"/>
        </w:trPr>
        <w:tc>
          <w:tcPr>
            <w:tcW w:w="7088" w:type="dxa"/>
            <w:vAlign w:val="bottom"/>
          </w:tcPr>
          <w:p w:rsidR="00A6689A" w:rsidRPr="009F0571" w:rsidRDefault="00A6689A" w:rsidP="00AB5DBB">
            <w:pPr>
              <w:ind w:left="34" w:hanging="34"/>
              <w:jc w:val="both"/>
            </w:pPr>
            <w:r>
              <w:t xml:space="preserve">Стоимость исходящих международных вызовов по направлению «СНГ» </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413"/>
        </w:trPr>
        <w:tc>
          <w:tcPr>
            <w:tcW w:w="7088" w:type="dxa"/>
            <w:vAlign w:val="bottom"/>
          </w:tcPr>
          <w:p w:rsidR="00A6689A" w:rsidRPr="009F0571" w:rsidRDefault="00A6689A" w:rsidP="00AB5DBB">
            <w:pPr>
              <w:ind w:left="34" w:hanging="34"/>
              <w:jc w:val="both"/>
            </w:pPr>
            <w:r>
              <w:t>Стоимость исходящих международных вызовов по направлению «Европа»</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rPr>
          <w:trHeight w:val="560"/>
        </w:trPr>
        <w:tc>
          <w:tcPr>
            <w:tcW w:w="7088" w:type="dxa"/>
            <w:vAlign w:val="bottom"/>
          </w:tcPr>
          <w:p w:rsidR="00A6689A" w:rsidRPr="009F0571" w:rsidRDefault="00A6689A" w:rsidP="00AB5DBB">
            <w:pPr>
              <w:ind w:left="34" w:hanging="34"/>
              <w:jc w:val="both"/>
            </w:pPr>
            <w:r>
              <w:t xml:space="preserve">Стоимость исходящих международных вызовов в других  странах, не обозначенных в направлениях «СНГ» и «Европа» </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c>
          <w:tcPr>
            <w:tcW w:w="10065" w:type="dxa"/>
            <w:gridSpan w:val="3"/>
          </w:tcPr>
          <w:p w:rsidR="00A6689A" w:rsidRPr="009F0571" w:rsidRDefault="00A6689A" w:rsidP="00AB5DBB">
            <w:pPr>
              <w:ind w:left="34" w:hanging="34"/>
              <w:rPr>
                <w:b/>
              </w:rPr>
            </w:pPr>
            <w:r>
              <w:rPr>
                <w:b/>
              </w:rPr>
              <w:t>Вызовы во внутрисетевом роуминге</w:t>
            </w:r>
          </w:p>
        </w:tc>
      </w:tr>
      <w:tr w:rsidR="00A6689A" w:rsidRPr="009F0571" w:rsidTr="0094423B">
        <w:tc>
          <w:tcPr>
            <w:tcW w:w="7088" w:type="dxa"/>
            <w:vAlign w:val="bottom"/>
          </w:tcPr>
          <w:p w:rsidR="00A6689A" w:rsidRPr="009F0571" w:rsidRDefault="00A6689A" w:rsidP="00AB5DBB">
            <w:pPr>
              <w:ind w:left="34" w:hanging="34"/>
              <w:jc w:val="both"/>
            </w:pPr>
            <w:r>
              <w:t>Все входящие вызовы</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c>
          <w:tcPr>
            <w:tcW w:w="7088" w:type="dxa"/>
            <w:vAlign w:val="bottom"/>
          </w:tcPr>
          <w:p w:rsidR="00A6689A" w:rsidRPr="009F0571" w:rsidRDefault="00A6689A" w:rsidP="00AB5DBB">
            <w:pPr>
              <w:ind w:left="34" w:hanging="34"/>
              <w:jc w:val="both"/>
            </w:pPr>
            <w:r>
              <w:t>Стоимость исходящих вызовов на мобильные номера  домашнего региона при нахождении во внутрисетевом роуминге по России</w:t>
            </w:r>
          </w:p>
        </w:tc>
        <w:tc>
          <w:tcPr>
            <w:tcW w:w="1134" w:type="dxa"/>
          </w:tcPr>
          <w:p w:rsidR="00A6689A" w:rsidRPr="009F0571" w:rsidRDefault="00A6689A" w:rsidP="00A6689A">
            <w:r>
              <w:t>Мин.</w:t>
            </w:r>
          </w:p>
        </w:tc>
        <w:tc>
          <w:tcPr>
            <w:tcW w:w="1843" w:type="dxa"/>
          </w:tcPr>
          <w:p w:rsidR="00A6689A" w:rsidRPr="009F0571" w:rsidRDefault="00A6689A" w:rsidP="00A6689A"/>
        </w:tc>
      </w:tr>
      <w:tr w:rsidR="00A6689A" w:rsidRPr="009F0571" w:rsidTr="0094423B">
        <w:trPr>
          <w:trHeight w:val="427"/>
        </w:trPr>
        <w:tc>
          <w:tcPr>
            <w:tcW w:w="7088" w:type="dxa"/>
            <w:vAlign w:val="bottom"/>
          </w:tcPr>
          <w:p w:rsidR="00A6689A" w:rsidRPr="009F0571" w:rsidRDefault="00A6689A" w:rsidP="00AB5DBB">
            <w:pPr>
              <w:ind w:left="34" w:hanging="34"/>
              <w:jc w:val="both"/>
            </w:pPr>
            <w:r>
              <w:t>Стоимость исходящих вызовов на мобильные номера других регионов России при нахождении во внутрисетевом роуминге по России</w:t>
            </w:r>
          </w:p>
        </w:tc>
        <w:tc>
          <w:tcPr>
            <w:tcW w:w="1134" w:type="dxa"/>
          </w:tcPr>
          <w:p w:rsidR="00A6689A" w:rsidRPr="009F0571" w:rsidRDefault="00A6689A" w:rsidP="00A6689A">
            <w:r>
              <w:t>Мин.</w:t>
            </w:r>
          </w:p>
        </w:tc>
        <w:tc>
          <w:tcPr>
            <w:tcW w:w="1843" w:type="dxa"/>
          </w:tcPr>
          <w:p w:rsidR="00A6689A" w:rsidRPr="009F0571" w:rsidRDefault="00A6689A" w:rsidP="00A6689A"/>
        </w:tc>
      </w:tr>
      <w:tr w:rsidR="00A6689A" w:rsidRPr="009F0571" w:rsidTr="0094423B">
        <w:tc>
          <w:tcPr>
            <w:tcW w:w="7088" w:type="dxa"/>
            <w:vAlign w:val="center"/>
          </w:tcPr>
          <w:p w:rsidR="00A6689A" w:rsidRPr="009F0571" w:rsidRDefault="00A6689A" w:rsidP="00AB5DBB">
            <w:pPr>
              <w:ind w:left="34" w:hanging="34"/>
              <w:jc w:val="both"/>
            </w:pPr>
            <w:r>
              <w:t>Стоимость исходящих вызовов на прочих операторов фиксированной и мобильной связи домашнего региона при нахождении во внутрисетевом роуминге по России</w:t>
            </w:r>
          </w:p>
        </w:tc>
        <w:tc>
          <w:tcPr>
            <w:tcW w:w="1134" w:type="dxa"/>
          </w:tcPr>
          <w:p w:rsidR="00A6689A" w:rsidRPr="009F0571" w:rsidRDefault="00A6689A" w:rsidP="00A6689A">
            <w:r>
              <w:t>Мин.</w:t>
            </w:r>
          </w:p>
        </w:tc>
        <w:tc>
          <w:tcPr>
            <w:tcW w:w="1843" w:type="dxa"/>
          </w:tcPr>
          <w:p w:rsidR="00A6689A" w:rsidRPr="009F0571" w:rsidRDefault="00A6689A" w:rsidP="00A6689A"/>
        </w:tc>
      </w:tr>
      <w:tr w:rsidR="00A6689A" w:rsidRPr="009F0571" w:rsidTr="0094423B">
        <w:trPr>
          <w:trHeight w:val="421"/>
        </w:trPr>
        <w:tc>
          <w:tcPr>
            <w:tcW w:w="7088" w:type="dxa"/>
            <w:vAlign w:val="center"/>
          </w:tcPr>
          <w:p w:rsidR="00A6689A" w:rsidRPr="009F0571" w:rsidRDefault="00A6689A" w:rsidP="00AB5DBB">
            <w:pPr>
              <w:ind w:left="34" w:hanging="34"/>
              <w:jc w:val="both"/>
            </w:pPr>
            <w:r>
              <w:t>Стоимость исходящих междугородних вызовов</w:t>
            </w:r>
          </w:p>
        </w:tc>
        <w:tc>
          <w:tcPr>
            <w:tcW w:w="1134" w:type="dxa"/>
          </w:tcPr>
          <w:p w:rsidR="00A6689A" w:rsidRPr="009F0571" w:rsidRDefault="00A6689A" w:rsidP="00A6689A">
            <w:r>
              <w:t>Мин.</w:t>
            </w:r>
          </w:p>
        </w:tc>
        <w:tc>
          <w:tcPr>
            <w:tcW w:w="1843" w:type="dxa"/>
          </w:tcPr>
          <w:p w:rsidR="00A6689A" w:rsidRPr="009F0571" w:rsidRDefault="00A6689A" w:rsidP="00A6689A"/>
        </w:tc>
      </w:tr>
      <w:tr w:rsidR="00A6689A" w:rsidRPr="009F0571" w:rsidTr="0094423B">
        <w:trPr>
          <w:trHeight w:val="695"/>
        </w:trPr>
        <w:tc>
          <w:tcPr>
            <w:tcW w:w="7088" w:type="dxa"/>
            <w:vAlign w:val="center"/>
          </w:tcPr>
          <w:p w:rsidR="00A6689A" w:rsidRPr="009F0571" w:rsidRDefault="00A6689A" w:rsidP="00AB5DBB">
            <w:pPr>
              <w:ind w:left="34" w:hanging="34"/>
              <w:jc w:val="both"/>
            </w:pPr>
            <w:r>
              <w:t>Входящие вызовы с номеров ЕЗГП, полученные во внутрисетевом роуминге</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c>
          <w:tcPr>
            <w:tcW w:w="7088" w:type="dxa"/>
            <w:vAlign w:val="center"/>
          </w:tcPr>
          <w:p w:rsidR="00A6689A" w:rsidRPr="009F0571" w:rsidRDefault="00A6689A" w:rsidP="00AB5DBB">
            <w:pPr>
              <w:ind w:left="0" w:firstLine="23"/>
              <w:jc w:val="both"/>
            </w:pPr>
            <w:r>
              <w:t xml:space="preserve">Исходящие вызовы на номера ЕЗГП, совершенные во </w:t>
            </w:r>
            <w:r>
              <w:lastRenderedPageBreak/>
              <w:t xml:space="preserve">внутрисетевом роуминге </w:t>
            </w:r>
          </w:p>
        </w:tc>
        <w:tc>
          <w:tcPr>
            <w:tcW w:w="1134" w:type="dxa"/>
          </w:tcPr>
          <w:p w:rsidR="00A6689A" w:rsidRPr="009F0571" w:rsidRDefault="00A6689A" w:rsidP="00A6689A">
            <w:r>
              <w:lastRenderedPageBreak/>
              <w:t>Мин.</w:t>
            </w:r>
          </w:p>
        </w:tc>
        <w:tc>
          <w:tcPr>
            <w:tcW w:w="1843" w:type="dxa"/>
            <w:vAlign w:val="center"/>
          </w:tcPr>
          <w:p w:rsidR="00A6689A" w:rsidRPr="009F0571" w:rsidRDefault="00A6689A" w:rsidP="00A6689A"/>
        </w:tc>
      </w:tr>
      <w:tr w:rsidR="00A6689A" w:rsidRPr="009F0571" w:rsidTr="0094423B">
        <w:tc>
          <w:tcPr>
            <w:tcW w:w="7088" w:type="dxa"/>
            <w:vAlign w:val="center"/>
          </w:tcPr>
          <w:p w:rsidR="00A6689A" w:rsidRPr="009F0571" w:rsidRDefault="00A6689A" w:rsidP="00AB5DBB">
            <w:pPr>
              <w:ind w:left="0" w:firstLine="23"/>
              <w:jc w:val="both"/>
            </w:pPr>
            <w:r>
              <w:lastRenderedPageBreak/>
              <w:t>Исходящие вызовы на номера ЕЗГП, совершенные из домашнего региона на номера Абонента по России</w:t>
            </w:r>
          </w:p>
        </w:tc>
        <w:tc>
          <w:tcPr>
            <w:tcW w:w="1134" w:type="dxa"/>
          </w:tcPr>
          <w:p w:rsidR="00A6689A" w:rsidRPr="009F0571" w:rsidRDefault="00A6689A" w:rsidP="00A6689A">
            <w:r>
              <w:t>Мин.</w:t>
            </w:r>
          </w:p>
        </w:tc>
        <w:tc>
          <w:tcPr>
            <w:tcW w:w="1843" w:type="dxa"/>
            <w:vAlign w:val="center"/>
          </w:tcPr>
          <w:p w:rsidR="00A6689A" w:rsidRPr="009F0571" w:rsidRDefault="00A6689A" w:rsidP="00A6689A"/>
        </w:tc>
      </w:tr>
      <w:tr w:rsidR="00A6689A" w:rsidRPr="009F0571" w:rsidTr="0094423B">
        <w:tc>
          <w:tcPr>
            <w:tcW w:w="10065" w:type="dxa"/>
            <w:gridSpan w:val="3"/>
          </w:tcPr>
          <w:p w:rsidR="00A6689A" w:rsidRPr="009F0571" w:rsidRDefault="00A6689A" w:rsidP="00AB5DBB">
            <w:pPr>
              <w:ind w:left="0" w:firstLine="23"/>
              <w:rPr>
                <w:b/>
              </w:rPr>
            </w:pPr>
            <w:r>
              <w:rPr>
                <w:b/>
              </w:rPr>
              <w:t>Дополнительные услуги</w:t>
            </w:r>
          </w:p>
        </w:tc>
      </w:tr>
      <w:tr w:rsidR="00A6689A" w:rsidRPr="009F0571" w:rsidTr="0094423B">
        <w:tc>
          <w:tcPr>
            <w:tcW w:w="7088" w:type="dxa"/>
            <w:vAlign w:val="center"/>
          </w:tcPr>
          <w:p w:rsidR="00A6689A" w:rsidRPr="009F0571" w:rsidRDefault="00A6689A" w:rsidP="00AB5DBB">
            <w:pPr>
              <w:ind w:left="0" w:firstLine="23"/>
              <w:jc w:val="both"/>
            </w:pPr>
            <w:r>
              <w:t>Стоимость исходящих SMS на телефоны абонентов домашнего региона, на телефоны абонентов России из домашнего региона</w:t>
            </w:r>
          </w:p>
        </w:tc>
        <w:tc>
          <w:tcPr>
            <w:tcW w:w="1134" w:type="dxa"/>
          </w:tcPr>
          <w:p w:rsidR="00A6689A" w:rsidRPr="009F0571" w:rsidRDefault="00A6689A" w:rsidP="00A6689A">
            <w:r>
              <w:t>Шт.</w:t>
            </w:r>
          </w:p>
        </w:tc>
        <w:tc>
          <w:tcPr>
            <w:tcW w:w="1843" w:type="dxa"/>
            <w:vAlign w:val="center"/>
          </w:tcPr>
          <w:p w:rsidR="00A6689A" w:rsidRPr="009F0571" w:rsidRDefault="00A6689A" w:rsidP="00A6689A"/>
        </w:tc>
      </w:tr>
      <w:tr w:rsidR="00A6689A" w:rsidRPr="009F0571" w:rsidTr="0094423B">
        <w:tc>
          <w:tcPr>
            <w:tcW w:w="7088" w:type="dxa"/>
            <w:vAlign w:val="center"/>
          </w:tcPr>
          <w:p w:rsidR="00A6689A" w:rsidRPr="009F0571" w:rsidRDefault="00A6689A" w:rsidP="00AB5DBB">
            <w:pPr>
              <w:ind w:left="0" w:firstLine="23"/>
              <w:jc w:val="both"/>
            </w:pPr>
            <w:r>
              <w:t>Стоимость входящего/исходящего GPRS трафика в домашнем регионе за 1 Мбайт</w:t>
            </w:r>
          </w:p>
        </w:tc>
        <w:tc>
          <w:tcPr>
            <w:tcW w:w="1134" w:type="dxa"/>
          </w:tcPr>
          <w:p w:rsidR="00A6689A" w:rsidRPr="009F0571" w:rsidRDefault="00A6689A" w:rsidP="00A6689A">
            <w:r>
              <w:t>Мбайт</w:t>
            </w:r>
          </w:p>
        </w:tc>
        <w:tc>
          <w:tcPr>
            <w:tcW w:w="1843" w:type="dxa"/>
            <w:vAlign w:val="center"/>
          </w:tcPr>
          <w:p w:rsidR="00A6689A" w:rsidRPr="009F0571" w:rsidRDefault="00A6689A" w:rsidP="00A6689A"/>
        </w:tc>
      </w:tr>
      <w:tr w:rsidR="00A6689A" w:rsidRPr="009F0571" w:rsidTr="00AB5DBB">
        <w:trPr>
          <w:trHeight w:val="655"/>
        </w:trPr>
        <w:tc>
          <w:tcPr>
            <w:tcW w:w="7088" w:type="dxa"/>
            <w:vAlign w:val="center"/>
          </w:tcPr>
          <w:p w:rsidR="00A6689A" w:rsidRPr="009F0571" w:rsidRDefault="00A6689A" w:rsidP="00AB5DBB">
            <w:pPr>
              <w:ind w:left="0" w:firstLine="23"/>
              <w:jc w:val="both"/>
            </w:pPr>
            <w:r>
              <w:t>Стоимость за 10 Кбайт переданной/полученной информации GPRS-WAP</w:t>
            </w:r>
          </w:p>
        </w:tc>
        <w:tc>
          <w:tcPr>
            <w:tcW w:w="1134" w:type="dxa"/>
          </w:tcPr>
          <w:p w:rsidR="00A6689A" w:rsidRPr="009F0571" w:rsidRDefault="00A6689A" w:rsidP="00A6689A">
            <w:r>
              <w:t>Кбайт</w:t>
            </w:r>
          </w:p>
        </w:tc>
        <w:tc>
          <w:tcPr>
            <w:tcW w:w="1843" w:type="dxa"/>
            <w:vAlign w:val="center"/>
          </w:tcPr>
          <w:p w:rsidR="00A6689A" w:rsidRPr="009F0571" w:rsidRDefault="00A6689A" w:rsidP="00A6689A"/>
        </w:tc>
      </w:tr>
      <w:tr w:rsidR="00A6689A" w:rsidRPr="009F0571" w:rsidTr="00AB5DBB">
        <w:trPr>
          <w:trHeight w:val="439"/>
        </w:trPr>
        <w:tc>
          <w:tcPr>
            <w:tcW w:w="7088" w:type="dxa"/>
            <w:vAlign w:val="center"/>
          </w:tcPr>
          <w:p w:rsidR="00A6689A" w:rsidRPr="009F0571" w:rsidRDefault="00A6689A" w:rsidP="00AB5DBB">
            <w:pPr>
              <w:ind w:left="0" w:firstLine="23"/>
              <w:jc w:val="both"/>
            </w:pPr>
            <w:r>
              <w:t xml:space="preserve">Стоимость исходящих </w:t>
            </w:r>
            <w:r>
              <w:rPr>
                <w:lang w:val="en-US"/>
              </w:rPr>
              <w:t>MMS</w:t>
            </w:r>
            <w:r>
              <w:t xml:space="preserve"> </w:t>
            </w:r>
          </w:p>
        </w:tc>
        <w:tc>
          <w:tcPr>
            <w:tcW w:w="1134" w:type="dxa"/>
          </w:tcPr>
          <w:p w:rsidR="00A6689A" w:rsidRPr="009F0571" w:rsidRDefault="00A6689A" w:rsidP="00A6689A">
            <w:r>
              <w:t>Шт.</w:t>
            </w:r>
          </w:p>
        </w:tc>
        <w:tc>
          <w:tcPr>
            <w:tcW w:w="1843" w:type="dxa"/>
            <w:vAlign w:val="center"/>
          </w:tcPr>
          <w:p w:rsidR="00A6689A" w:rsidRPr="009F0571" w:rsidRDefault="00A6689A" w:rsidP="00A6689A"/>
        </w:tc>
      </w:tr>
      <w:tr w:rsidR="00A6689A" w:rsidRPr="009F0571" w:rsidTr="00AB5DBB">
        <w:trPr>
          <w:trHeight w:val="403"/>
        </w:trPr>
        <w:tc>
          <w:tcPr>
            <w:tcW w:w="7088" w:type="dxa"/>
            <w:vAlign w:val="center"/>
          </w:tcPr>
          <w:p w:rsidR="00A6689A" w:rsidRDefault="00A6689A" w:rsidP="00AB5DBB">
            <w:pPr>
              <w:ind w:left="0" w:firstLine="23"/>
              <w:jc w:val="both"/>
            </w:pPr>
            <w:r>
              <w:t>Абонентская плата за прямой номер в месяц</w:t>
            </w:r>
          </w:p>
        </w:tc>
        <w:tc>
          <w:tcPr>
            <w:tcW w:w="1134" w:type="dxa"/>
          </w:tcPr>
          <w:p w:rsidR="00A6689A" w:rsidRPr="009F0571" w:rsidRDefault="00A6689A" w:rsidP="00A6689A">
            <w:r>
              <w:t>Шт.</w:t>
            </w:r>
          </w:p>
        </w:tc>
        <w:tc>
          <w:tcPr>
            <w:tcW w:w="1843" w:type="dxa"/>
            <w:vAlign w:val="center"/>
          </w:tcPr>
          <w:p w:rsidR="00A6689A" w:rsidRPr="009F0571" w:rsidRDefault="00A6689A" w:rsidP="00A6689A"/>
        </w:tc>
      </w:tr>
      <w:tr w:rsidR="00A6689A" w:rsidRPr="009F0571" w:rsidTr="00AB5DBB">
        <w:trPr>
          <w:trHeight w:val="437"/>
        </w:trPr>
        <w:tc>
          <w:tcPr>
            <w:tcW w:w="7088" w:type="dxa"/>
            <w:vAlign w:val="center"/>
          </w:tcPr>
          <w:p w:rsidR="00A6689A" w:rsidRDefault="00A6689A" w:rsidP="00AB5DBB">
            <w:pPr>
              <w:ind w:left="0" w:firstLine="23"/>
              <w:jc w:val="both"/>
            </w:pPr>
            <w:r>
              <w:t>Безлимитная переадресация вызова с прямого номера в месяц</w:t>
            </w:r>
          </w:p>
        </w:tc>
        <w:tc>
          <w:tcPr>
            <w:tcW w:w="1134" w:type="dxa"/>
          </w:tcPr>
          <w:p w:rsidR="00A6689A" w:rsidRPr="009F0571" w:rsidRDefault="00A6689A" w:rsidP="00A6689A">
            <w:r>
              <w:t>Шт.</w:t>
            </w:r>
          </w:p>
        </w:tc>
        <w:tc>
          <w:tcPr>
            <w:tcW w:w="1843" w:type="dxa"/>
            <w:vAlign w:val="center"/>
          </w:tcPr>
          <w:p w:rsidR="00A6689A" w:rsidRPr="009F0571" w:rsidRDefault="00A6689A" w:rsidP="00A6689A"/>
        </w:tc>
      </w:tr>
    </w:tbl>
    <w:p w:rsidR="00A6689A" w:rsidRDefault="00A6689A" w:rsidP="00A6689A">
      <w:pPr>
        <w:ind w:left="851"/>
        <w:jc w:val="both"/>
        <w:rPr>
          <w:sz w:val="22"/>
          <w:szCs w:val="22"/>
        </w:rPr>
      </w:pPr>
    </w:p>
    <w:p w:rsidR="00A6689A" w:rsidRPr="00C750D7" w:rsidRDefault="00A6689A" w:rsidP="00A6689A">
      <w:pPr>
        <w:ind w:left="851"/>
        <w:jc w:val="both"/>
        <w:rPr>
          <w:sz w:val="22"/>
          <w:szCs w:val="22"/>
        </w:rPr>
      </w:pPr>
      <w:r>
        <w:rPr>
          <w:sz w:val="22"/>
          <w:szCs w:val="22"/>
        </w:rPr>
        <w:t xml:space="preserve"> Тарификация вызовов между абонентскими номерами Абонента по РФ (далее ЕЗГП), осуществляется по следующим правилам:</w:t>
      </w:r>
    </w:p>
    <w:p w:rsidR="00A6689A" w:rsidRPr="00C750D7" w:rsidRDefault="00A6689A" w:rsidP="00A6689A">
      <w:pPr>
        <w:numPr>
          <w:ilvl w:val="0"/>
          <w:numId w:val="27"/>
        </w:numPr>
        <w:ind w:left="851" w:hanging="425"/>
        <w:jc w:val="both"/>
        <w:rPr>
          <w:sz w:val="22"/>
          <w:szCs w:val="22"/>
        </w:rPr>
      </w:pPr>
      <w:r>
        <w:rPr>
          <w:sz w:val="22"/>
          <w:szCs w:val="22"/>
        </w:rPr>
        <w:t xml:space="preserve">исходящие вызовы в ЕЗГП, совершенные из «домашней» сети - по тарифу 0,00 рублей с НДС за минуту разговора; </w:t>
      </w:r>
    </w:p>
    <w:p w:rsidR="00A6689A" w:rsidRPr="00C750D7" w:rsidRDefault="00A6689A" w:rsidP="00A6689A">
      <w:pPr>
        <w:numPr>
          <w:ilvl w:val="0"/>
          <w:numId w:val="27"/>
        </w:numPr>
        <w:ind w:left="851" w:hanging="425"/>
        <w:jc w:val="both"/>
        <w:rPr>
          <w:sz w:val="22"/>
          <w:szCs w:val="22"/>
        </w:rPr>
      </w:pPr>
      <w:r>
        <w:rPr>
          <w:sz w:val="22"/>
          <w:szCs w:val="22"/>
        </w:rPr>
        <w:t xml:space="preserve">исходящие вызовы в ЕЗГП, совершенные во внутрисетевом роуминге - по тарифу 0,00 рубля с НДС за минуту разговора; </w:t>
      </w:r>
    </w:p>
    <w:p w:rsidR="00A6689A" w:rsidRPr="00C750D7" w:rsidRDefault="00A6689A" w:rsidP="00A6689A">
      <w:pPr>
        <w:numPr>
          <w:ilvl w:val="0"/>
          <w:numId w:val="27"/>
        </w:numPr>
        <w:ind w:left="851" w:hanging="425"/>
        <w:jc w:val="both"/>
        <w:rPr>
          <w:sz w:val="22"/>
          <w:szCs w:val="22"/>
        </w:rPr>
      </w:pPr>
      <w:r>
        <w:rPr>
          <w:sz w:val="22"/>
          <w:szCs w:val="22"/>
        </w:rPr>
        <w:t>входящие вызовы с ЕЗГП, полученные во внутрисетевом роуминге - по тарифу 0,00  рублей с НДС за минуту разговора.</w:t>
      </w:r>
    </w:p>
    <w:p w:rsidR="00AB5DBB" w:rsidRDefault="00AB5DBB" w:rsidP="00AB5DBB">
      <w:pPr>
        <w:widowControl w:val="0"/>
        <w:jc w:val="right"/>
        <w:rPr>
          <w:sz w:val="28"/>
          <w:szCs w:val="28"/>
        </w:rPr>
      </w:pPr>
    </w:p>
    <w:p w:rsidR="00AB5DBB" w:rsidRDefault="00AB5DBB" w:rsidP="00AB5DBB">
      <w:pPr>
        <w:widowControl w:val="0"/>
        <w:jc w:val="right"/>
        <w:rPr>
          <w:sz w:val="28"/>
          <w:szCs w:val="28"/>
        </w:rPr>
      </w:pPr>
    </w:p>
    <w:p w:rsidR="00F24A82" w:rsidRDefault="00F24A82">
      <w:pPr>
        <w:rPr>
          <w:sz w:val="28"/>
          <w:szCs w:val="28"/>
        </w:rPr>
      </w:pPr>
      <w:r>
        <w:rPr>
          <w:sz w:val="28"/>
          <w:szCs w:val="28"/>
        </w:rPr>
        <w:br w:type="page"/>
      </w:r>
    </w:p>
    <w:p w:rsidR="00A6689A" w:rsidRDefault="00A6689A" w:rsidP="00AB5DBB">
      <w:pPr>
        <w:widowControl w:val="0"/>
        <w:jc w:val="right"/>
        <w:rPr>
          <w:sz w:val="28"/>
          <w:szCs w:val="28"/>
        </w:rPr>
      </w:pPr>
      <w:r>
        <w:rPr>
          <w:sz w:val="28"/>
          <w:szCs w:val="28"/>
        </w:rPr>
        <w:t xml:space="preserve">Приложение 2 </w:t>
      </w:r>
    </w:p>
    <w:p w:rsidR="00A6689A" w:rsidRDefault="00A6689A" w:rsidP="00AB5DBB">
      <w:pPr>
        <w:widowControl w:val="0"/>
        <w:jc w:val="right"/>
        <w:rPr>
          <w:sz w:val="28"/>
          <w:szCs w:val="28"/>
        </w:rPr>
      </w:pPr>
      <w:r>
        <w:rPr>
          <w:sz w:val="28"/>
          <w:szCs w:val="28"/>
        </w:rPr>
        <w:t>к финансово-коммерческому предложению</w:t>
      </w:r>
    </w:p>
    <w:p w:rsidR="00A6689A" w:rsidRDefault="00A6689A" w:rsidP="00AB5DBB">
      <w:pPr>
        <w:widowControl w:val="0"/>
      </w:pPr>
    </w:p>
    <w:p w:rsidR="00A6689A" w:rsidRPr="00BA4F15" w:rsidRDefault="00A6689A" w:rsidP="00AB5DBB">
      <w:pPr>
        <w:widowControl w:val="0"/>
      </w:pPr>
      <w:r>
        <w:t>Перечень лицензий на оказание услуг подвижной радиотелефонной связи</w:t>
      </w:r>
    </w:p>
    <w:p w:rsidR="00A6689A" w:rsidRPr="00BA4F15" w:rsidRDefault="00A6689A" w:rsidP="00AB5DBB">
      <w:pPr>
        <w:widowControl w:val="0"/>
        <w:jc w:val="right"/>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87"/>
        <w:gridCol w:w="3612"/>
        <w:gridCol w:w="1485"/>
        <w:gridCol w:w="2100"/>
        <w:gridCol w:w="2544"/>
      </w:tblGrid>
      <w:tr w:rsidR="00A6689A" w:rsidRPr="00BA4F15" w:rsidTr="00AB5DBB">
        <w:trPr>
          <w:tblHeader/>
        </w:trPr>
        <w:tc>
          <w:tcPr>
            <w:tcW w:w="329" w:type="pct"/>
            <w:shd w:val="clear" w:color="auto" w:fill="auto"/>
            <w:tcMar>
              <w:top w:w="75" w:type="dxa"/>
              <w:left w:w="225" w:type="dxa"/>
              <w:bottom w:w="75" w:type="dxa"/>
              <w:right w:w="75" w:type="dxa"/>
            </w:tcMar>
          </w:tcPr>
          <w:p w:rsidR="00A6689A" w:rsidRPr="00BA4F15" w:rsidRDefault="00A6689A" w:rsidP="00AB5DBB">
            <w:pPr>
              <w:widowControl w:val="0"/>
              <w:spacing w:before="150"/>
            </w:pPr>
            <w:r>
              <w:t xml:space="preserve">№ </w:t>
            </w:r>
          </w:p>
        </w:tc>
        <w:tc>
          <w:tcPr>
            <w:tcW w:w="1732" w:type="pct"/>
            <w:shd w:val="clear" w:color="auto" w:fill="auto"/>
            <w:tcMar>
              <w:top w:w="75" w:type="dxa"/>
              <w:left w:w="225" w:type="dxa"/>
              <w:bottom w:w="75" w:type="dxa"/>
              <w:right w:w="75" w:type="dxa"/>
            </w:tcMar>
            <w:hideMark/>
          </w:tcPr>
          <w:p w:rsidR="00A6689A" w:rsidRPr="00BA4F15" w:rsidRDefault="00A6689A" w:rsidP="00AB5DBB">
            <w:pPr>
              <w:widowControl w:val="0"/>
              <w:spacing w:before="150"/>
              <w:ind w:left="22" w:hanging="22"/>
            </w:pPr>
            <w:r>
              <w:t>Наименование лицензиата, ИНН</w:t>
            </w:r>
          </w:p>
        </w:tc>
        <w:tc>
          <w:tcPr>
            <w:tcW w:w="712" w:type="pct"/>
            <w:shd w:val="clear" w:color="auto" w:fill="auto"/>
            <w:tcMar>
              <w:top w:w="75" w:type="dxa"/>
              <w:left w:w="225" w:type="dxa"/>
              <w:bottom w:w="75" w:type="dxa"/>
              <w:right w:w="75" w:type="dxa"/>
            </w:tcMar>
          </w:tcPr>
          <w:p w:rsidR="00A6689A" w:rsidRPr="00BA4F15" w:rsidRDefault="00A6689A" w:rsidP="00AB5DBB">
            <w:pPr>
              <w:widowControl w:val="0"/>
              <w:spacing w:before="150"/>
              <w:ind w:left="0" w:hanging="6"/>
            </w:pPr>
            <w:r>
              <w:t>Номер лицензии </w:t>
            </w:r>
          </w:p>
        </w:tc>
        <w:tc>
          <w:tcPr>
            <w:tcW w:w="1007" w:type="pct"/>
            <w:shd w:val="clear" w:color="auto" w:fill="auto"/>
            <w:tcMar>
              <w:top w:w="75" w:type="dxa"/>
              <w:left w:w="225" w:type="dxa"/>
              <w:bottom w:w="75" w:type="dxa"/>
              <w:right w:w="75" w:type="dxa"/>
            </w:tcMar>
            <w:hideMark/>
          </w:tcPr>
          <w:p w:rsidR="00A6689A" w:rsidRPr="00BA4F15" w:rsidRDefault="00A6689A" w:rsidP="00AB5DBB">
            <w:pPr>
              <w:widowControl w:val="0"/>
              <w:spacing w:before="150"/>
              <w:ind w:left="28" w:hanging="28"/>
            </w:pPr>
            <w:r>
              <w:t xml:space="preserve">Срок действия, </w:t>
            </w:r>
          </w:p>
          <w:p w:rsidR="00A6689A" w:rsidRPr="00BA4F15" w:rsidRDefault="00A6689A" w:rsidP="00AB5DBB">
            <w:pPr>
              <w:widowControl w:val="0"/>
              <w:spacing w:before="150"/>
              <w:ind w:left="28" w:hanging="28"/>
            </w:pPr>
            <w:r>
              <w:t xml:space="preserve">с .. по … </w:t>
            </w:r>
          </w:p>
        </w:tc>
        <w:tc>
          <w:tcPr>
            <w:tcW w:w="1220" w:type="pct"/>
            <w:shd w:val="clear" w:color="auto" w:fill="auto"/>
            <w:tcMar>
              <w:top w:w="75" w:type="dxa"/>
              <w:left w:w="225" w:type="dxa"/>
              <w:bottom w:w="75" w:type="dxa"/>
              <w:right w:w="75" w:type="dxa"/>
            </w:tcMar>
          </w:tcPr>
          <w:p w:rsidR="00A6689A" w:rsidRPr="00BA4F15" w:rsidRDefault="00A6689A" w:rsidP="00AB5DBB">
            <w:pPr>
              <w:widowControl w:val="0"/>
              <w:spacing w:before="150"/>
              <w:ind w:left="54" w:hanging="54"/>
            </w:pPr>
            <w:r>
              <w:t>Регион действия</w:t>
            </w:r>
          </w:p>
        </w:tc>
      </w:tr>
      <w:tr w:rsidR="00A6689A" w:rsidRPr="00BA4F15" w:rsidTr="00AB5DBB">
        <w:tc>
          <w:tcPr>
            <w:tcW w:w="329" w:type="pct"/>
            <w:shd w:val="clear" w:color="auto" w:fill="FFFFFF"/>
            <w:noWrap/>
            <w:tcMar>
              <w:top w:w="75" w:type="dxa"/>
              <w:left w:w="225" w:type="dxa"/>
              <w:bottom w:w="75" w:type="dxa"/>
              <w:right w:w="225" w:type="dxa"/>
            </w:tcMar>
          </w:tcPr>
          <w:p w:rsidR="00A6689A" w:rsidRPr="00BA4F15" w:rsidRDefault="00A6689A" w:rsidP="00AB5DBB">
            <w:pPr>
              <w:widowControl w:val="0"/>
              <w:spacing w:before="150"/>
            </w:pPr>
          </w:p>
        </w:tc>
        <w:tc>
          <w:tcPr>
            <w:tcW w:w="1732"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c>
          <w:tcPr>
            <w:tcW w:w="712" w:type="pct"/>
            <w:shd w:val="clear" w:color="auto" w:fill="FFFFFF"/>
            <w:tcMar>
              <w:top w:w="75" w:type="dxa"/>
              <w:left w:w="225" w:type="dxa"/>
              <w:bottom w:w="75" w:type="dxa"/>
              <w:right w:w="225" w:type="dxa"/>
            </w:tcMar>
          </w:tcPr>
          <w:p w:rsidR="00A6689A" w:rsidRPr="00BA4F15" w:rsidRDefault="00A6689A" w:rsidP="00AB5DBB">
            <w:pPr>
              <w:widowControl w:val="0"/>
              <w:spacing w:before="150"/>
              <w:ind w:left="0" w:hanging="6"/>
            </w:pPr>
          </w:p>
        </w:tc>
        <w:tc>
          <w:tcPr>
            <w:tcW w:w="1007" w:type="pct"/>
            <w:shd w:val="clear" w:color="auto" w:fill="FFFFFF"/>
            <w:tcMar>
              <w:top w:w="75" w:type="dxa"/>
              <w:left w:w="225" w:type="dxa"/>
              <w:bottom w:w="75" w:type="dxa"/>
              <w:right w:w="225" w:type="dxa"/>
            </w:tcMar>
          </w:tcPr>
          <w:p w:rsidR="00A6689A" w:rsidRPr="00BA4F15" w:rsidRDefault="00A6689A" w:rsidP="00AB5DBB">
            <w:pPr>
              <w:widowControl w:val="0"/>
              <w:spacing w:before="150"/>
              <w:ind w:left="28" w:hanging="28"/>
            </w:pPr>
          </w:p>
        </w:tc>
        <w:tc>
          <w:tcPr>
            <w:tcW w:w="1220"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r>
      <w:tr w:rsidR="00A6689A" w:rsidRPr="00BA4F15" w:rsidTr="00AB5DBB">
        <w:tc>
          <w:tcPr>
            <w:tcW w:w="329" w:type="pct"/>
            <w:shd w:val="clear" w:color="auto" w:fill="FFFFFF"/>
            <w:noWrap/>
            <w:tcMar>
              <w:top w:w="75" w:type="dxa"/>
              <w:left w:w="225" w:type="dxa"/>
              <w:bottom w:w="75" w:type="dxa"/>
              <w:right w:w="225" w:type="dxa"/>
            </w:tcMar>
          </w:tcPr>
          <w:p w:rsidR="00A6689A" w:rsidRPr="00BA4F15" w:rsidRDefault="00A6689A" w:rsidP="00AB5DBB">
            <w:pPr>
              <w:widowControl w:val="0"/>
              <w:spacing w:before="150"/>
            </w:pPr>
          </w:p>
        </w:tc>
        <w:tc>
          <w:tcPr>
            <w:tcW w:w="1732"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c>
          <w:tcPr>
            <w:tcW w:w="712" w:type="pct"/>
            <w:shd w:val="clear" w:color="auto" w:fill="FFFFFF"/>
            <w:tcMar>
              <w:top w:w="75" w:type="dxa"/>
              <w:left w:w="225" w:type="dxa"/>
              <w:bottom w:w="75" w:type="dxa"/>
              <w:right w:w="225" w:type="dxa"/>
            </w:tcMar>
          </w:tcPr>
          <w:p w:rsidR="00A6689A" w:rsidRPr="00BA4F15" w:rsidRDefault="00A6689A" w:rsidP="00AB5DBB">
            <w:pPr>
              <w:widowControl w:val="0"/>
              <w:spacing w:before="150"/>
              <w:ind w:left="0" w:hanging="6"/>
              <w:jc w:val="right"/>
            </w:pPr>
          </w:p>
        </w:tc>
        <w:tc>
          <w:tcPr>
            <w:tcW w:w="1007" w:type="pct"/>
            <w:shd w:val="clear" w:color="auto" w:fill="FFFFFF"/>
            <w:tcMar>
              <w:top w:w="75" w:type="dxa"/>
              <w:left w:w="225" w:type="dxa"/>
              <w:bottom w:w="75" w:type="dxa"/>
              <w:right w:w="225" w:type="dxa"/>
            </w:tcMar>
          </w:tcPr>
          <w:p w:rsidR="00A6689A" w:rsidRPr="00BA4F15" w:rsidRDefault="00A6689A" w:rsidP="00AB5DBB">
            <w:pPr>
              <w:widowControl w:val="0"/>
              <w:spacing w:before="150"/>
              <w:ind w:left="28" w:hanging="28"/>
            </w:pPr>
          </w:p>
        </w:tc>
        <w:tc>
          <w:tcPr>
            <w:tcW w:w="1220"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r>
      <w:tr w:rsidR="00A6689A" w:rsidRPr="00BA4F15" w:rsidTr="00AB5DBB">
        <w:tc>
          <w:tcPr>
            <w:tcW w:w="329" w:type="pct"/>
            <w:shd w:val="clear" w:color="auto" w:fill="FFFFFF"/>
            <w:noWrap/>
            <w:tcMar>
              <w:top w:w="75" w:type="dxa"/>
              <w:left w:w="225" w:type="dxa"/>
              <w:bottom w:w="75" w:type="dxa"/>
              <w:right w:w="225" w:type="dxa"/>
            </w:tcMar>
          </w:tcPr>
          <w:p w:rsidR="00A6689A" w:rsidRPr="00BA4F15" w:rsidRDefault="00A6689A" w:rsidP="00AB5DBB">
            <w:pPr>
              <w:widowControl w:val="0"/>
              <w:spacing w:before="150"/>
            </w:pPr>
          </w:p>
        </w:tc>
        <w:tc>
          <w:tcPr>
            <w:tcW w:w="1732"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c>
          <w:tcPr>
            <w:tcW w:w="712" w:type="pct"/>
            <w:shd w:val="clear" w:color="auto" w:fill="FFFFFF"/>
            <w:tcMar>
              <w:top w:w="75" w:type="dxa"/>
              <w:left w:w="225" w:type="dxa"/>
              <w:bottom w:w="75" w:type="dxa"/>
              <w:right w:w="225" w:type="dxa"/>
            </w:tcMar>
          </w:tcPr>
          <w:p w:rsidR="00A6689A" w:rsidRPr="00BA4F15" w:rsidRDefault="00A6689A" w:rsidP="00AB5DBB">
            <w:pPr>
              <w:widowControl w:val="0"/>
              <w:spacing w:before="150"/>
              <w:ind w:left="0" w:hanging="6"/>
            </w:pPr>
          </w:p>
        </w:tc>
        <w:tc>
          <w:tcPr>
            <w:tcW w:w="1007" w:type="pct"/>
            <w:shd w:val="clear" w:color="auto" w:fill="FFFFFF"/>
            <w:tcMar>
              <w:top w:w="75" w:type="dxa"/>
              <w:left w:w="225" w:type="dxa"/>
              <w:bottom w:w="75" w:type="dxa"/>
              <w:right w:w="225" w:type="dxa"/>
            </w:tcMar>
          </w:tcPr>
          <w:p w:rsidR="00A6689A" w:rsidRPr="00BA4F15" w:rsidRDefault="00A6689A" w:rsidP="00AB5DBB">
            <w:pPr>
              <w:widowControl w:val="0"/>
              <w:spacing w:before="150"/>
              <w:ind w:left="28" w:hanging="28"/>
            </w:pPr>
          </w:p>
        </w:tc>
        <w:tc>
          <w:tcPr>
            <w:tcW w:w="1220"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r>
      <w:tr w:rsidR="00A6689A" w:rsidRPr="00BA4F15" w:rsidTr="00AB5DBB">
        <w:tc>
          <w:tcPr>
            <w:tcW w:w="329" w:type="pct"/>
            <w:shd w:val="clear" w:color="auto" w:fill="FFFFFF"/>
            <w:noWrap/>
            <w:tcMar>
              <w:top w:w="75" w:type="dxa"/>
              <w:left w:w="225" w:type="dxa"/>
              <w:bottom w:w="75" w:type="dxa"/>
              <w:right w:w="225" w:type="dxa"/>
            </w:tcMar>
          </w:tcPr>
          <w:p w:rsidR="00A6689A" w:rsidRPr="00BA4F15" w:rsidRDefault="00A6689A" w:rsidP="00AB5DBB">
            <w:pPr>
              <w:widowControl w:val="0"/>
              <w:spacing w:before="150"/>
            </w:pPr>
          </w:p>
        </w:tc>
        <w:tc>
          <w:tcPr>
            <w:tcW w:w="1732"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c>
          <w:tcPr>
            <w:tcW w:w="712" w:type="pct"/>
            <w:shd w:val="clear" w:color="auto" w:fill="FFFFFF"/>
            <w:tcMar>
              <w:top w:w="75" w:type="dxa"/>
              <w:left w:w="225" w:type="dxa"/>
              <w:bottom w:w="75" w:type="dxa"/>
              <w:right w:w="225" w:type="dxa"/>
            </w:tcMar>
          </w:tcPr>
          <w:p w:rsidR="00A6689A" w:rsidRPr="00BA4F15" w:rsidRDefault="00A6689A" w:rsidP="00AB5DBB">
            <w:pPr>
              <w:widowControl w:val="0"/>
              <w:spacing w:before="150"/>
              <w:ind w:left="0" w:hanging="6"/>
            </w:pPr>
          </w:p>
        </w:tc>
        <w:tc>
          <w:tcPr>
            <w:tcW w:w="1007" w:type="pct"/>
            <w:shd w:val="clear" w:color="auto" w:fill="FFFFFF"/>
            <w:tcMar>
              <w:top w:w="75" w:type="dxa"/>
              <w:left w:w="225" w:type="dxa"/>
              <w:bottom w:w="75" w:type="dxa"/>
              <w:right w:w="225" w:type="dxa"/>
            </w:tcMar>
          </w:tcPr>
          <w:p w:rsidR="00A6689A" w:rsidRPr="00BA4F15" w:rsidRDefault="00A6689A" w:rsidP="00AB5DBB">
            <w:pPr>
              <w:widowControl w:val="0"/>
              <w:spacing w:before="150"/>
              <w:ind w:left="28" w:hanging="28"/>
            </w:pPr>
          </w:p>
        </w:tc>
        <w:tc>
          <w:tcPr>
            <w:tcW w:w="1220" w:type="pct"/>
            <w:shd w:val="clear" w:color="auto" w:fill="FFFFFF"/>
            <w:tcMar>
              <w:top w:w="75" w:type="dxa"/>
              <w:left w:w="225" w:type="dxa"/>
              <w:bottom w:w="75" w:type="dxa"/>
              <w:right w:w="225" w:type="dxa"/>
            </w:tcMar>
          </w:tcPr>
          <w:p w:rsidR="00A6689A" w:rsidRPr="00BA4F15" w:rsidRDefault="00A6689A" w:rsidP="00AB5DBB">
            <w:pPr>
              <w:widowControl w:val="0"/>
              <w:spacing w:before="150"/>
            </w:pPr>
          </w:p>
        </w:tc>
      </w:tr>
    </w:tbl>
    <w:p w:rsidR="00A6689A" w:rsidRDefault="00A6689A" w:rsidP="00AB5DBB">
      <w:pPr>
        <w:widowControl w:val="0"/>
      </w:pPr>
    </w:p>
    <w:p w:rsidR="00221467" w:rsidRDefault="00221467" w:rsidP="00221467">
      <w:pPr>
        <w:pStyle w:val="32"/>
        <w:suppressAutoHyphens/>
        <w:spacing w:after="0"/>
        <w:ind w:left="0" w:firstLine="0"/>
        <w:jc w:val="both"/>
        <w:rPr>
          <w:sz w:val="28"/>
          <w:szCs w:val="28"/>
        </w:rPr>
      </w:pPr>
      <w:r>
        <w:rPr>
          <w:sz w:val="28"/>
          <w:szCs w:val="28"/>
        </w:rPr>
        <w:br w:type="page"/>
      </w:r>
    </w:p>
    <w:p w:rsidR="00090F3D" w:rsidRDefault="00A6689A">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b"/>
        <w:ind w:firstLine="0"/>
        <w:jc w:val="right"/>
        <w:rPr>
          <w:rFonts w:eastAsia="Times New Roman"/>
          <w:sz w:val="32"/>
          <w:szCs w:val="28"/>
        </w:rPr>
      </w:pPr>
      <w:r>
        <w:rPr>
          <w:sz w:val="28"/>
        </w:rPr>
        <w:t>к документации о закупке</w:t>
      </w:r>
    </w:p>
    <w:p w:rsidR="00602D2D" w:rsidRDefault="00602D2D" w:rsidP="00602D2D">
      <w:pPr>
        <w:pStyle w:val="afb"/>
        <w:ind w:firstLine="0"/>
        <w:jc w:val="left"/>
        <w:rPr>
          <w:rFonts w:eastAsia="Times New Roman"/>
          <w:sz w:val="28"/>
          <w:szCs w:val="28"/>
        </w:rPr>
      </w:pPr>
    </w:p>
    <w:p w:rsidR="00A6689A" w:rsidRPr="00C62785" w:rsidRDefault="00A6689A" w:rsidP="00A6689A">
      <w:pPr>
        <w:outlineLvl w:val="1"/>
        <w:rPr>
          <w:b/>
          <w:bCs/>
        </w:rPr>
      </w:pPr>
      <w:r>
        <w:rPr>
          <w:b/>
        </w:rPr>
        <w:t>Сведения об опыте выполнения работ, оказания услуг, поставки товаров по предмету Открытого конкурса в электронном виде № ___________, выполненных, оказанных, поставленных</w:t>
      </w:r>
      <w:r>
        <w:rPr>
          <w:b/>
          <w:bCs/>
        </w:rPr>
        <w:t xml:space="preserve"> ____________________________________________.</w:t>
      </w:r>
    </w:p>
    <w:p w:rsidR="00A6689A" w:rsidRPr="00C62785" w:rsidRDefault="00A6689A" w:rsidP="00A6689A">
      <w:pPr>
        <w:jc w:val="both"/>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65"/>
        <w:gridCol w:w="1132"/>
        <w:gridCol w:w="2545"/>
        <w:gridCol w:w="1201"/>
        <w:gridCol w:w="1585"/>
        <w:gridCol w:w="1290"/>
      </w:tblGrid>
      <w:tr w:rsidR="00A6689A" w:rsidRPr="00C62785" w:rsidTr="0094423B">
        <w:trPr>
          <w:trHeight w:val="2179"/>
        </w:trPr>
        <w:tc>
          <w:tcPr>
            <w:tcW w:w="636"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jc w:val="left"/>
              <w:outlineLvl w:val="8"/>
              <w:rPr>
                <w:sz w:val="20"/>
                <w:szCs w:val="20"/>
              </w:rPr>
            </w:pPr>
            <w:r>
              <w:rPr>
                <w:sz w:val="20"/>
                <w:szCs w:val="20"/>
              </w:rPr>
              <w:t>№№</w:t>
            </w:r>
          </w:p>
        </w:tc>
        <w:tc>
          <w:tcPr>
            <w:tcW w:w="1465"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0" w:firstLine="0"/>
              <w:jc w:val="left"/>
              <w:outlineLvl w:val="8"/>
              <w:rPr>
                <w:sz w:val="20"/>
                <w:szCs w:val="20"/>
              </w:rPr>
            </w:pPr>
            <w:r>
              <w:rPr>
                <w:sz w:val="20"/>
                <w:szCs w:val="20"/>
              </w:rPr>
              <w:t>Наименование контрагента</w:t>
            </w:r>
          </w:p>
        </w:tc>
        <w:tc>
          <w:tcPr>
            <w:tcW w:w="1132"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26" w:hanging="26"/>
              <w:jc w:val="left"/>
              <w:outlineLvl w:val="8"/>
              <w:rPr>
                <w:sz w:val="20"/>
                <w:szCs w:val="20"/>
              </w:rPr>
            </w:pPr>
            <w:r>
              <w:rPr>
                <w:sz w:val="20"/>
                <w:szCs w:val="20"/>
              </w:rPr>
              <w:t>Дата и номер договора</w:t>
            </w:r>
            <w:r>
              <w:rPr>
                <w:rStyle w:val="af8"/>
                <w:sz w:val="20"/>
                <w:szCs w:val="20"/>
              </w:rPr>
              <w:footnoteReference w:id="5"/>
            </w:r>
          </w:p>
        </w:tc>
        <w:tc>
          <w:tcPr>
            <w:tcW w:w="2545"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0" w:firstLine="0"/>
              <w:jc w:val="left"/>
              <w:outlineLvl w:val="8"/>
              <w:rPr>
                <w:sz w:val="20"/>
                <w:szCs w:val="20"/>
              </w:rPr>
            </w:pPr>
            <w:r>
              <w:rPr>
                <w:sz w:val="20"/>
                <w:szCs w:val="20"/>
              </w:rPr>
              <w:t xml:space="preserve">Предмет договора (указываются только договоры на оказание услуг по предоставлению подвижной радиотелефонной связи стандарта </w:t>
            </w:r>
            <w:r>
              <w:rPr>
                <w:sz w:val="20"/>
                <w:szCs w:val="20"/>
                <w:lang w:val="en-US"/>
              </w:rPr>
              <w:t>GSM</w:t>
            </w:r>
            <w:r>
              <w:rPr>
                <w:sz w:val="20"/>
                <w:szCs w:val="20"/>
              </w:rPr>
              <w:t xml:space="preserve"> с организациями, имеющими структурные подразделения в  субъектах Российской Федерации, с количеством обслуживаемых абонентских номеров не менее 140 по каждому из договоров</w:t>
            </w:r>
          </w:p>
        </w:tc>
        <w:tc>
          <w:tcPr>
            <w:tcW w:w="1201"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0" w:firstLine="0"/>
              <w:jc w:val="left"/>
              <w:outlineLvl w:val="8"/>
              <w:rPr>
                <w:sz w:val="20"/>
                <w:szCs w:val="20"/>
              </w:rPr>
            </w:pPr>
            <w:r>
              <w:rPr>
                <w:sz w:val="20"/>
                <w:szCs w:val="20"/>
              </w:rPr>
              <w:t>Период действия договора</w:t>
            </w:r>
          </w:p>
        </w:tc>
        <w:tc>
          <w:tcPr>
            <w:tcW w:w="1585"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0" w:firstLine="0"/>
              <w:jc w:val="left"/>
              <w:outlineLvl w:val="8"/>
              <w:rPr>
                <w:sz w:val="20"/>
                <w:szCs w:val="20"/>
              </w:rPr>
            </w:pPr>
            <w:r>
              <w:rPr>
                <w:sz w:val="20"/>
                <w:szCs w:val="20"/>
              </w:rPr>
              <w:t>Количество обслуживаемых регионов</w:t>
            </w:r>
          </w:p>
        </w:tc>
        <w:tc>
          <w:tcPr>
            <w:tcW w:w="1290" w:type="dxa"/>
            <w:tcBorders>
              <w:top w:val="single" w:sz="4" w:space="0" w:color="auto"/>
              <w:left w:val="single" w:sz="4" w:space="0" w:color="auto"/>
              <w:bottom w:val="single" w:sz="4" w:space="0" w:color="auto"/>
              <w:right w:val="single" w:sz="4" w:space="0" w:color="auto"/>
            </w:tcBorders>
          </w:tcPr>
          <w:p w:rsidR="00A6689A" w:rsidRPr="00C465C5" w:rsidRDefault="00A6689A" w:rsidP="0094423B">
            <w:pPr>
              <w:ind w:left="0" w:firstLine="0"/>
              <w:jc w:val="left"/>
              <w:outlineLvl w:val="8"/>
              <w:rPr>
                <w:sz w:val="20"/>
                <w:szCs w:val="20"/>
              </w:rPr>
            </w:pPr>
            <w:r>
              <w:rPr>
                <w:sz w:val="20"/>
                <w:szCs w:val="20"/>
              </w:rPr>
              <w:t>Количество абонентских номеров</w:t>
            </w:r>
          </w:p>
        </w:tc>
      </w:tr>
      <w:tr w:rsidR="00A6689A" w:rsidRPr="00C62785" w:rsidTr="00A6689A">
        <w:trPr>
          <w:trHeight w:val="274"/>
        </w:trPr>
        <w:tc>
          <w:tcPr>
            <w:tcW w:w="636" w:type="dxa"/>
            <w:tcBorders>
              <w:top w:val="single" w:sz="4" w:space="0" w:color="auto"/>
              <w:left w:val="single" w:sz="4" w:space="0" w:color="auto"/>
              <w:bottom w:val="single" w:sz="4" w:space="0" w:color="auto"/>
              <w:right w:val="single" w:sz="4" w:space="0" w:color="auto"/>
            </w:tcBorders>
          </w:tcPr>
          <w:p w:rsidR="00A6689A" w:rsidRPr="00C62785" w:rsidRDefault="00A6689A" w:rsidP="00A6689A">
            <w:r>
              <w:t>1.</w:t>
            </w:r>
          </w:p>
        </w:tc>
        <w:tc>
          <w:tcPr>
            <w:tcW w:w="1465"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132" w:type="dxa"/>
            <w:tcBorders>
              <w:top w:val="single" w:sz="4" w:space="0" w:color="auto"/>
              <w:left w:val="single" w:sz="4" w:space="0" w:color="auto"/>
              <w:bottom w:val="single" w:sz="4" w:space="0" w:color="auto"/>
              <w:right w:val="single" w:sz="4" w:space="0" w:color="auto"/>
            </w:tcBorders>
            <w:vAlign w:val="center"/>
          </w:tcPr>
          <w:p w:rsidR="00A6689A" w:rsidRPr="00C62785" w:rsidRDefault="00A6689A" w:rsidP="0094423B">
            <w:pPr>
              <w:ind w:left="26" w:hanging="26"/>
            </w:pPr>
          </w:p>
        </w:tc>
        <w:tc>
          <w:tcPr>
            <w:tcW w:w="2545"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201"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585" w:type="dxa"/>
            <w:tcBorders>
              <w:top w:val="single" w:sz="4" w:space="0" w:color="auto"/>
              <w:left w:val="single" w:sz="4" w:space="0" w:color="auto"/>
              <w:bottom w:val="single" w:sz="4" w:space="0" w:color="auto"/>
              <w:right w:val="single" w:sz="4" w:space="0" w:color="auto"/>
            </w:tcBorders>
          </w:tcPr>
          <w:p w:rsidR="00A6689A" w:rsidRPr="00C62785" w:rsidRDefault="00A6689A" w:rsidP="00A6689A"/>
        </w:tc>
        <w:tc>
          <w:tcPr>
            <w:tcW w:w="1290"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r>
      <w:tr w:rsidR="00A6689A" w:rsidRPr="00C62785" w:rsidTr="00A6689A">
        <w:trPr>
          <w:trHeight w:val="262"/>
        </w:trPr>
        <w:tc>
          <w:tcPr>
            <w:tcW w:w="636" w:type="dxa"/>
            <w:tcBorders>
              <w:top w:val="single" w:sz="4" w:space="0" w:color="auto"/>
              <w:left w:val="single" w:sz="4" w:space="0" w:color="auto"/>
              <w:bottom w:val="single" w:sz="4" w:space="0" w:color="auto"/>
              <w:right w:val="single" w:sz="4" w:space="0" w:color="auto"/>
            </w:tcBorders>
          </w:tcPr>
          <w:p w:rsidR="00A6689A" w:rsidRPr="00C62785" w:rsidRDefault="00A6689A" w:rsidP="00A6689A">
            <w:r>
              <w:t>2.</w:t>
            </w:r>
          </w:p>
        </w:tc>
        <w:tc>
          <w:tcPr>
            <w:tcW w:w="1465"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132" w:type="dxa"/>
            <w:tcBorders>
              <w:top w:val="single" w:sz="4" w:space="0" w:color="auto"/>
              <w:left w:val="single" w:sz="4" w:space="0" w:color="auto"/>
              <w:bottom w:val="single" w:sz="4" w:space="0" w:color="auto"/>
              <w:right w:val="single" w:sz="4" w:space="0" w:color="auto"/>
            </w:tcBorders>
            <w:vAlign w:val="center"/>
          </w:tcPr>
          <w:p w:rsidR="00A6689A" w:rsidRPr="00C62785" w:rsidRDefault="00A6689A" w:rsidP="0094423B">
            <w:pPr>
              <w:ind w:left="26" w:hanging="26"/>
            </w:pPr>
          </w:p>
        </w:tc>
        <w:tc>
          <w:tcPr>
            <w:tcW w:w="2545"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201"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1585" w:type="dxa"/>
            <w:tcBorders>
              <w:top w:val="single" w:sz="4" w:space="0" w:color="auto"/>
              <w:left w:val="single" w:sz="4" w:space="0" w:color="auto"/>
              <w:bottom w:val="single" w:sz="4" w:space="0" w:color="auto"/>
              <w:right w:val="single" w:sz="4" w:space="0" w:color="auto"/>
            </w:tcBorders>
          </w:tcPr>
          <w:p w:rsidR="00A6689A" w:rsidRPr="00C62785" w:rsidRDefault="00A6689A" w:rsidP="00A6689A"/>
        </w:tc>
        <w:tc>
          <w:tcPr>
            <w:tcW w:w="1290"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r>
      <w:tr w:rsidR="00A6689A" w:rsidRPr="00C62785" w:rsidTr="00A6689A">
        <w:trPr>
          <w:trHeight w:val="207"/>
        </w:trPr>
        <w:tc>
          <w:tcPr>
            <w:tcW w:w="636" w:type="dxa"/>
            <w:tcBorders>
              <w:top w:val="single" w:sz="4" w:space="0" w:color="auto"/>
              <w:left w:val="single" w:sz="4" w:space="0" w:color="auto"/>
              <w:bottom w:val="single" w:sz="4" w:space="0" w:color="auto"/>
              <w:right w:val="single" w:sz="4" w:space="0" w:color="auto"/>
            </w:tcBorders>
          </w:tcPr>
          <w:p w:rsidR="00A6689A" w:rsidRPr="00C62785" w:rsidRDefault="00A6689A" w:rsidP="00A6689A"/>
        </w:tc>
        <w:tc>
          <w:tcPr>
            <w:tcW w:w="1465"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c>
          <w:tcPr>
            <w:tcW w:w="4878" w:type="dxa"/>
            <w:gridSpan w:val="3"/>
            <w:tcBorders>
              <w:top w:val="single" w:sz="4" w:space="0" w:color="auto"/>
              <w:left w:val="single" w:sz="4" w:space="0" w:color="auto"/>
              <w:bottom w:val="single" w:sz="4" w:space="0" w:color="auto"/>
              <w:right w:val="single" w:sz="4" w:space="0" w:color="auto"/>
            </w:tcBorders>
            <w:vAlign w:val="center"/>
          </w:tcPr>
          <w:p w:rsidR="00A6689A" w:rsidRPr="00C62785" w:rsidRDefault="00A6689A" w:rsidP="0094423B">
            <w:pPr>
              <w:ind w:left="0" w:firstLine="0"/>
            </w:pPr>
            <w:r>
              <w:t>Итого:</w:t>
            </w:r>
          </w:p>
        </w:tc>
        <w:tc>
          <w:tcPr>
            <w:tcW w:w="1585" w:type="dxa"/>
            <w:tcBorders>
              <w:top w:val="single" w:sz="4" w:space="0" w:color="auto"/>
              <w:left w:val="single" w:sz="4" w:space="0" w:color="auto"/>
              <w:bottom w:val="single" w:sz="4" w:space="0" w:color="auto"/>
              <w:right w:val="single" w:sz="4" w:space="0" w:color="auto"/>
            </w:tcBorders>
          </w:tcPr>
          <w:p w:rsidR="00A6689A" w:rsidRPr="00C62785" w:rsidRDefault="00A6689A" w:rsidP="00A6689A"/>
        </w:tc>
        <w:tc>
          <w:tcPr>
            <w:tcW w:w="1290" w:type="dxa"/>
            <w:tcBorders>
              <w:top w:val="single" w:sz="4" w:space="0" w:color="auto"/>
              <w:left w:val="single" w:sz="4" w:space="0" w:color="auto"/>
              <w:bottom w:val="single" w:sz="4" w:space="0" w:color="auto"/>
              <w:right w:val="single" w:sz="4" w:space="0" w:color="auto"/>
            </w:tcBorders>
          </w:tcPr>
          <w:p w:rsidR="00A6689A" w:rsidRPr="00C62785" w:rsidRDefault="00A6689A" w:rsidP="0094423B">
            <w:pPr>
              <w:ind w:left="0" w:firstLine="0"/>
            </w:pPr>
          </w:p>
        </w:tc>
      </w:tr>
    </w:tbl>
    <w:p w:rsidR="00A6689A" w:rsidRPr="00C62785" w:rsidRDefault="00A6689A" w:rsidP="00A6689A"/>
    <w:p w:rsidR="00A6689A" w:rsidRPr="00C62785" w:rsidRDefault="00A6689A" w:rsidP="00A6689A">
      <w:r>
        <w:t>Приложение: 1. копия договора на ____ листах;</w:t>
      </w:r>
    </w:p>
    <w:p w:rsidR="00A6689A" w:rsidRPr="00C62785" w:rsidRDefault="00A6689A" w:rsidP="00A6689A">
      <w:r>
        <w:t xml:space="preserve">                        2. _____________ на ____ листах.</w:t>
      </w:r>
    </w:p>
    <w:p w:rsidR="00A6689A" w:rsidRPr="00C62785" w:rsidRDefault="00A6689A" w:rsidP="00A6689A">
      <w:pPr>
        <w:rPr>
          <w:b/>
        </w:rPr>
      </w:pPr>
    </w:p>
    <w:p w:rsidR="00A6689A" w:rsidRPr="00C62785" w:rsidRDefault="00A6689A" w:rsidP="00A6689A"/>
    <w:p w:rsidR="00A6689A" w:rsidRPr="00C62785" w:rsidRDefault="00A6689A" w:rsidP="00A6689A"/>
    <w:p w:rsidR="00A6689A" w:rsidRPr="00C62785" w:rsidRDefault="00A6689A" w:rsidP="00F24A82">
      <w:pPr>
        <w:keepNext/>
        <w:ind w:firstLine="0"/>
        <w:jc w:val="both"/>
        <w:rPr>
          <w:bCs/>
        </w:rPr>
      </w:pPr>
      <w:r>
        <w:rPr>
          <w:b/>
          <w:bCs/>
        </w:rPr>
        <w:t>Представитель, имеющий полномочия подписать Заявку на участие от имени ____________________________________________________________</w:t>
      </w:r>
    </w:p>
    <w:p w:rsidR="00A6689A" w:rsidRPr="00C62785" w:rsidRDefault="00A6689A" w:rsidP="00A6689A">
      <w:pPr>
        <w:tabs>
          <w:tab w:val="left" w:pos="8640"/>
        </w:tabs>
        <w:rPr>
          <w:i/>
        </w:rPr>
      </w:pPr>
      <w:r>
        <w:rPr>
          <w:i/>
        </w:rPr>
        <w:t>(наименование претендента)</w:t>
      </w:r>
    </w:p>
    <w:p w:rsidR="00A6689A" w:rsidRPr="00C62785" w:rsidRDefault="00A6689A" w:rsidP="00A6689A">
      <w:pPr>
        <w:rPr>
          <w:lang w:eastAsia="ru-RU"/>
        </w:rPr>
      </w:pPr>
      <w:r>
        <w:rPr>
          <w:lang w:eastAsia="ru-RU"/>
        </w:rPr>
        <w:t>____________________________________________________________________</w:t>
      </w:r>
    </w:p>
    <w:p w:rsidR="00A6689A" w:rsidRPr="00C62785" w:rsidRDefault="00A6689A" w:rsidP="00A6689A">
      <w:pPr>
        <w:rPr>
          <w:i/>
        </w:rPr>
      </w:pPr>
      <w:r>
        <w:rPr>
          <w:i/>
        </w:rPr>
        <w:t xml:space="preserve">       М.П.</w:t>
      </w:r>
      <w:r>
        <w:rPr>
          <w:i/>
        </w:rPr>
        <w:tab/>
      </w:r>
      <w:r>
        <w:rPr>
          <w:i/>
        </w:rPr>
        <w:tab/>
      </w:r>
      <w:r>
        <w:rPr>
          <w:i/>
        </w:rPr>
        <w:tab/>
        <w:t>(должность, подпись, ФИО)</w:t>
      </w:r>
    </w:p>
    <w:p w:rsidR="00A6689A" w:rsidRPr="00C62785" w:rsidRDefault="00A6689A" w:rsidP="00A6689A">
      <w:pPr>
        <w:rPr>
          <w:rFonts w:eastAsia="MS Mincho"/>
        </w:rPr>
      </w:pPr>
      <w:r>
        <w:rPr>
          <w:lang w:eastAsia="ru-RU"/>
        </w:rPr>
        <w:t>"____" _________ 201__ г.</w:t>
      </w: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A6689A" w:rsidRDefault="00A6689A" w:rsidP="00A6689A">
      <w:pPr>
        <w:pStyle w:val="afb"/>
        <w:ind w:firstLine="0"/>
        <w:jc w:val="right"/>
        <w:rPr>
          <w:sz w:val="28"/>
          <w:szCs w:val="28"/>
        </w:rPr>
      </w:pPr>
    </w:p>
    <w:p w:rsidR="00090F3D" w:rsidRDefault="00A6689A">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090F3D" w:rsidRDefault="00090F3D">
      <w:pPr>
        <w:ind w:left="0" w:hanging="11"/>
        <w:jc w:val="left"/>
        <w:rPr>
          <w:rFonts w:eastAsia="MS Mincho"/>
          <w:b/>
          <w:i/>
          <w:sz w:val="28"/>
          <w:szCs w:val="28"/>
        </w:rPr>
      </w:pPr>
    </w:p>
    <w:p w:rsidR="00A6689A" w:rsidRPr="00B9548E" w:rsidRDefault="00A6689A" w:rsidP="00AB5DBB">
      <w:pPr>
        <w:pStyle w:val="af3"/>
        <w:spacing w:line="276" w:lineRule="auto"/>
        <w:ind w:left="-142" w:right="149"/>
        <w:jc w:val="center"/>
        <w:rPr>
          <w:b/>
          <w:bCs/>
          <w:color w:val="000000"/>
          <w:sz w:val="24"/>
          <w:szCs w:val="24"/>
        </w:rPr>
      </w:pPr>
      <w:r>
        <w:rPr>
          <w:b/>
          <w:bCs/>
          <w:color w:val="000000"/>
          <w:sz w:val="24"/>
          <w:szCs w:val="24"/>
        </w:rPr>
        <w:t>Договор</w:t>
      </w:r>
    </w:p>
    <w:p w:rsidR="00A6689A" w:rsidRDefault="00A6689A" w:rsidP="00AB5DBB">
      <w:pPr>
        <w:pStyle w:val="af3"/>
        <w:spacing w:line="276" w:lineRule="auto"/>
        <w:ind w:left="-142" w:right="149"/>
        <w:jc w:val="center"/>
        <w:rPr>
          <w:b/>
          <w:color w:val="000000"/>
          <w:sz w:val="24"/>
          <w:szCs w:val="24"/>
        </w:rPr>
      </w:pPr>
      <w:r>
        <w:rPr>
          <w:b/>
          <w:bCs/>
          <w:color w:val="000000"/>
          <w:sz w:val="24"/>
          <w:szCs w:val="24"/>
        </w:rPr>
        <w:t xml:space="preserve">на </w:t>
      </w:r>
      <w:r>
        <w:rPr>
          <w:b/>
          <w:bCs/>
          <w:sz w:val="24"/>
          <w:szCs w:val="24"/>
        </w:rPr>
        <w:t xml:space="preserve">оказание услуг подвижной радиотелефонной связи </w:t>
      </w:r>
      <w:r>
        <w:rPr>
          <w:b/>
          <w:color w:val="000000"/>
          <w:sz w:val="24"/>
          <w:szCs w:val="24"/>
        </w:rPr>
        <w:t>№ ______ (для национальных клиентов)</w:t>
      </w:r>
    </w:p>
    <w:p w:rsidR="00A6689A" w:rsidRPr="00B9548E" w:rsidRDefault="00A6689A" w:rsidP="00AB5DBB">
      <w:pPr>
        <w:pStyle w:val="af3"/>
        <w:spacing w:line="276" w:lineRule="auto"/>
        <w:ind w:left="-142" w:right="149"/>
        <w:jc w:val="center"/>
        <w:rPr>
          <w:b/>
          <w:bCs/>
          <w:sz w:val="24"/>
          <w:szCs w:val="24"/>
        </w:rPr>
      </w:pPr>
      <w:r>
        <w:rPr>
          <w:b/>
          <w:color w:val="000000"/>
          <w:sz w:val="24"/>
          <w:szCs w:val="24"/>
        </w:rPr>
        <w:t>(проект)</w:t>
      </w:r>
    </w:p>
    <w:p w:rsidR="00A6689A" w:rsidRPr="00B9548E" w:rsidRDefault="00A6689A" w:rsidP="00A6689A">
      <w:pPr>
        <w:pStyle w:val="afff5"/>
        <w:widowControl w:val="0"/>
        <w:spacing w:line="276" w:lineRule="auto"/>
        <w:ind w:left="-142" w:right="149"/>
        <w:jc w:val="center"/>
        <w:rPr>
          <w:b/>
          <w:color w:val="000000"/>
          <w:sz w:val="24"/>
          <w:szCs w:val="24"/>
        </w:rPr>
      </w:pPr>
    </w:p>
    <w:p w:rsidR="00A6689A" w:rsidRPr="009203CF" w:rsidRDefault="00A6689A" w:rsidP="00A6689A">
      <w:pPr>
        <w:pStyle w:val="afff5"/>
        <w:widowControl w:val="0"/>
        <w:spacing w:line="276" w:lineRule="auto"/>
        <w:ind w:left="-142" w:right="149"/>
        <w:rPr>
          <w:color w:val="000000"/>
          <w:sz w:val="24"/>
          <w:szCs w:val="24"/>
        </w:rPr>
      </w:pPr>
      <w:r>
        <w:rPr>
          <w:color w:val="000000"/>
          <w:sz w:val="24"/>
          <w:szCs w:val="24"/>
        </w:rPr>
        <w:t xml:space="preserve">г. Москва                                   </w:t>
      </w:r>
      <w:r>
        <w:rPr>
          <w:color w:val="000000"/>
          <w:sz w:val="24"/>
          <w:szCs w:val="24"/>
        </w:rPr>
        <w:tab/>
      </w:r>
      <w:r>
        <w:rPr>
          <w:color w:val="000000"/>
          <w:sz w:val="24"/>
          <w:szCs w:val="24"/>
        </w:rPr>
        <w:tab/>
      </w:r>
      <w:r>
        <w:rPr>
          <w:color w:val="000000"/>
          <w:sz w:val="24"/>
          <w:szCs w:val="24"/>
        </w:rPr>
        <w:tab/>
        <w:t xml:space="preserve">                           </w:t>
      </w:r>
      <w:r w:rsidR="00AB5DBB">
        <w:rPr>
          <w:color w:val="000000"/>
          <w:sz w:val="24"/>
          <w:szCs w:val="24"/>
        </w:rPr>
        <w:t xml:space="preserve">                       </w:t>
      </w:r>
      <w:r>
        <w:rPr>
          <w:color w:val="000000"/>
          <w:sz w:val="24"/>
          <w:szCs w:val="24"/>
        </w:rPr>
        <w:t xml:space="preserve">  «____» ____________2018 г.</w:t>
      </w:r>
    </w:p>
    <w:p w:rsidR="00A6689A" w:rsidRPr="00B9548E" w:rsidRDefault="00A6689A" w:rsidP="00A6689A">
      <w:pPr>
        <w:pStyle w:val="afff5"/>
        <w:widowControl w:val="0"/>
        <w:spacing w:line="276" w:lineRule="auto"/>
        <w:ind w:left="-142" w:right="149"/>
        <w:rPr>
          <w:color w:val="000000"/>
          <w:sz w:val="24"/>
          <w:szCs w:val="24"/>
        </w:rPr>
      </w:pPr>
      <w:r>
        <w:rPr>
          <w:b/>
          <w:color w:val="000000"/>
          <w:sz w:val="24"/>
          <w:szCs w:val="24"/>
        </w:rPr>
        <w:t xml:space="preserve">  </w:t>
      </w:r>
    </w:p>
    <w:p w:rsidR="00A6689A" w:rsidRPr="00B9548E" w:rsidRDefault="00A6689A" w:rsidP="00A6689A">
      <w:pPr>
        <w:pStyle w:val="af3"/>
        <w:spacing w:line="276" w:lineRule="auto"/>
        <w:ind w:left="-142" w:right="149"/>
        <w:jc w:val="both"/>
        <w:rPr>
          <w:sz w:val="24"/>
          <w:szCs w:val="24"/>
        </w:rPr>
      </w:pPr>
      <w:r>
        <w:rPr>
          <w:sz w:val="24"/>
          <w:szCs w:val="24"/>
        </w:rPr>
        <w:t>_________________________, именуемое в дальнейшем «Оператор», в лице ___________________________, действующего на основании доверенности № ___от______, с одной стороны, и __________________________, в лице  ______________________, действующего на основании ______________________, и __________________________, в лице  ______________________, действующего на основании  ______________________,  именуемое(ые) в дальнейшем «Абонент»,  с другой стороны, вместе именуемые «Стороны», заключили настоящий Договор о нижеследующем:</w:t>
      </w:r>
    </w:p>
    <w:p w:rsidR="00A6689A" w:rsidRPr="00B9548E" w:rsidRDefault="00A6689A" w:rsidP="00A6689A">
      <w:pPr>
        <w:pStyle w:val="af3"/>
        <w:spacing w:line="276" w:lineRule="auto"/>
        <w:ind w:left="-142" w:right="149"/>
        <w:jc w:val="both"/>
        <w:rPr>
          <w:sz w:val="24"/>
          <w:szCs w:val="24"/>
        </w:rPr>
      </w:pPr>
    </w:p>
    <w:p w:rsidR="00A6689A" w:rsidRPr="00022A2B" w:rsidRDefault="00A6689A" w:rsidP="00A6689A">
      <w:pPr>
        <w:spacing w:line="276" w:lineRule="auto"/>
        <w:ind w:left="-142" w:right="149" w:firstLine="0"/>
        <w:rPr>
          <w:b/>
          <w:bCs/>
        </w:rPr>
      </w:pPr>
      <w:r>
        <w:rPr>
          <w:b/>
          <w:bCs/>
        </w:rPr>
        <w:t>1. Область применения</w:t>
      </w:r>
    </w:p>
    <w:p w:rsidR="00A6689A" w:rsidRPr="00B9548E" w:rsidRDefault="00A6689A" w:rsidP="00A6689A">
      <w:pPr>
        <w:numPr>
          <w:ilvl w:val="1"/>
          <w:numId w:val="28"/>
        </w:numPr>
        <w:tabs>
          <w:tab w:val="clear" w:pos="495"/>
          <w:tab w:val="num" w:pos="0"/>
        </w:tabs>
        <w:spacing w:line="276" w:lineRule="auto"/>
        <w:ind w:left="0" w:firstLine="709"/>
        <w:jc w:val="both"/>
        <w:rPr>
          <w:snapToGrid w:val="0"/>
        </w:rPr>
      </w:pPr>
      <w:r>
        <w:t xml:space="preserve">Настоящий Договор об оказании услуг связи ____________ разработан в соответствии с Гражданским кодексом Российской Федерации, Федеральным законом "О связи" и регулирует отношения по оказанию услуг Оператором Абоненту подвижной радиотелефонной связи, телематических услуг связи, услуг связи по передаче данных, оказываемых с использованием сети подвижной связи, </w:t>
      </w:r>
      <w:r>
        <w:rPr>
          <w:snapToGrid w:val="0"/>
        </w:rPr>
        <w:t xml:space="preserve">услуг местной, местной с выделением дополнительного абонентского номера, внутризоновой, междугородной, международной телефонной связи, услуг связи по передаче данных и телематических услуг связи, оказываемых с использованием фиксированных сетей связи, услуги связи для целей телевизионного и (или) радиовещания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w:t>
      </w:r>
    </w:p>
    <w:p w:rsidR="00A6689A" w:rsidRPr="00B9548E" w:rsidRDefault="00A6689A" w:rsidP="00A6689A">
      <w:pPr>
        <w:pStyle w:val="af3"/>
        <w:numPr>
          <w:ilvl w:val="1"/>
          <w:numId w:val="28"/>
        </w:numPr>
        <w:tabs>
          <w:tab w:val="clear" w:pos="495"/>
          <w:tab w:val="num" w:pos="0"/>
        </w:tabs>
        <w:spacing w:line="276" w:lineRule="auto"/>
        <w:ind w:left="0" w:right="147" w:firstLine="709"/>
        <w:jc w:val="both"/>
        <w:rPr>
          <w:sz w:val="24"/>
          <w:szCs w:val="24"/>
        </w:rPr>
      </w:pPr>
      <w:r>
        <w:rPr>
          <w:sz w:val="24"/>
          <w:szCs w:val="24"/>
        </w:rPr>
        <w:t>Условия настоящего Договора не распространяются на отношения Сторон по вопросам, связанным с приобретением Абонентского оборудования.</w:t>
      </w:r>
    </w:p>
    <w:p w:rsidR="00A6689A" w:rsidRPr="00B9548E" w:rsidRDefault="00A6689A" w:rsidP="00A6689A">
      <w:pPr>
        <w:pStyle w:val="af3"/>
        <w:numPr>
          <w:ilvl w:val="1"/>
          <w:numId w:val="28"/>
        </w:numPr>
        <w:tabs>
          <w:tab w:val="clear" w:pos="495"/>
          <w:tab w:val="num" w:pos="0"/>
        </w:tabs>
        <w:spacing w:line="276" w:lineRule="auto"/>
        <w:ind w:left="0" w:right="147" w:firstLine="709"/>
        <w:jc w:val="both"/>
        <w:rPr>
          <w:sz w:val="24"/>
          <w:szCs w:val="24"/>
        </w:rPr>
      </w:pPr>
      <w:r>
        <w:rPr>
          <w:sz w:val="24"/>
          <w:szCs w:val="24"/>
        </w:rPr>
        <w:t>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массовой генерации трафика и т.п. Абонент также не вправе использовать сеть связи Оператора для пропуска трафика от иных операторов связи.</w:t>
      </w:r>
    </w:p>
    <w:p w:rsidR="00A6689A" w:rsidRPr="00B9548E" w:rsidRDefault="00A6689A" w:rsidP="00A6689A">
      <w:pPr>
        <w:pStyle w:val="af3"/>
        <w:numPr>
          <w:ilvl w:val="1"/>
          <w:numId w:val="28"/>
        </w:numPr>
        <w:tabs>
          <w:tab w:val="clear" w:pos="495"/>
          <w:tab w:val="num" w:pos="0"/>
        </w:tabs>
        <w:spacing w:line="276" w:lineRule="auto"/>
        <w:ind w:left="0" w:right="147" w:firstLine="709"/>
        <w:jc w:val="both"/>
        <w:rPr>
          <w:sz w:val="24"/>
          <w:szCs w:val="24"/>
        </w:rPr>
      </w:pPr>
      <w:r>
        <w:rPr>
          <w:sz w:val="24"/>
          <w:szCs w:val="24"/>
        </w:rPr>
        <w:t>Услуги связи предоставляются Оператором на основании лицензий, актуальный перечень которых на момент подписания Договора приведен в Приложении С к настоящему Договору. Полный перечень действующих лицензий Оператора размещен на сайте Оператора.</w:t>
      </w:r>
    </w:p>
    <w:p w:rsidR="00A6689A" w:rsidRPr="00B9548E" w:rsidRDefault="00A6689A" w:rsidP="00A6689A">
      <w:pPr>
        <w:spacing w:line="276" w:lineRule="auto"/>
        <w:ind w:left="-142" w:right="149" w:firstLine="0"/>
        <w:rPr>
          <w:b/>
        </w:rPr>
      </w:pPr>
    </w:p>
    <w:p w:rsidR="00A6689A" w:rsidRPr="00B9548E" w:rsidRDefault="00A6689A" w:rsidP="00A6689A">
      <w:pPr>
        <w:spacing w:line="276" w:lineRule="auto"/>
        <w:ind w:left="-142" w:right="149" w:firstLine="0"/>
        <w:rPr>
          <w:b/>
          <w:bCs/>
        </w:rPr>
      </w:pPr>
      <w:r>
        <w:rPr>
          <w:b/>
        </w:rPr>
        <w:t xml:space="preserve">2. </w:t>
      </w:r>
      <w:r>
        <w:rPr>
          <w:b/>
          <w:bCs/>
        </w:rPr>
        <w:t>Термины и определения, используемые в настоящем Договоре</w:t>
      </w:r>
    </w:p>
    <w:p w:rsidR="00A6689A" w:rsidRPr="00B9548E" w:rsidRDefault="00A6689A" w:rsidP="0094423B">
      <w:pPr>
        <w:pStyle w:val="af3"/>
        <w:spacing w:line="276" w:lineRule="auto"/>
        <w:ind w:right="147" w:firstLine="709"/>
        <w:jc w:val="both"/>
        <w:rPr>
          <w:sz w:val="24"/>
          <w:szCs w:val="24"/>
        </w:rPr>
      </w:pPr>
      <w:r>
        <w:rPr>
          <w:sz w:val="24"/>
          <w:szCs w:val="24"/>
        </w:rPr>
        <w:t xml:space="preserve">Все заголовки разделов (статей) используются в настоящем Договоре исключительно для удобства использования (прочтения) последнего и никак не влияют на толкование условий </w:t>
      </w:r>
      <w:r>
        <w:rPr>
          <w:sz w:val="24"/>
          <w:szCs w:val="24"/>
        </w:rPr>
        <w:lastRenderedPageBreak/>
        <w:t>настоящего Договора (оказания Услуг).</w:t>
      </w:r>
    </w:p>
    <w:p w:rsidR="00A6689A" w:rsidRPr="00B9548E" w:rsidRDefault="00A6689A" w:rsidP="0094423B">
      <w:pPr>
        <w:pStyle w:val="af3"/>
        <w:spacing w:line="276" w:lineRule="auto"/>
        <w:ind w:right="147" w:firstLine="709"/>
        <w:jc w:val="both"/>
        <w:rPr>
          <w:sz w:val="24"/>
          <w:szCs w:val="24"/>
        </w:rPr>
      </w:pP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Абонент</w:t>
      </w:r>
      <w:r>
        <w:rPr>
          <w:rFonts w:ascii="Times New Roman" w:hAnsi="Times New Roman" w:cs="Times New Roman"/>
          <w:color w:val="auto"/>
        </w:rPr>
        <w:t xml:space="preserve"> – юридическое лицо – пользователь услугами связи, с которым заключен настоящий Договор с выделением не менее одного Абонентского номера и/или Уникального кода идентификации. </w:t>
      </w: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 xml:space="preserve">Абонентский номер в коде АВС </w:t>
      </w:r>
      <w:r>
        <w:rPr>
          <w:rFonts w:ascii="Times New Roman" w:hAnsi="Times New Roman" w:cs="Times New Roman"/>
          <w:color w:val="auto"/>
        </w:rPr>
        <w:t>– телефонный номер, однозначно определяющий (идентифицирующий) оконечный элемент сети связи, выделяемый Абоненту для целей оказания Услуг телефонной связи.</w:t>
      </w:r>
    </w:p>
    <w:p w:rsidR="00A6689A" w:rsidRPr="00B9548E" w:rsidRDefault="00A6689A" w:rsidP="0094423B">
      <w:pPr>
        <w:pStyle w:val="af3"/>
        <w:widowControl/>
        <w:autoSpaceDE w:val="0"/>
        <w:autoSpaceDN w:val="0"/>
        <w:ind w:firstLine="709"/>
        <w:jc w:val="both"/>
        <w:rPr>
          <w:sz w:val="24"/>
          <w:szCs w:val="24"/>
        </w:rPr>
      </w:pPr>
      <w:r>
        <w:rPr>
          <w:i/>
          <w:sz w:val="24"/>
          <w:szCs w:val="24"/>
        </w:rPr>
        <w:t>Телефонный номер</w:t>
      </w:r>
      <w:r>
        <w:rPr>
          <w:b/>
          <w:sz w:val="24"/>
          <w:szCs w:val="24"/>
        </w:rPr>
        <w:t xml:space="preserve"> </w:t>
      </w:r>
      <w:r>
        <w:rPr>
          <w:sz w:val="24"/>
          <w:szCs w:val="24"/>
        </w:rPr>
        <w:t>-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 xml:space="preserve">Абонентский номер в коде </w:t>
      </w:r>
      <w:r>
        <w:rPr>
          <w:rFonts w:ascii="Times New Roman" w:hAnsi="Times New Roman" w:cs="Times New Roman"/>
          <w:i/>
          <w:color w:val="auto"/>
          <w:lang w:val="en-US"/>
        </w:rPr>
        <w:t>DEF</w:t>
      </w:r>
      <w:r>
        <w:rPr>
          <w:rFonts w:ascii="Times New Roman" w:hAnsi="Times New Roman" w:cs="Times New Roman"/>
          <w:color w:val="auto"/>
        </w:rPr>
        <w:t xml:space="preserve"> - телефонный номер, выделяемый Абоненту для целей оказания Услуг подвижной связи, с помощью которого производится идентификация Абонентского оборудования с установленной в нем SIM-картой.</w:t>
      </w:r>
    </w:p>
    <w:p w:rsidR="00A6689A" w:rsidRPr="00B9548E" w:rsidRDefault="00A6689A" w:rsidP="0094423B">
      <w:pPr>
        <w:spacing w:line="276" w:lineRule="auto"/>
        <w:ind w:left="0" w:right="149" w:firstLine="709"/>
        <w:jc w:val="both"/>
        <w:rPr>
          <w:iCs/>
        </w:rPr>
      </w:pPr>
      <w:r>
        <w:rPr>
          <w:i/>
          <w:iCs/>
        </w:rPr>
        <w:t>Абонентское оборудование</w:t>
      </w:r>
      <w:r>
        <w:t xml:space="preserve"> – пользовательское (оконечное) оборудование (совокупность технических и/или программных средств), подключаемое к сети связи, используемое Абонентом при пользовании Услугами, и/или комплектующие и аксессуары к нему. Абонентское оборудование Услуг для целей телерадиовещания предназначено для приема, обработки и воспроизведения сигналов телерадиопрограмм. К Абонентскому оборудованию относятся, включая, но не ограничиваясь: телевизионный приемник, декодер, модули, телефонный аппарат, факс, модем и т.д.</w:t>
      </w:r>
    </w:p>
    <w:p w:rsidR="00A6689A" w:rsidRPr="00B9548E" w:rsidRDefault="00A6689A" w:rsidP="0094423B">
      <w:pPr>
        <w:pStyle w:val="block"/>
        <w:spacing w:after="0" w:line="276" w:lineRule="auto"/>
        <w:ind w:right="147" w:firstLine="709"/>
        <w:jc w:val="both"/>
        <w:rPr>
          <w:rFonts w:ascii="Times New Roman" w:hAnsi="Times New Roman" w:cs="Times New Roman"/>
          <w:iCs/>
          <w:color w:val="auto"/>
        </w:rPr>
      </w:pPr>
      <w:r>
        <w:rPr>
          <w:rFonts w:ascii="Times New Roman" w:hAnsi="Times New Roman" w:cs="Times New Roman"/>
          <w:i/>
          <w:iCs/>
          <w:color w:val="auto"/>
        </w:rPr>
        <w:t>Абонентская распределительная система -</w:t>
      </w:r>
      <w:r>
        <w:rPr>
          <w:rFonts w:ascii="Times New Roman" w:hAnsi="Times New Roman" w:cs="Times New Roman"/>
          <w:iCs/>
          <w:color w:val="auto"/>
        </w:rPr>
        <w:t xml:space="preserve">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Абонентское оборудование подключается к средствам ССТ Оператора для оказания Услуг для целей телерадиовещания.</w:t>
      </w:r>
    </w:p>
    <w:p w:rsidR="00A6689A" w:rsidRPr="00B9548E" w:rsidRDefault="00A6689A" w:rsidP="0094423B">
      <w:pPr>
        <w:spacing w:line="276" w:lineRule="auto"/>
        <w:ind w:left="0" w:right="147" w:firstLine="709"/>
        <w:jc w:val="both"/>
        <w:rPr>
          <w:i/>
          <w:iCs/>
        </w:rPr>
      </w:pPr>
      <w:r>
        <w:rPr>
          <w:i/>
          <w:iCs/>
        </w:rPr>
        <w:t xml:space="preserve">Абонентская линия </w:t>
      </w:r>
      <w:r>
        <w:rPr>
          <w:iCs/>
        </w:rPr>
        <w:t>- линия связи, соединяющая Абонентское оборудование с оконечным элементом сети связи.</w:t>
      </w: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АСР</w:t>
      </w:r>
      <w:r>
        <w:rPr>
          <w:rFonts w:ascii="Times New Roman" w:hAnsi="Times New Roman" w:cs="Times New Roman"/>
          <w:color w:val="auto"/>
        </w:rPr>
        <w:t xml:space="preserve"> – автоматизированная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w:t>
      </w: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Единица тарификации Услуг</w:t>
      </w:r>
      <w:r>
        <w:rPr>
          <w:rFonts w:ascii="Times New Roman" w:hAnsi="Times New Roman" w:cs="Times New Roman"/>
          <w:color w:val="auto"/>
        </w:rPr>
        <w:t xml:space="preserve"> – единица измерения объема оказанных Услуг, стоимость которой устанавливается Оператором.</w:t>
      </w:r>
    </w:p>
    <w:p w:rsidR="00A6689A" w:rsidRPr="00B9548E" w:rsidRDefault="00A6689A" w:rsidP="0094423B">
      <w:pPr>
        <w:pStyle w:val="block"/>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Лицевой счет</w:t>
      </w:r>
      <w:r>
        <w:rPr>
          <w:rFonts w:ascii="Times New Roman" w:hAnsi="Times New Roman" w:cs="Times New Roman"/>
          <w:color w:val="auto"/>
        </w:rPr>
        <w:t xml:space="preserve"> – запись в АСР, служащая для учета объема оказанных Услуг, поступления и расходования денежных средств, внесенных в счет оплаты Услуг.</w:t>
      </w:r>
      <w:r>
        <w:rPr>
          <w:rFonts w:ascii="Times New Roman" w:hAnsi="Times New Roman" w:cs="Times New Roman"/>
        </w:rPr>
        <w:t xml:space="preserve"> </w:t>
      </w:r>
      <w:r>
        <w:rPr>
          <w:rFonts w:ascii="Times New Roman" w:hAnsi="Times New Roman" w:cs="Times New Roman"/>
          <w:color w:val="auto"/>
        </w:rPr>
        <w:t>В рамках одного Договора и(или) Приложения может быть выделено несколько Лицевых счетов.</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Охранно-пожарная сигнализация (ОПС)</w:t>
      </w:r>
      <w:r>
        <w:rPr>
          <w:rFonts w:ascii="Times New Roman" w:hAnsi="Times New Roman" w:cs="Times New Roman"/>
          <w:color w:val="auto"/>
        </w:rPr>
        <w:t xml:space="preserve"> – комплекс технических средств, служащих для своевременного обнаружения возгорания и несанкционированного проникновения в охраняемую зону.</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 xml:space="preserve">ПК </w:t>
      </w:r>
      <w:r>
        <w:rPr>
          <w:rFonts w:ascii="Times New Roman" w:hAnsi="Times New Roman" w:cs="Times New Roman"/>
          <w:color w:val="auto"/>
        </w:rPr>
        <w:t>– персональный компьютер, используемый Абонентом для получения некоторых видов Услуг, и признаваемый для целей настоящего Договора также Абонентским оборудованием.</w:t>
      </w:r>
    </w:p>
    <w:p w:rsidR="00A6689A" w:rsidRPr="00C4486E" w:rsidRDefault="00A6689A" w:rsidP="0094423B">
      <w:pPr>
        <w:pStyle w:val="block"/>
        <w:widowControl w:val="0"/>
        <w:spacing w:after="0" w:line="276" w:lineRule="auto"/>
        <w:ind w:right="147" w:firstLine="709"/>
        <w:jc w:val="both"/>
        <w:rPr>
          <w:rFonts w:ascii="Times New Roman" w:hAnsi="Times New Roman" w:cs="Times New Roman"/>
          <w:color w:val="000000"/>
        </w:rPr>
      </w:pPr>
      <w:r>
        <w:rPr>
          <w:rFonts w:ascii="Times New Roman" w:hAnsi="Times New Roman" w:cs="Times New Roman"/>
          <w:i/>
          <w:iCs/>
          <w:color w:val="auto"/>
        </w:rPr>
        <w:lastRenderedPageBreak/>
        <w:t>Порог соединения</w:t>
      </w:r>
      <w:r>
        <w:rPr>
          <w:rFonts w:ascii="Times New Roman" w:hAnsi="Times New Roman" w:cs="Times New Roman"/>
          <w:color w:val="auto"/>
        </w:rPr>
        <w:t xml:space="preserve"> – устанавливаемый Оператором промежуток </w:t>
      </w:r>
      <w:r>
        <w:rPr>
          <w:rFonts w:ascii="Times New Roman" w:hAnsi="Times New Roman" w:cs="Times New Roman"/>
          <w:color w:val="000000"/>
        </w:rPr>
        <w:t>времени с учетом требований законодательства РФ, по истечении которого продолжение установленного соединения является основанием для начала тарификации Услуг.</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Помещение</w:t>
      </w:r>
      <w:r>
        <w:rPr>
          <w:rFonts w:ascii="Times New Roman" w:hAnsi="Times New Roman" w:cs="Times New Roman"/>
          <w:color w:val="auto"/>
        </w:rPr>
        <w:t xml:space="preserve"> – помещение, занимаемое Абонентом на праве владения, в котором установлено или будет устанавливаться Абонентское оборудование с целью оказания Услуг телефонной связи, Услуг телематики и передачи данных, оказываемых по фиксированным сетям, Услуг для целей телерадиовещания. Абонент гарантирует наличие согласия собственника Помещения на установку Абонентского оборудования в Помещении для целей оказания Услуг. Неблагоприятные последствия, связанные с отсутствием такого согласия, в т.ч. в связи с невозможностью продолжения оказания Услуг, несет Абонент.</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Расчетный период</w:t>
      </w:r>
      <w:r>
        <w:rPr>
          <w:rFonts w:ascii="Times New Roman" w:hAnsi="Times New Roman" w:cs="Times New Roman"/>
          <w:color w:val="auto"/>
        </w:rPr>
        <w:t xml:space="preserve">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считается равным одному месяцу.</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Сайт Оператора</w:t>
      </w:r>
      <w:r>
        <w:rPr>
          <w:rFonts w:ascii="Times New Roman" w:hAnsi="Times New Roman" w:cs="Times New Roman"/>
          <w:color w:val="auto"/>
        </w:rPr>
        <w:t xml:space="preserve"> – ресурс Оператора в сети Интернет.</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color w:val="auto"/>
        </w:rPr>
        <w:t xml:space="preserve">ССТ </w:t>
      </w:r>
      <w:r>
        <w:rPr>
          <w:rFonts w:ascii="Times New Roman" w:hAnsi="Times New Roman" w:cs="Times New Roman"/>
          <w:color w:val="auto"/>
        </w:rPr>
        <w:t>– сеть связи телерадиовещания Оператора – технологическая система, включающая в себя средства и линии связи, и используемая для оказания Услуг для целей телерадиовещания.</w:t>
      </w:r>
    </w:p>
    <w:p w:rsidR="00A6689A" w:rsidRPr="00B9548E" w:rsidRDefault="00A6689A" w:rsidP="0094423B">
      <w:pPr>
        <w:pStyle w:val="block"/>
        <w:widowControl w:val="0"/>
        <w:spacing w:after="0" w:line="276" w:lineRule="auto"/>
        <w:ind w:right="147" w:firstLine="709"/>
        <w:jc w:val="both"/>
        <w:rPr>
          <w:rFonts w:ascii="Times New Roman" w:hAnsi="Times New Roman" w:cs="Times New Roman"/>
          <w:color w:val="auto"/>
        </w:rPr>
      </w:pPr>
      <w:r>
        <w:rPr>
          <w:rFonts w:ascii="Times New Roman" w:hAnsi="Times New Roman" w:cs="Times New Roman"/>
          <w:i/>
          <w:iCs/>
          <w:color w:val="auto"/>
        </w:rPr>
        <w:t>Тарифный план</w:t>
      </w:r>
      <w:r>
        <w:rPr>
          <w:rFonts w:ascii="Times New Roman" w:hAnsi="Times New Roman" w:cs="Times New Roman"/>
          <w:color w:val="auto"/>
        </w:rPr>
        <w:t xml:space="preserve"> – совокупность ценовых условий, на которых Оператор предлагает Абоненту пользоваться одной либо несколькими Услугами. </w:t>
      </w:r>
    </w:p>
    <w:p w:rsidR="00A6689A" w:rsidRPr="00B9548E" w:rsidRDefault="00A6689A" w:rsidP="00AB5DBB">
      <w:pPr>
        <w:widowControl w:val="0"/>
        <w:spacing w:line="276" w:lineRule="auto"/>
        <w:ind w:left="0" w:right="6" w:firstLine="709"/>
        <w:jc w:val="both"/>
      </w:pPr>
      <w:r>
        <w:rPr>
          <w:i/>
          <w:iCs/>
        </w:rPr>
        <w:t>Услуги</w:t>
      </w:r>
      <w:r>
        <w:t xml:space="preserve"> – Услуги телефонной связи и Услуги телематики и передачи данных, оказываемые по фиксированным сетям, Услуги подвижной связи, Услуги для целей телерадиовещания при совместном упоминании. </w:t>
      </w:r>
    </w:p>
    <w:p w:rsidR="00A6689A" w:rsidRPr="00B9548E" w:rsidRDefault="00A6689A" w:rsidP="0094423B">
      <w:pPr>
        <w:pStyle w:val="block"/>
        <w:widowControl w:val="0"/>
        <w:spacing w:after="0" w:line="276" w:lineRule="auto"/>
        <w:ind w:right="6" w:firstLine="709"/>
        <w:jc w:val="both"/>
        <w:rPr>
          <w:rFonts w:ascii="Times New Roman" w:hAnsi="Times New Roman" w:cs="Times New Roman"/>
          <w:color w:val="auto"/>
        </w:rPr>
      </w:pPr>
      <w:r>
        <w:rPr>
          <w:rFonts w:ascii="Times New Roman" w:hAnsi="Times New Roman" w:cs="Times New Roman"/>
          <w:i/>
          <w:iCs/>
          <w:color w:val="000000"/>
        </w:rPr>
        <w:t>Услуги подвижной связи</w:t>
      </w:r>
      <w:r>
        <w:rPr>
          <w:rFonts w:ascii="Times New Roman" w:hAnsi="Times New Roman" w:cs="Times New Roman"/>
          <w:i/>
          <w:iCs/>
        </w:rPr>
        <w:t xml:space="preserve"> -</w:t>
      </w:r>
      <w:r>
        <w:rPr>
          <w:rFonts w:ascii="Times New Roman" w:hAnsi="Times New Roman" w:cs="Times New Roman"/>
        </w:rPr>
        <w:t xml:space="preserve"> </w:t>
      </w:r>
      <w:r>
        <w:rPr>
          <w:rFonts w:ascii="Times New Roman" w:hAnsi="Times New Roman" w:cs="Times New Roman"/>
          <w:color w:val="auto"/>
        </w:rPr>
        <w:t>услуги подвижной радиотелефонной связи, телематические услуги, услуги связи по передаче данных, оказываемые по подвижным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 и др.).</w:t>
      </w:r>
    </w:p>
    <w:p w:rsidR="00A6689A" w:rsidRPr="00B9548E" w:rsidRDefault="00A6689A" w:rsidP="00AB5DBB">
      <w:pPr>
        <w:widowControl w:val="0"/>
        <w:spacing w:line="276" w:lineRule="auto"/>
        <w:ind w:left="0" w:right="6" w:firstLine="709"/>
        <w:jc w:val="both"/>
      </w:pPr>
      <w:r>
        <w:rPr>
          <w:i/>
        </w:rPr>
        <w:t>Услуги телефонной связи -</w:t>
      </w:r>
      <w:r>
        <w:t xml:space="preserve"> услуги местной, местной с выделением дополнительного абонентского номера, внутризоновой, междугородной, международной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Настоящим Договором регулируются только те услуги междугородной и международной связи, которые оказываются на условиях предварительного выбора в качестве оператора данных услуг Оператора.</w:t>
      </w:r>
    </w:p>
    <w:p w:rsidR="00A6689A" w:rsidRPr="00B9548E" w:rsidRDefault="00A6689A" w:rsidP="00AB5DBB">
      <w:pPr>
        <w:widowControl w:val="0"/>
        <w:spacing w:line="276" w:lineRule="auto"/>
        <w:ind w:left="0" w:right="6" w:firstLine="709"/>
        <w:jc w:val="both"/>
      </w:pPr>
      <w:r>
        <w:rPr>
          <w:i/>
        </w:rPr>
        <w:t>Услуги телематики и передачи данных, оказываемых по фиксированным сетям –</w:t>
      </w:r>
      <w:r>
        <w:t xml:space="preserve"> услуги связи по передаче данных, телематические услуги связи, оказываемые по фиксированным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w:t>
      </w:r>
    </w:p>
    <w:p w:rsidR="00A6689A" w:rsidRPr="00B9548E" w:rsidRDefault="00A6689A" w:rsidP="00AB5DBB">
      <w:pPr>
        <w:widowControl w:val="0"/>
        <w:spacing w:line="276" w:lineRule="auto"/>
        <w:ind w:left="0" w:right="6" w:firstLine="709"/>
        <w:jc w:val="both"/>
      </w:pPr>
      <w:r>
        <w:rPr>
          <w:i/>
        </w:rPr>
        <w:t xml:space="preserve">Услуги для целей телерадиовещания - </w:t>
      </w:r>
      <w:r>
        <w:t>услуги связи для целей телевизионного и (или) радиовещания, оказываемые Оператором (предоставление Абоненту доступа к ССТ, предоставление в постоянное пользование Абонентской линии, доставка сигналов телеканалов (радиоканалов), предусмотренных выбранным Абонентом Тарифным планом, до Абонентского оборудования), и/или иные сопряженные с ними услуги, оказываемые Оператором непосредственно и/или с привлечением третьих лиц (сервисное, информационно-справочное и др.).</w:t>
      </w:r>
    </w:p>
    <w:p w:rsidR="00A6689A" w:rsidRPr="00B9548E" w:rsidRDefault="00A6689A" w:rsidP="0094423B">
      <w:pPr>
        <w:spacing w:line="276" w:lineRule="auto"/>
        <w:ind w:right="6"/>
        <w:jc w:val="both"/>
      </w:pPr>
      <w:r>
        <w:rPr>
          <w:i/>
          <w:iCs/>
        </w:rPr>
        <w:lastRenderedPageBreak/>
        <w:t>Роуминг</w:t>
      </w:r>
      <w:r>
        <w:t xml:space="preserve"> – предоставляемая Оператором Абоненту возможность с применением указанной в Договоре SIM-карты пользоваться Услугами, оказываемыми другим оператором связи, с которым у Абонента договор не заключен. Подробная информация о территории и наименованиях операторов связи, где Абоненту предоставляется Роуминг, указывается Оператором на Сайте Оператора.</w:t>
      </w:r>
    </w:p>
    <w:p w:rsidR="00A6689A" w:rsidRPr="00C4486E" w:rsidRDefault="00A6689A" w:rsidP="0094423B">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color w:val="auto"/>
        </w:rPr>
        <w:t xml:space="preserve">Уникальный код идентификации (УКИ) </w:t>
      </w:r>
      <w:r>
        <w:rPr>
          <w:rFonts w:ascii="Times New Roman" w:hAnsi="Times New Roman" w:cs="Times New Roman"/>
          <w:color w:val="auto"/>
        </w:rPr>
        <w:t xml:space="preserve">– указанное в Приложении уникальное сочетание цифровых, буквенных и/или символьных обозначений, используемое для однозначной </w:t>
      </w:r>
      <w:r>
        <w:rPr>
          <w:rFonts w:ascii="Times New Roman" w:hAnsi="Times New Roman" w:cs="Times New Roman"/>
          <w:color w:val="000000"/>
        </w:rPr>
        <w:t>идентификации Абонентского оборудования в процессе оказания Услуг.</w:t>
      </w:r>
    </w:p>
    <w:p w:rsidR="00A6689A" w:rsidRPr="00C4486E" w:rsidRDefault="00A6689A" w:rsidP="0094423B">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iCs/>
          <w:color w:val="000000"/>
        </w:rPr>
        <w:t>SIM-карта</w:t>
      </w:r>
      <w:r>
        <w:rPr>
          <w:rFonts w:ascii="Times New Roman" w:hAnsi="Times New Roman" w:cs="Times New Roman"/>
          <w:color w:val="000000"/>
        </w:rPr>
        <w:t xml:space="preserve"> – </w:t>
      </w:r>
      <w:r>
        <w:rPr>
          <w:rFonts w:ascii="Times New Roman" w:hAnsi="Times New Roman" w:cs="Times New Roman"/>
          <w:color w:val="000000"/>
          <w:spacing w:val="-2"/>
        </w:rPr>
        <w:t>идентификационный модуль – электронный носитель информации</w:t>
      </w:r>
      <w:r>
        <w:rPr>
          <w:rFonts w:ascii="Times New Roman" w:hAnsi="Times New Roman" w:cs="Times New Roman"/>
          <w:color w:val="000000"/>
        </w:rPr>
        <w:t xml:space="preserve">, с помощью которого осуществляется идентификация </w:t>
      </w:r>
      <w:r>
        <w:rPr>
          <w:rFonts w:ascii="Times New Roman" w:hAnsi="Times New Roman" w:cs="Times New Roman"/>
          <w:color w:val="000000"/>
          <w:spacing w:val="-2"/>
        </w:rPr>
        <w:t xml:space="preserve">Абонента Оператором при оказании Услуг подвижной связи, доступ Абонентского оборудования </w:t>
      </w:r>
      <w:r>
        <w:rPr>
          <w:rFonts w:ascii="Times New Roman" w:hAnsi="Times New Roman" w:cs="Times New Roman"/>
          <w:color w:val="000000"/>
        </w:rPr>
        <w:t>к сети подвижной связи, а также защита от несанкционированного использования выделенного Абонентского номера.</w:t>
      </w:r>
    </w:p>
    <w:p w:rsidR="00A6689A" w:rsidRPr="00C4486E" w:rsidRDefault="00A6689A" w:rsidP="0094423B">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i/>
          <w:color w:val="000000"/>
        </w:rPr>
        <w:t>Кодовое слово</w:t>
      </w:r>
      <w:r>
        <w:rPr>
          <w:rFonts w:ascii="Times New Roman" w:hAnsi="Times New Roman" w:cs="Times New Roman"/>
          <w:color w:val="000000"/>
        </w:rPr>
        <w:t xml:space="preserve"> - указываемая Абонентом в установленной Оператором форме последовательность символов (букв, цифр), служащая для идентификации Абонента при исполнении Договора.</w:t>
      </w:r>
    </w:p>
    <w:p w:rsidR="00A6689A" w:rsidRPr="00B9548E" w:rsidRDefault="00A6689A" w:rsidP="0094423B">
      <w:pPr>
        <w:pStyle w:val="block"/>
        <w:spacing w:after="0" w:line="276" w:lineRule="auto"/>
        <w:ind w:firstLine="709"/>
        <w:jc w:val="both"/>
        <w:rPr>
          <w:rFonts w:ascii="Times New Roman" w:hAnsi="Times New Roman" w:cs="Times New Roman"/>
          <w:color w:val="auto"/>
        </w:rPr>
      </w:pPr>
      <w:r>
        <w:rPr>
          <w:rFonts w:ascii="Times New Roman" w:hAnsi="Times New Roman" w:cs="Times New Roman"/>
          <w:i/>
          <w:color w:val="auto"/>
        </w:rPr>
        <w:t>Карта Оплаты (Карта)</w:t>
      </w:r>
      <w:r>
        <w:rPr>
          <w:rFonts w:ascii="Times New Roman" w:hAnsi="Times New Roman" w:cs="Times New Roman"/>
          <w:color w:val="auto"/>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проведения Активации Карты (в т.ч. срок Активации Карты). Используется для доведения до Оператора сведений об оплате (предоплате) Услуг. В случае если Абоненту оказывались иные сопряженные с ними услуги, Оператор вправе направить средства для оплаты данных услуг.</w:t>
      </w:r>
    </w:p>
    <w:p w:rsidR="00A6689A" w:rsidRPr="00B9548E" w:rsidRDefault="00A6689A" w:rsidP="00A6689A">
      <w:pPr>
        <w:pStyle w:val="block"/>
        <w:spacing w:after="0" w:line="276" w:lineRule="auto"/>
        <w:ind w:right="147"/>
        <w:jc w:val="both"/>
        <w:rPr>
          <w:rFonts w:ascii="Times New Roman" w:hAnsi="Times New Roman" w:cs="Times New Roman"/>
          <w:color w:val="auto"/>
        </w:rPr>
      </w:pPr>
    </w:p>
    <w:p w:rsidR="00A6689A" w:rsidRPr="00B9548E" w:rsidRDefault="00A6689A" w:rsidP="00A6689A">
      <w:pPr>
        <w:numPr>
          <w:ilvl w:val="0"/>
          <w:numId w:val="31"/>
        </w:numPr>
        <w:spacing w:line="276" w:lineRule="auto"/>
        <w:ind w:right="149"/>
        <w:rPr>
          <w:b/>
          <w:bCs/>
        </w:rPr>
      </w:pPr>
      <w:r>
        <w:rPr>
          <w:b/>
          <w:bCs/>
        </w:rPr>
        <w:t>Предмет Договора</w:t>
      </w:r>
    </w:p>
    <w:p w:rsidR="00A6689A" w:rsidRPr="00B9548E" w:rsidRDefault="00A6689A" w:rsidP="00A6689A">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Оператор предоставляет Абоненту заказанные им Услуги</w:t>
      </w:r>
      <w:r>
        <w:rPr>
          <w:rFonts w:ascii="Times New Roman" w:hAnsi="Times New Roman" w:cs="Times New Roman"/>
          <w:color w:val="000000"/>
        </w:rPr>
        <w:t xml:space="preserve">, </w:t>
      </w:r>
      <w:r>
        <w:rPr>
          <w:rFonts w:ascii="Times New Roman" w:hAnsi="Times New Roman" w:cs="Times New Roman"/>
          <w:color w:val="auto"/>
        </w:rPr>
        <w:t>а Абонент принимает и оплачивает заказанные Услуги.</w:t>
      </w:r>
    </w:p>
    <w:p w:rsidR="00A6689A" w:rsidRPr="00B9548E" w:rsidRDefault="00A6689A" w:rsidP="00A6689A">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Услуги оказываются каждым указанным в преамбуле настоящего Договора Оператором в пределах своей лицензионной территории, по действующим у данного Оператора Тарифным планам, перечню Услуг на основании настоящего Договора, а также подписанных Приложений для конкретных Услуг. Все Приложения во исполнение настоящего Договора подписываются Абонентом и Оператором по месту нахождения Оператора связи (из числа указанных в Преамбуле), оказывающего соответствующую Услугу.</w:t>
      </w:r>
    </w:p>
    <w:p w:rsidR="00A6689A" w:rsidRPr="00734242" w:rsidRDefault="00A6689A" w:rsidP="00A6689A">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Обязательства, вытекающие из Приложения на конкретные Услуги, исполняются Оператором и Абонентом, подписавшими такое Приложение, а если Абонентом подписано несколько Приложений на оказание конкретных Услуг с разными Операторами, то исполняется Абонентом и каждым из Операторов отдельно (подача заявлений на изменение условий Приложения/Договора, оплата оказанных Услуг, уведомление об изменении реквизитов и т.п., производятся в адрес Оператора, подписавшего соответствующее Приложение).</w:t>
      </w:r>
    </w:p>
    <w:p w:rsidR="00A6689A" w:rsidRDefault="00A6689A" w:rsidP="00A6689A">
      <w:pPr>
        <w:spacing w:line="276" w:lineRule="auto"/>
        <w:ind w:firstLine="0"/>
      </w:pPr>
    </w:p>
    <w:p w:rsidR="00A6689A" w:rsidRPr="00B9548E" w:rsidRDefault="00A6689A" w:rsidP="00A6689A">
      <w:pPr>
        <w:numPr>
          <w:ilvl w:val="0"/>
          <w:numId w:val="31"/>
        </w:numPr>
        <w:spacing w:line="276" w:lineRule="auto"/>
        <w:ind w:right="149"/>
        <w:rPr>
          <w:b/>
          <w:bCs/>
        </w:rPr>
      </w:pPr>
      <w:r>
        <w:rPr>
          <w:b/>
          <w:bCs/>
        </w:rPr>
        <w:t>Порядок и условия заключения и изменения Договора и оказания Услуг</w:t>
      </w:r>
    </w:p>
    <w:p w:rsidR="00A6689A"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000000"/>
        </w:rPr>
      </w:pPr>
      <w:r>
        <w:rPr>
          <w:rFonts w:ascii="Times New Roman" w:hAnsi="Times New Roman" w:cs="Times New Roman"/>
          <w:color w:val="auto"/>
        </w:rPr>
        <w:t>Настоящий Договор вступает в силу с даты его подписания Стор</w:t>
      </w:r>
      <w:r w:rsidR="00AB5DBB">
        <w:rPr>
          <w:rFonts w:ascii="Times New Roman" w:hAnsi="Times New Roman" w:cs="Times New Roman"/>
          <w:color w:val="auto"/>
        </w:rPr>
        <w:t>онами и действует до _________</w:t>
      </w:r>
      <w:r>
        <w:rPr>
          <w:rFonts w:ascii="Times New Roman" w:hAnsi="Times New Roman" w:cs="Times New Roman"/>
          <w:color w:val="auto"/>
        </w:rPr>
        <w:t xml:space="preserve">. </w:t>
      </w:r>
    </w:p>
    <w:p w:rsidR="00A6689A" w:rsidRPr="001851F6" w:rsidRDefault="00A6689A" w:rsidP="00A6689A">
      <w:pPr>
        <w:pStyle w:val="block"/>
        <w:tabs>
          <w:tab w:val="left" w:pos="851"/>
        </w:tabs>
        <w:spacing w:after="0" w:line="276" w:lineRule="auto"/>
        <w:ind w:right="147" w:firstLine="709"/>
        <w:jc w:val="both"/>
        <w:rPr>
          <w:rFonts w:ascii="Times New Roman" w:hAnsi="Times New Roman" w:cs="Times New Roman"/>
          <w:color w:val="000000"/>
        </w:rPr>
      </w:pPr>
      <w:r>
        <w:rPr>
          <w:rFonts w:ascii="Times New Roman" w:hAnsi="Times New Roman" w:cs="Times New Roman"/>
          <w:color w:val="000000"/>
        </w:rPr>
        <w:t xml:space="preserve">Доступ Абонентского оборудования с включенной в него </w:t>
      </w:r>
      <w:r>
        <w:rPr>
          <w:rFonts w:ascii="Times New Roman" w:hAnsi="Times New Roman" w:cs="Times New Roman"/>
          <w:color w:val="000000"/>
          <w:lang w:val="en-US"/>
        </w:rPr>
        <w:t>SIM</w:t>
      </w:r>
      <w:r>
        <w:rPr>
          <w:rFonts w:ascii="Times New Roman" w:hAnsi="Times New Roman" w:cs="Times New Roman"/>
          <w:color w:val="000000"/>
        </w:rPr>
        <w:t xml:space="preserve">-картой к сети подвижной связи обеспечивается с момента подписания Приложения и внесения Абонентом необходимых </w:t>
      </w:r>
      <w:r>
        <w:rPr>
          <w:rFonts w:ascii="Times New Roman" w:hAnsi="Times New Roman" w:cs="Times New Roman"/>
          <w:color w:val="000000"/>
        </w:rPr>
        <w:lastRenderedPageBreak/>
        <w:t xml:space="preserve">платежей в соответствии с выбранным Абонентом перечнем, объемом Услуг и Тарифным планом. </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Неотъемлемой частью настоящего Договора являются Тарифный план, выбранный Абонентом в установленном Оператором порядке, Приложения и дополнительные соглашения, Технические требования и значения показателей качества оказания услуг Оператором, а также условия оферт, принятых Абонентом в порядке и на условиях, установленных Оператором. Перечень бесплатных информационно-справочных услуг и номер справочной службы Оператора размещен на Сайте Оператора.</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Услуги оказываются Абоненту при наличии технической возможности. </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Для получения Услуг Абонент должен иметь исправное Абонентское оборудование и исправную Абонентскую распределительную систему, соответствующие требованиям законодательства Российской Федерации. Если кабель, с использованием которого планируется организация Абонентской линии для оказания соответствующих Услуг (за исключением Услуг подвижной связи), также задействован для организации линии ОПС, Абонент обязан использовать специальное Абонентское оборудование, указанное на Сайте Оператора, которое Абонент приобретает самостоятельно или у Оператора. </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Если для оказания Услуг необходима организация Абонентской распределительной системы, то по соглашению Сторон на Оператора может быть возложена обязанность по организации Абонентской распределительной системы, данная услуга подлежит дополнительной оплате Абонентом в соответствии с тарифами, установленными Оператором, исходя из объема проводимых монтажных работ. При этом Абонент соглашается, что Оператор осуществляет организацию Абонентской распределительной системы по доступной поверхности стен/пола. Абонент обязан предоставить Оператору доступ в Помещение для произведения работ, установленных настоящим пунктом, в согласованное Сторонами время. До прибытия представителя Оператора Абонент обязуется обеспечить наличие в Помещении исправного Абонентского оборудования. После проведения работ, указанных в настоящем пункте, Стороны подписывают Акт выполненных работ. При уклонении Абонента от подписания соответствующих Актов, Абонент предоставляет Оператору письменный мотивированный отказ; при отсутствии такого отказа и в случае уклонения Абонента от подписания Актов, они считаются подписанными Абонентом.</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При наличии в кабеле, который планируется использовать для организации Абонентской линии и оказания Услуг (за исключением Услуг подвижной связи), линии ОПС, доступ к ССТ организовывается Оператором с учетом необходимости проведения технических работ для создания возможности использования такого кабеля для организации доступа одновременно как для оказания Услуг (за исключением Услуг подвижной связи), так и для функционирования установленной ОПС. Данные технические работы могут быть проведены Оператором или привлеченным им третьим лицом на условиях, устанавливаемых Оператором самостоятельно. После проведения Оператором или привлеченным им третьим лицом работ, указанных в настоящем пункте, Стороны подписывают Акт выполненных работ. При уклонении Абонента от подписания соответствующих Актов, Абонент предоставляет Оператору письменный мотивированный отказ; при отсутствии такого отказа Акты считаются подписанными Абонентом.</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Абонент уведомлен, что организация в кабеле, который используется для оказания Услуг для целей телерадиовещания, линии ОПС может привести к техническим сбоям в работе </w:t>
      </w:r>
      <w:r>
        <w:rPr>
          <w:rFonts w:ascii="Times New Roman" w:hAnsi="Times New Roman" w:cs="Times New Roman"/>
          <w:color w:val="auto"/>
        </w:rPr>
        <w:lastRenderedPageBreak/>
        <w:t>Абонентской линии и повлиять на качество оказания Услуг для целей телерадиовещания в части доставки сигнала телеканалов (радиоканалов).</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Обязанность по настройке Абонентского оборудования возлагается на Абонента, если иное не предусмотрено соглашением между Оператором и Абонентом.</w:t>
      </w:r>
    </w:p>
    <w:p w:rsidR="00A6689A" w:rsidRPr="00B9548E" w:rsidRDefault="00A6689A" w:rsidP="00A6689A">
      <w:pPr>
        <w:pStyle w:val="block"/>
        <w:numPr>
          <w:ilvl w:val="1"/>
          <w:numId w:val="31"/>
        </w:numPr>
        <w:tabs>
          <w:tab w:val="left" w:pos="851"/>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За формирование Абонентской линии Оператор вправе установить плату, которая взымается с Абонента однократно.</w:t>
      </w:r>
    </w:p>
    <w:p w:rsidR="00A6689A" w:rsidRPr="00B9548E" w:rsidRDefault="00A6689A" w:rsidP="00A6689A">
      <w:pPr>
        <w:pStyle w:val="block"/>
        <w:numPr>
          <w:ilvl w:val="1"/>
          <w:numId w:val="31"/>
        </w:numPr>
        <w:tabs>
          <w:tab w:val="left" w:pos="851"/>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Абонент вправе в установленном Оператором порядке изменить используемый перечень Услуг, Тарифный план, уведомив об этом Оператора письменно или в иной указанной Оператором форме (в том числе с использованием средств факсимильной связи, SMS-сообщений, голосовых сервисов Оператора).</w:t>
      </w:r>
    </w:p>
    <w:p w:rsidR="00A6689A" w:rsidRPr="00B9548E" w:rsidRDefault="00A6689A" w:rsidP="00A6689A">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Оператор вправе вносить предложения по изменению и дополнению Договора, в том числе путем направления Абоненту SMS-сообщений с предложением по изменению порядка оплаты услуг связи с помощью тарифных опций. Изменение Договора оформляется путем заключения дополнительного соглашения в письменной форме. Заключением дополнительного соглашения в письменной форме признается обмен Сторонами документами, а также совершение Абонентом конклюдентных действий, </w:t>
      </w:r>
      <w:r>
        <w:rPr>
          <w:rFonts w:ascii="Times New Roman" w:hAnsi="Times New Roman" w:cs="Times New Roman"/>
          <w:color w:val="000000"/>
        </w:rPr>
        <w:t>совершенных Абонентом с использованием персонифицированной системы самообслуживания Оператора. Стороны также согласовали, что перечень и порядок осуществления конклюдентных действий может определяться Оператором в предложениях по изменению и дополнению настоящего Договора, Приложений.  Установление и изменение Тарифных планов, отдельных тарифов на Услуги и иных ценовых условий производится в порядке, предусмотренном п. 4.12 настоящего Договора.</w:t>
      </w:r>
    </w:p>
    <w:p w:rsidR="00A6689A" w:rsidRDefault="00A6689A" w:rsidP="00A6689A">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 xml:space="preserve">Оператор вправе, в любом случае, устанавливать самостоятельно Тарифные планы, а также устанавливать и/или изменять отдельные тарифы на Услуги, определять иные ценовые условия предоставления Услуг, при условии извещения Абонентов о введении указанных изменений не менее чем за 30 календарных дней до момента вступления их в силу на Сайте Оператора. Оператор вправе направлять Абонентам дополнительные извещения в соответствии с настоящим пунктом, в том числе путем размещения информации в счетах за оказанные Услуги. Извещение также осуществляется в местах обслуживания Абонентов в случаях, если такой способ извещения предусмотрен в качестве обязательного в соответствии с законодательством. Все изменения оформляются дополнительными соглашениями, являющимися неотъемлемой частью Договора.   </w:t>
      </w:r>
    </w:p>
    <w:p w:rsidR="00A6689A" w:rsidRPr="00B9548E" w:rsidRDefault="00A6689A" w:rsidP="00A6689A">
      <w:pPr>
        <w:pStyle w:val="block"/>
        <w:numPr>
          <w:ilvl w:val="1"/>
          <w:numId w:val="31"/>
        </w:numPr>
        <w:tabs>
          <w:tab w:val="left" w:pos="1134"/>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С момента включения Сторонами в Приложение «В» к настоящему Договору иных договоров и(или) приложений (со всеми дополнительными соглашениями), заключенных ранее между Абонентом и МТС на оказание Услуг, такие договоры и(или) приложения (со всеми дополнительными соглашениями) становятся частью настоящего Договора и действуют в части, не противоречащей ему.</w:t>
      </w:r>
    </w:p>
    <w:p w:rsidR="00A6689A" w:rsidRDefault="00A6689A" w:rsidP="00A6689A">
      <w:pPr>
        <w:numPr>
          <w:ilvl w:val="1"/>
          <w:numId w:val="31"/>
        </w:numPr>
        <w:tabs>
          <w:tab w:val="left" w:pos="1134"/>
        </w:tabs>
        <w:spacing w:line="276" w:lineRule="auto"/>
        <w:ind w:left="0" w:firstLine="709"/>
        <w:jc w:val="both"/>
      </w:pPr>
      <w:r>
        <w:t xml:space="preserve">Абонент, заключая настоящий Договор, подтверждает, что он не является иностранным публичным должностным лицом, его супругом (-ой), близким родственником (родственником по прямой восходящей и нисходящей линии (родителем и ребенком, дедушкой, бабушкой и внуком или внучкой), полнородным (-ой) и неполнородным (-ой) братом и сестрой, усыновителем и усыновленным), должностным лицом публичных международных организаций, лицом, замещающих (занимающих)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w:t>
      </w:r>
      <w:r>
        <w:lastRenderedPageBreak/>
        <w:t>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а также действует в своем интересе.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в случае если Абонент относится к одной из указанных категорий лиц при заключении Договора и/или приобретает соответствующий статус, указанный выше в настоящем пункте, во время его исполнения, то он обязан незамедлительно уведомить об этом Оператора, а также предоставить всю необходимую дополнительную информацию, относящуюся к данному факту.</w:t>
      </w:r>
    </w:p>
    <w:p w:rsidR="00A6689A" w:rsidRPr="004A5F30" w:rsidRDefault="00A6689A" w:rsidP="00A6689A">
      <w:pPr>
        <w:numPr>
          <w:ilvl w:val="1"/>
          <w:numId w:val="31"/>
        </w:numPr>
        <w:tabs>
          <w:tab w:val="left" w:pos="1134"/>
        </w:tabs>
        <w:spacing w:line="276" w:lineRule="auto"/>
        <w:ind w:left="0" w:firstLine="709"/>
        <w:jc w:val="both"/>
      </w:pPr>
      <w:r>
        <w:t>Информация о заключенных Договорах предоставляется Абоненту способом, определенным Оператором -  через персонифицированную систему самообслуживания Оператора, а также по адресу электронной почты, указанному в Договоре, если Абонентом выбран такой способ предоставления информации.</w:t>
      </w:r>
    </w:p>
    <w:p w:rsidR="00A6689A" w:rsidRPr="00B9548E" w:rsidRDefault="00A6689A" w:rsidP="00A6689A">
      <w:pPr>
        <w:spacing w:line="276" w:lineRule="auto"/>
        <w:ind w:firstLine="0"/>
        <w:rPr>
          <w:b/>
          <w:bCs/>
        </w:rPr>
      </w:pPr>
    </w:p>
    <w:p w:rsidR="00A6689A" w:rsidRPr="00B9548E" w:rsidRDefault="00A6689A" w:rsidP="00A6689A">
      <w:pPr>
        <w:numPr>
          <w:ilvl w:val="0"/>
          <w:numId w:val="31"/>
        </w:numPr>
        <w:spacing w:line="276" w:lineRule="auto"/>
        <w:ind w:firstLine="0"/>
        <w:rPr>
          <w:b/>
          <w:bCs/>
        </w:rPr>
      </w:pPr>
      <w:r>
        <w:rPr>
          <w:b/>
          <w:bCs/>
        </w:rPr>
        <w:t xml:space="preserve">Перечень Услуг </w:t>
      </w:r>
    </w:p>
    <w:p w:rsidR="00A6689A" w:rsidRPr="00B9548E" w:rsidRDefault="00A6689A" w:rsidP="00A6689A">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Перечень Услуг определяется выбранными Абонентом Тарифными планами с учетом иных Услуг, заказанных Абонентом дополнительно в соответствии с действующими предложениями Оператора и/или третьих лиц.</w:t>
      </w:r>
    </w:p>
    <w:p w:rsidR="00A6689A" w:rsidRPr="00B9548E" w:rsidRDefault="00A6689A" w:rsidP="00A6689A">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Перечень Услуг определяется также возможностями Абонентского оборудования и(или) Абонентской распределительной системы. Перечень Услуг подвижной связи при Роуминге зависит также от возможностей сети роумингового Оператора.</w:t>
      </w:r>
    </w:p>
    <w:p w:rsidR="00A6689A" w:rsidRPr="00B9548E" w:rsidRDefault="00A6689A" w:rsidP="00A6689A">
      <w:pPr>
        <w:spacing w:line="276" w:lineRule="auto"/>
        <w:ind w:firstLine="0"/>
      </w:pPr>
    </w:p>
    <w:p w:rsidR="00A6689A" w:rsidRPr="00B9548E" w:rsidRDefault="00A6689A" w:rsidP="00A6689A">
      <w:pPr>
        <w:numPr>
          <w:ilvl w:val="0"/>
          <w:numId w:val="31"/>
        </w:numPr>
        <w:spacing w:line="276" w:lineRule="auto"/>
        <w:rPr>
          <w:b/>
          <w:bCs/>
        </w:rPr>
      </w:pPr>
      <w:r>
        <w:rPr>
          <w:b/>
          <w:bCs/>
        </w:rPr>
        <w:t xml:space="preserve">Объём Услуг </w:t>
      </w:r>
    </w:p>
    <w:p w:rsidR="00A6689A" w:rsidRPr="00B9548E" w:rsidRDefault="00A6689A" w:rsidP="00A6689A">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000000"/>
        </w:rPr>
        <w:t>Для учета объемов оказанных Услуг Оператор использует установленные на сети связи Оператора технические системы и устройства (средства связи) с измерительными функциями, осуществляющие коммутацию каналов или пакетов, или АСР, имеющие функции учета объемов оказанных Услуг</w:t>
      </w:r>
      <w:r>
        <w:rPr>
          <w:rFonts w:ascii="Times New Roman" w:hAnsi="Times New Roman" w:cs="Times New Roman"/>
          <w:color w:val="auto"/>
        </w:rPr>
        <w:t>, либо с помощью оборудования связи других операторов связи, в частности, при оказании Услуг подвижной связи Абоненту в Роуминге.</w:t>
      </w:r>
    </w:p>
    <w:p w:rsidR="00A6689A" w:rsidRPr="00B9548E" w:rsidRDefault="00A6689A" w:rsidP="00A6689A">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Определение объема оказанных Услуг осуществляется в отношении каждого вида Услуг по отдельности по правилам, установленным настоящим Договором.</w:t>
      </w:r>
    </w:p>
    <w:p w:rsidR="00A6689A" w:rsidRPr="00B9548E" w:rsidRDefault="00A6689A" w:rsidP="00A6689A">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Исходя из сумм ранее внесенных платежей, условий Тарифных планов и объёма использованных Абонентом Услуг (в том числе, при пользовании Роумингом при оказании Услуг подвижной связи)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 авансовый метод расчётов) или был использован Абонентом после полного расходования на оплату Услуг внесенных платежей (отрицательное значение остатка – кредитный метод расчётов). Внесение платежей отражается как увеличение остатка на Лицевом счете, взимание платы за оказанные Услуги— как его уменьшение. Уменьшение остатка производится исходя из тарифов на Услуги с учетом НДС и иных налогов, предусмотренных действующим законодательством Российской Федерации, включаемых в цену. 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указываются отдельной строкой в счетах. Сведения о текущем остатке на </w:t>
      </w:r>
      <w:r>
        <w:rPr>
          <w:rFonts w:ascii="Times New Roman" w:hAnsi="Times New Roman" w:cs="Times New Roman"/>
          <w:color w:val="auto"/>
        </w:rPr>
        <w:lastRenderedPageBreak/>
        <w:t>Лицевом счете могут быть получены Абонентом у Оператора (в т.ч. с помощью голосовых, Internet и/или иных сервисов Оператора).</w:t>
      </w:r>
    </w:p>
    <w:p w:rsidR="00A6689A" w:rsidRPr="00AB5DBB" w:rsidRDefault="00A6689A" w:rsidP="0094423B">
      <w:pPr>
        <w:numPr>
          <w:ilvl w:val="1"/>
          <w:numId w:val="31"/>
        </w:numPr>
        <w:spacing w:line="276" w:lineRule="auto"/>
        <w:ind w:left="0" w:right="147" w:firstLine="709"/>
        <w:jc w:val="both"/>
      </w:pPr>
      <w:r w:rsidRPr="00AB5DBB">
        <w:t>Методика определения продолжительности соединения при оказании Услуг телефонной связи.</w:t>
      </w:r>
    </w:p>
    <w:p w:rsidR="00A6689A" w:rsidRPr="00B9548E" w:rsidRDefault="00A6689A" w:rsidP="0094423B">
      <w:pPr>
        <w:spacing w:line="276" w:lineRule="auto"/>
        <w:ind w:right="147"/>
        <w:jc w:val="both"/>
      </w:pPr>
      <w:r>
        <w:t xml:space="preserve">Продолжительность соединения отсчитывается АСР с 1-ой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Телефонное соединение продолжительностью менее 3 секунд не учитывается в объеме оказанных услуг телефонной связи. К оборудованию, сигнал ответа которого приравнивается к ответу вызываемого лица и служит началом отсчета продолжительности соединения, относятся: </w:t>
      </w:r>
    </w:p>
    <w:p w:rsidR="00A6689A" w:rsidRPr="00B9548E" w:rsidRDefault="00A6689A" w:rsidP="0094423B">
      <w:pPr>
        <w:spacing w:line="276" w:lineRule="auto"/>
        <w:ind w:right="147"/>
        <w:jc w:val="both"/>
      </w:pPr>
      <w:r>
        <w:t>- аппаратура передачи данных (например, модем; факсимильный аппарат), работающие в режиме автоматического приема информации;</w:t>
      </w:r>
    </w:p>
    <w:p w:rsidR="00A6689A" w:rsidRPr="00B9548E" w:rsidRDefault="00A6689A" w:rsidP="0094423B">
      <w:pPr>
        <w:spacing w:line="276" w:lineRule="auto"/>
        <w:ind w:right="147"/>
        <w:jc w:val="both"/>
      </w:pPr>
      <w:r>
        <w:t xml:space="preserve">- Абонентское оборудование, оборудованное автоответчиком, АОН; </w:t>
      </w:r>
    </w:p>
    <w:p w:rsidR="00A6689A" w:rsidRPr="00B9548E" w:rsidRDefault="00A6689A" w:rsidP="0094423B">
      <w:pPr>
        <w:spacing w:line="276" w:lineRule="auto"/>
        <w:ind w:right="147"/>
        <w:jc w:val="both"/>
      </w:pPr>
      <w:r>
        <w:t>- учрежденческая телефонная станция;</w:t>
      </w:r>
    </w:p>
    <w:p w:rsidR="00A6689A" w:rsidRPr="00B9548E" w:rsidRDefault="00A6689A" w:rsidP="0094423B">
      <w:pPr>
        <w:spacing w:line="276" w:lineRule="auto"/>
        <w:ind w:right="147"/>
        <w:jc w:val="both"/>
      </w:pPr>
      <w:r>
        <w:t>- таксофон;</w:t>
      </w:r>
    </w:p>
    <w:p w:rsidR="00A6689A" w:rsidRPr="00B9548E" w:rsidRDefault="00A6689A" w:rsidP="0094423B">
      <w:pPr>
        <w:spacing w:line="276" w:lineRule="auto"/>
        <w:ind w:right="147"/>
        <w:jc w:val="both"/>
      </w:pPr>
      <w:r>
        <w:t>- устройства голосовой почты;</w:t>
      </w:r>
    </w:p>
    <w:p w:rsidR="00A6689A" w:rsidRPr="00B9548E" w:rsidRDefault="00A6689A" w:rsidP="0094423B">
      <w:pPr>
        <w:spacing w:line="276" w:lineRule="auto"/>
        <w:ind w:right="147"/>
        <w:jc w:val="both"/>
      </w:pPr>
      <w:r>
        <w:t>- иное Абонентское оборудование, обеспечивающее или имитирующее возможность обмена информацией при отсутствии вызываемого лица.</w:t>
      </w:r>
    </w:p>
    <w:p w:rsidR="00A6689A" w:rsidRPr="00AB5DBB" w:rsidRDefault="00A6689A" w:rsidP="0094423B">
      <w:pPr>
        <w:numPr>
          <w:ilvl w:val="1"/>
          <w:numId w:val="31"/>
        </w:numPr>
        <w:spacing w:line="276" w:lineRule="auto"/>
        <w:ind w:left="0" w:right="147" w:firstLine="709"/>
        <w:jc w:val="both"/>
      </w:pPr>
      <w:r w:rsidRPr="00AB5DBB">
        <w:t>Методика определения продолжительности соединения при оказании Услуг телематики и передачи данных.</w:t>
      </w:r>
    </w:p>
    <w:p w:rsidR="00A6689A" w:rsidRPr="00B9548E" w:rsidRDefault="00A6689A" w:rsidP="00AB5DBB">
      <w:pPr>
        <w:spacing w:line="276" w:lineRule="auto"/>
        <w:ind w:left="0" w:right="147" w:firstLine="567"/>
        <w:jc w:val="both"/>
      </w:pPr>
      <w:r>
        <w:t>Продолжительность соединения при передаче неголосовой информации отсчитывается АСР с 1-го переданного байта. Учет продолжительности соединения ведется с принятой Оператором единицы тарификации. Единица тарификации соединения по сети передачи данных (сеанса связи) устанавливается Оператором, но не может быть более 1 минуты для целей передачи голосовой информации.  Соединение по сети передачи данных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A6689A" w:rsidRPr="00AB5DBB" w:rsidRDefault="00A6689A" w:rsidP="00AB5DBB">
      <w:pPr>
        <w:spacing w:line="276" w:lineRule="auto"/>
        <w:ind w:left="0" w:firstLine="567"/>
        <w:jc w:val="both"/>
      </w:pPr>
      <w:r>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в сети Оператора. Информация о максимальной продолжительности соединения, если таковая будет установлена, доводится до Абонента в местах работы с абонентами и розничной реализации товаров и Услуг Оператора, а также может распространяться Оператором иными способами, </w:t>
      </w:r>
      <w:r w:rsidRPr="00AB5DBB">
        <w:t>в том числе через на Сайте Оператора.</w:t>
      </w:r>
    </w:p>
    <w:p w:rsidR="00A6689A" w:rsidRPr="00AB5DBB" w:rsidRDefault="00A6689A" w:rsidP="00AB5DBB">
      <w:pPr>
        <w:numPr>
          <w:ilvl w:val="1"/>
          <w:numId w:val="31"/>
        </w:numPr>
        <w:spacing w:line="276" w:lineRule="auto"/>
        <w:ind w:left="0" w:right="147" w:firstLine="567"/>
        <w:jc w:val="both"/>
      </w:pPr>
      <w:r w:rsidRPr="00AB5DBB">
        <w:t>Методика определения продолжительности соединения при оказании Услуг подвижной связи.</w:t>
      </w:r>
    </w:p>
    <w:p w:rsidR="00A6689A" w:rsidRPr="00B9548E" w:rsidRDefault="00A6689A" w:rsidP="00AB5DBB">
      <w:pPr>
        <w:spacing w:line="276" w:lineRule="auto"/>
        <w:ind w:left="0" w:right="147" w:firstLine="567"/>
        <w:jc w:val="both"/>
      </w:pPr>
      <w:r>
        <w:t>Для целей оказания Услуг телематики и передачи данных (за исключением Услуг связи по передаче данных голосовой информации), если иное не установлено в Тарифном плане, единицей тарификации при оказании данного вида Услуг является 1 Кбайт, при этом 1Кбайт равен 1024 байт, а 1 Мбайт равен 1024 Кбайт. Если иное не установлено в Тарифном плане, единицей тарификации при оказании данного вида Услуг для целей передачи голосовой информации является 1 минута.</w:t>
      </w:r>
    </w:p>
    <w:p w:rsidR="00A6689A" w:rsidRPr="00B9548E" w:rsidRDefault="00A6689A" w:rsidP="00AB5DBB">
      <w:pPr>
        <w:spacing w:line="276" w:lineRule="auto"/>
        <w:ind w:left="0" w:firstLine="567"/>
        <w:jc w:val="both"/>
      </w:pPr>
      <w:r>
        <w:rPr>
          <w:bCs/>
        </w:rPr>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которое не может быть менее 60 минут. </w:t>
      </w:r>
      <w:r>
        <w:t xml:space="preserve">Информация о максимальной продолжительности соединения </w:t>
      </w:r>
      <w:r>
        <w:lastRenderedPageBreak/>
        <w:t>доводится до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A6689A" w:rsidRPr="00B9548E" w:rsidRDefault="00A6689A" w:rsidP="00AB5DBB">
      <w:pPr>
        <w:spacing w:line="276" w:lineRule="auto"/>
        <w:ind w:left="0" w:firstLine="0"/>
        <w:jc w:val="both"/>
      </w:pPr>
      <w:r>
        <w:t xml:space="preserve">Продолжительность голосового соединения отсчитывается АСР с 1-й секунды ответа вызываемого лица или Абонентского устройства до момента отбоя вызывающего или вызываемого лица или Абонентского устройства, а при передаче неголосовой информации – с 1-го переданного байта.  К Абонентскому устройству, сигнал ответа которого приравнивается к ответу вызываемого лица и служит началом отсчета продолжительности соединения, относятся: </w:t>
      </w:r>
    </w:p>
    <w:p w:rsidR="00A6689A" w:rsidRPr="00B9548E" w:rsidRDefault="00A6689A" w:rsidP="0094423B">
      <w:pPr>
        <w:spacing w:line="276" w:lineRule="auto"/>
        <w:jc w:val="both"/>
      </w:pPr>
      <w:r>
        <w:t xml:space="preserve">- аппаратура передачи данных (например, модем; факсимильный аппарат), работающие в режиме автоматического приема информации; </w:t>
      </w:r>
    </w:p>
    <w:p w:rsidR="00A6689A" w:rsidRPr="00B9548E" w:rsidRDefault="00A6689A" w:rsidP="0094423B">
      <w:pPr>
        <w:tabs>
          <w:tab w:val="num" w:pos="720"/>
        </w:tabs>
        <w:spacing w:line="276" w:lineRule="auto"/>
        <w:jc w:val="both"/>
      </w:pPr>
      <w:r>
        <w:t xml:space="preserve">- Абонентское устройство, оборудованное автоответчиком, АОН; </w:t>
      </w:r>
    </w:p>
    <w:p w:rsidR="00A6689A" w:rsidRPr="00B9548E" w:rsidRDefault="00A6689A" w:rsidP="0094423B">
      <w:pPr>
        <w:tabs>
          <w:tab w:val="num" w:pos="142"/>
        </w:tabs>
        <w:spacing w:line="276" w:lineRule="auto"/>
        <w:jc w:val="both"/>
      </w:pPr>
      <w:r>
        <w:t>- учрежденческая телефонная станция;</w:t>
      </w:r>
    </w:p>
    <w:p w:rsidR="00A6689A" w:rsidRPr="00B9548E" w:rsidRDefault="00A6689A" w:rsidP="0094423B">
      <w:pPr>
        <w:tabs>
          <w:tab w:val="num" w:pos="142"/>
        </w:tabs>
        <w:spacing w:line="276" w:lineRule="auto"/>
        <w:jc w:val="both"/>
      </w:pPr>
      <w:r>
        <w:t>- таксофон;</w:t>
      </w:r>
    </w:p>
    <w:p w:rsidR="00A6689A" w:rsidRPr="00B9548E" w:rsidRDefault="00A6689A" w:rsidP="0094423B">
      <w:pPr>
        <w:tabs>
          <w:tab w:val="num" w:pos="142"/>
        </w:tabs>
        <w:spacing w:line="276" w:lineRule="auto"/>
        <w:jc w:val="both"/>
      </w:pPr>
      <w:r>
        <w:t xml:space="preserve">-  устройства голосовой почты; </w:t>
      </w:r>
    </w:p>
    <w:p w:rsidR="00A6689A" w:rsidRPr="00B9548E" w:rsidRDefault="00A6689A" w:rsidP="0094423B">
      <w:pPr>
        <w:tabs>
          <w:tab w:val="num" w:pos="720"/>
        </w:tabs>
        <w:spacing w:line="276" w:lineRule="auto"/>
        <w:jc w:val="both"/>
      </w:pPr>
      <w:r>
        <w:t>- иное Абонентское устройство, обеспечивающее или имитирующее возможность обмена информацией при отсутствии вызываемого лица.</w:t>
      </w:r>
    </w:p>
    <w:p w:rsidR="00A6689A" w:rsidRPr="00B9548E" w:rsidRDefault="00A6689A" w:rsidP="0094423B">
      <w:pPr>
        <w:spacing w:line="276" w:lineRule="auto"/>
        <w:ind w:firstLine="0"/>
        <w:jc w:val="both"/>
        <w:rPr>
          <w:b/>
          <w:bCs/>
        </w:rPr>
      </w:pPr>
    </w:p>
    <w:p w:rsidR="00A6689A" w:rsidRPr="00B9548E" w:rsidRDefault="00A6689A" w:rsidP="0094423B">
      <w:pPr>
        <w:numPr>
          <w:ilvl w:val="0"/>
          <w:numId w:val="31"/>
        </w:numPr>
        <w:spacing w:line="276" w:lineRule="auto"/>
        <w:jc w:val="both"/>
        <w:rPr>
          <w:b/>
          <w:bCs/>
        </w:rPr>
      </w:pPr>
      <w:r>
        <w:rPr>
          <w:b/>
          <w:bCs/>
        </w:rPr>
        <w:t>Качество сети Оператора</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Качество сети связи Оператора соответствует действующим в РФ техническим нормам и имеющимся лицензиям. Технические показатели и нормы (Технические условия и значения показателей качества оказания услуг Оператором), в соответствии с которыми оказываются услуги связи, размещены на </w:t>
      </w:r>
      <w:r>
        <w:rPr>
          <w:rFonts w:ascii="Times New Roman" w:hAnsi="Times New Roman" w:cs="Times New Roman"/>
          <w:color w:val="auto"/>
          <w:lang w:val="en-US"/>
        </w:rPr>
        <w:t>C</w:t>
      </w:r>
      <w:r>
        <w:rPr>
          <w:rFonts w:ascii="Times New Roman" w:hAnsi="Times New Roman" w:cs="Times New Roman"/>
          <w:color w:val="auto"/>
        </w:rPr>
        <w:t xml:space="preserve">айте Оператора и являются неотъемлемой частью Договора. </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 Сроки и порядок устранения неисправностей, а также сроки проведения иных ремонтных и/или профилактических работ устанавливаются Оператором и доводятся до сведения Абонентов на сайте Оператора.</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Оператор не несет ответственности за недостатки услуг связи, возникшие вследствие </w:t>
      </w:r>
      <w:r>
        <w:rPr>
          <w:rFonts w:ascii="Times New Roman" w:hAnsi="Times New Roman" w:cs="Times New Roman"/>
          <w:color w:val="000000"/>
        </w:rPr>
        <w:t>использования Абонентом неисправного, не отвечающего установленным требованиям Абонентского оборудования, либо Абонентского оборудования или прикладного программного обеспечения, которые были изменены или модифицированы без согласования с производителем, либо настройки, которых не соответствуют рекомендованным Оператором настройкам.</w:t>
      </w:r>
    </w:p>
    <w:p w:rsidR="00A6689A" w:rsidRPr="00C4486E" w:rsidRDefault="00A6689A" w:rsidP="0094423B">
      <w:pPr>
        <w:pStyle w:val="block"/>
        <w:numPr>
          <w:ilvl w:val="1"/>
          <w:numId w:val="31"/>
        </w:numPr>
        <w:spacing w:after="0" w:line="276" w:lineRule="auto"/>
        <w:ind w:left="0" w:right="187" w:firstLine="709"/>
        <w:jc w:val="both"/>
        <w:rPr>
          <w:rFonts w:ascii="Times New Roman" w:hAnsi="Times New Roman" w:cs="Times New Roman"/>
          <w:color w:val="000000"/>
        </w:rPr>
      </w:pPr>
      <w:r>
        <w:rPr>
          <w:rFonts w:ascii="Times New Roman" w:hAnsi="Times New Roman" w:cs="Times New Roman"/>
          <w:color w:val="000000"/>
        </w:rPr>
        <w:t>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 которое находится вне компетенции Оператора. Кроме того, качество подвижной радиотелефонной связи может ухудшаться, прерываться или сопровождаться помехами вблизи линий электропередач, в тоннелях и подвалах, под воздействием рельефа местности и неблагоприятных метеорологических условий.</w:t>
      </w:r>
    </w:p>
    <w:p w:rsidR="00A6689A" w:rsidRPr="00B9548E" w:rsidRDefault="00A6689A" w:rsidP="0094423B">
      <w:pPr>
        <w:pStyle w:val="block"/>
        <w:numPr>
          <w:ilvl w:val="1"/>
          <w:numId w:val="31"/>
        </w:numPr>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lastRenderedPageBreak/>
        <w:t>Для проведения профилактических (регламентных) работ в ССТ допускаются технологические перерывы в виде полного или частичного прерывания доставки сигнала телеканала (радиоканала) не чаще 1 раза в месяц в рабочие дни не более чем на 8 часов.</w:t>
      </w:r>
    </w:p>
    <w:p w:rsidR="00A6689A" w:rsidRPr="00B9548E" w:rsidRDefault="00A6689A" w:rsidP="0094423B">
      <w:pPr>
        <w:pStyle w:val="block"/>
        <w:numPr>
          <w:ilvl w:val="1"/>
          <w:numId w:val="31"/>
        </w:numPr>
        <w:tabs>
          <w:tab w:val="left" w:pos="709"/>
        </w:tabs>
        <w:spacing w:after="0" w:line="276" w:lineRule="auto"/>
        <w:ind w:left="0" w:right="147" w:firstLine="709"/>
        <w:jc w:val="both"/>
        <w:rPr>
          <w:rFonts w:ascii="Times New Roman" w:hAnsi="Times New Roman" w:cs="Times New Roman"/>
          <w:color w:val="auto"/>
        </w:rPr>
      </w:pPr>
      <w:r>
        <w:rPr>
          <w:rFonts w:ascii="Times New Roman" w:hAnsi="Times New Roman" w:cs="Times New Roman"/>
          <w:color w:val="auto"/>
        </w:rPr>
        <w:t>При оказании Услуг для целей телерадиовещания Оператор не осуществляет доставку сигнала телеканала (радиоканала) до Абонентского оборудования в случае если вещатель такого телеканала (радиоканала) прерывает или прекращает вещание телеканала (радиоканала) и/или не обеспечивает бесперебойный режим передачи сигнала телеканала на технические средства Оператора. Оператор не несет ответственности за действия вещателя.</w:t>
      </w:r>
    </w:p>
    <w:p w:rsidR="00A6689A" w:rsidRPr="00B9548E" w:rsidRDefault="00A6689A" w:rsidP="0094423B">
      <w:pPr>
        <w:spacing w:line="276" w:lineRule="auto"/>
        <w:ind w:firstLine="0"/>
        <w:jc w:val="both"/>
        <w:rPr>
          <w:b/>
          <w:bCs/>
        </w:rPr>
      </w:pPr>
    </w:p>
    <w:p w:rsidR="00A6689A" w:rsidRPr="00B9548E" w:rsidRDefault="00A6689A" w:rsidP="0094423B">
      <w:pPr>
        <w:numPr>
          <w:ilvl w:val="0"/>
          <w:numId w:val="31"/>
        </w:numPr>
        <w:spacing w:line="276" w:lineRule="auto"/>
        <w:jc w:val="both"/>
        <w:rPr>
          <w:b/>
          <w:bCs/>
        </w:rPr>
      </w:pPr>
      <w:r>
        <w:rPr>
          <w:b/>
          <w:bCs/>
        </w:rPr>
        <w:t xml:space="preserve">Права и обязанности Сторон при оказании Услуг </w:t>
      </w:r>
    </w:p>
    <w:p w:rsidR="00A6689A" w:rsidRPr="008A7BB6" w:rsidRDefault="00A6689A" w:rsidP="0094423B">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Права Абонента</w:t>
      </w:r>
    </w:p>
    <w:p w:rsidR="00A6689A" w:rsidRPr="00B9548E" w:rsidRDefault="00A6689A" w:rsidP="0094423B">
      <w:pPr>
        <w:pStyle w:val="27"/>
        <w:numPr>
          <w:ilvl w:val="2"/>
          <w:numId w:val="31"/>
        </w:numPr>
        <w:spacing w:line="276" w:lineRule="auto"/>
        <w:ind w:left="0" w:firstLine="709"/>
        <w:rPr>
          <w:sz w:val="24"/>
        </w:rPr>
      </w:pPr>
      <w:r>
        <w:rPr>
          <w:sz w:val="24"/>
        </w:rPr>
        <w:t>Получать необходимую и достоверную информацию об Операторе, режиме его работы, объеме предоставляемых Услуг, выставленных счетах за оказываемые Услуги, о Зоне радиопокрытия Сети, о перечне Услуг и Тарифных планах, а также иную информацию, связанную с предоставлением Услуг.</w:t>
      </w:r>
    </w:p>
    <w:p w:rsidR="00A6689A" w:rsidRPr="00B9548E" w:rsidRDefault="00A6689A" w:rsidP="0094423B">
      <w:pPr>
        <w:pStyle w:val="27"/>
        <w:numPr>
          <w:ilvl w:val="2"/>
          <w:numId w:val="31"/>
        </w:numPr>
        <w:spacing w:line="276" w:lineRule="auto"/>
        <w:ind w:left="0" w:firstLine="709"/>
        <w:rPr>
          <w:sz w:val="24"/>
        </w:rPr>
      </w:pPr>
      <w:r>
        <w:rPr>
          <w:sz w:val="24"/>
        </w:rPr>
        <w:t>Получать счета за оказанные Услуги по окончании Расчетного периода.</w:t>
      </w:r>
    </w:p>
    <w:p w:rsidR="00A6689A" w:rsidRPr="00B9548E" w:rsidRDefault="00A6689A" w:rsidP="0094423B">
      <w:pPr>
        <w:pStyle w:val="27"/>
        <w:numPr>
          <w:ilvl w:val="2"/>
          <w:numId w:val="31"/>
        </w:numPr>
        <w:spacing w:line="276" w:lineRule="auto"/>
        <w:ind w:left="0" w:firstLine="709"/>
        <w:rPr>
          <w:sz w:val="24"/>
        </w:rPr>
      </w:pPr>
      <w:r>
        <w:rPr>
          <w:sz w:val="24"/>
        </w:rPr>
        <w:t>В установленном Оператором порядке изменять используемый перечень Услуг, Тарифные планы, уведомив Оператора в предусмотренном настоящим Договором порядке.</w:t>
      </w:r>
    </w:p>
    <w:p w:rsidR="00A6689A" w:rsidRPr="00B9548E" w:rsidRDefault="00A6689A" w:rsidP="0094423B">
      <w:pPr>
        <w:pStyle w:val="27"/>
        <w:numPr>
          <w:ilvl w:val="2"/>
          <w:numId w:val="31"/>
        </w:numPr>
        <w:spacing w:line="276" w:lineRule="auto"/>
        <w:ind w:left="0" w:firstLine="709"/>
        <w:rPr>
          <w:sz w:val="24"/>
        </w:rPr>
      </w:pPr>
      <w:r>
        <w:rPr>
          <w:sz w:val="24"/>
        </w:rPr>
        <w:t>Отказаться от дальнейшего исполнения Договора полностью или в части, произведя все расчеты с Оператором и уведомив Оператора в предусмотренном настоящим Договором порядке.</w:t>
      </w:r>
    </w:p>
    <w:p w:rsidR="00A6689A" w:rsidRPr="00B9548E" w:rsidRDefault="00A6689A" w:rsidP="0094423B">
      <w:pPr>
        <w:pStyle w:val="27"/>
        <w:numPr>
          <w:ilvl w:val="2"/>
          <w:numId w:val="31"/>
        </w:numPr>
        <w:spacing w:line="276" w:lineRule="auto"/>
        <w:ind w:left="0" w:firstLine="709"/>
        <w:rPr>
          <w:sz w:val="24"/>
        </w:rPr>
      </w:pPr>
      <w:r>
        <w:rPr>
          <w:sz w:val="24"/>
        </w:rPr>
        <w:t>Абонент вправе выразить свое согласие или отказ от предоставления ему доступа к услугам связи, оказываемым другими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Договора, либо иным способом, установленным Оператором. Такой отказ действует с момента его получения Оператором. 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p>
    <w:p w:rsidR="00A6689A" w:rsidRPr="00B9548E" w:rsidRDefault="00A6689A" w:rsidP="0094423B">
      <w:pPr>
        <w:pStyle w:val="27"/>
        <w:numPr>
          <w:ilvl w:val="2"/>
          <w:numId w:val="31"/>
        </w:numPr>
        <w:spacing w:line="276" w:lineRule="auto"/>
        <w:ind w:left="0" w:firstLine="709"/>
        <w:rPr>
          <w:sz w:val="24"/>
        </w:rPr>
      </w:pPr>
      <w:r>
        <w:rPr>
          <w:sz w:val="24"/>
        </w:rPr>
        <w:t>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A6689A" w:rsidRPr="00B9548E" w:rsidRDefault="00A6689A" w:rsidP="0094423B">
      <w:pPr>
        <w:pStyle w:val="27"/>
        <w:numPr>
          <w:ilvl w:val="2"/>
          <w:numId w:val="31"/>
        </w:numPr>
        <w:spacing w:line="276" w:lineRule="auto"/>
        <w:ind w:left="0" w:firstLine="709"/>
        <w:rPr>
          <w:sz w:val="24"/>
        </w:rPr>
      </w:pPr>
      <w:r>
        <w:rPr>
          <w:sz w:val="24"/>
        </w:rPr>
        <w:t xml:space="preserve">Абонент вправе выразить свое согласие на возможность получения рассылок (информационных, рекламных) от Оператора и(или) его партнеров, распространяемой по сетям связи, а также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w:t>
      </w:r>
      <w:r>
        <w:rPr>
          <w:sz w:val="24"/>
        </w:rPr>
        <w:lastRenderedPageBreak/>
        <w:t>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A6689A" w:rsidRPr="00B9548E" w:rsidRDefault="00A6689A" w:rsidP="0094423B">
      <w:pPr>
        <w:pStyle w:val="27"/>
        <w:numPr>
          <w:ilvl w:val="2"/>
          <w:numId w:val="31"/>
        </w:numPr>
        <w:spacing w:line="276" w:lineRule="auto"/>
        <w:ind w:left="0" w:firstLine="709"/>
        <w:rPr>
          <w:sz w:val="24"/>
        </w:rPr>
      </w:pPr>
      <w:r>
        <w:rPr>
          <w:bCs/>
          <w:color w:val="000000"/>
          <w:sz w:val="24"/>
        </w:rPr>
        <w:t xml:space="preserve">В случаях, когда необходимость получения согласия от Абонента предусмотрена действующими нормативно-правовыми актами, подписывая настоящий Договор, Абонент выражает согласие на использование сведений об Абоненте, в том числе их предоставление третьим лицам, на </w:t>
      </w:r>
      <w:r>
        <w:rPr>
          <w:sz w:val="24"/>
        </w:rPr>
        <w:t>предоставление ему доступа к услугам связи, оказываемым другими операторами связи,</w:t>
      </w:r>
      <w:r>
        <w:rPr>
          <w:bCs/>
          <w:color w:val="000000"/>
          <w:sz w:val="24"/>
        </w:rPr>
        <w:t xml:space="preserve"> на получение рекламы от Оператора и/или его партнеров по сетям электросвязи, на доступ к услугам внутризоновой, междугородной и международной связи и на предоставление сведений о нем другим оператором связи для оказания таких услуг (для договоров оказания услуг местной связи), . Абонент вправе отозвать свое согласие в соответствии с п. 8.1.5 - 8.1.7 настоящего Договора.</w:t>
      </w:r>
    </w:p>
    <w:p w:rsidR="00A6689A" w:rsidRPr="00B9548E" w:rsidRDefault="00A6689A" w:rsidP="0094423B">
      <w:pPr>
        <w:pStyle w:val="27"/>
        <w:numPr>
          <w:ilvl w:val="2"/>
          <w:numId w:val="31"/>
        </w:numPr>
        <w:spacing w:line="276" w:lineRule="auto"/>
        <w:ind w:left="0" w:right="187" w:firstLine="709"/>
        <w:rPr>
          <w:sz w:val="24"/>
        </w:rPr>
      </w:pPr>
      <w:r>
        <w:rPr>
          <w:spacing w:val="-2"/>
          <w:sz w:val="24"/>
        </w:rPr>
        <w:t>Абонент вправе указать в качестве адреса предоставления счета адрес электронной почты либо персонифицированную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w:t>
      </w:r>
    </w:p>
    <w:p w:rsidR="00A6689A" w:rsidRPr="008A7BB6" w:rsidRDefault="00A6689A" w:rsidP="0094423B">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Обязанности Абонента</w:t>
      </w:r>
    </w:p>
    <w:p w:rsidR="00A6689A" w:rsidRPr="00B9548E" w:rsidRDefault="00A6689A" w:rsidP="0094423B">
      <w:pPr>
        <w:pStyle w:val="27"/>
        <w:numPr>
          <w:ilvl w:val="2"/>
          <w:numId w:val="31"/>
        </w:numPr>
        <w:spacing w:line="276" w:lineRule="auto"/>
        <w:ind w:left="0" w:firstLine="709"/>
        <w:rPr>
          <w:sz w:val="24"/>
        </w:rPr>
      </w:pPr>
      <w:r>
        <w:rPr>
          <w:sz w:val="24"/>
        </w:rPr>
        <w:t>До заключения Договора предоставить Оператору необходимые и достоверные сведения о себе в объеме, предусмотренном Договором, законодательством Российской Федерации, и подтвердить их документально.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p>
    <w:p w:rsidR="00A6689A" w:rsidRPr="00B9548E" w:rsidRDefault="00A6689A" w:rsidP="0094423B">
      <w:pPr>
        <w:pStyle w:val="27"/>
        <w:numPr>
          <w:ilvl w:val="2"/>
          <w:numId w:val="31"/>
        </w:numPr>
        <w:spacing w:line="276" w:lineRule="auto"/>
        <w:ind w:left="0" w:firstLine="709"/>
        <w:rPr>
          <w:color w:val="000000"/>
          <w:sz w:val="24"/>
        </w:rPr>
      </w:pPr>
      <w:r>
        <w:rPr>
          <w:color w:val="000000"/>
          <w:sz w:val="24"/>
        </w:rPr>
        <w:t>За свой счет получить и передать Оператору необходимое разрешение от собственника  здания, в котором расположены Помещения Абонента, на выполнение Оператором работ по прокладке кабеля, строительству телефонной канализации или закладных конструкций (в зависимости от того, какие работы необходимо выполнить Оператору для начала оказания Услуг) до начала выполнения Оператором обязательств, предусмотренных Договором, а также несет полную ответственность за повреждение линий и сооружений связи Оператора, построенных/размещенных на основании такого разрешения в целях предоставления Услуг.</w:t>
      </w:r>
    </w:p>
    <w:p w:rsidR="00A6689A" w:rsidRPr="00B9548E" w:rsidRDefault="00A6689A" w:rsidP="0094423B">
      <w:pPr>
        <w:pStyle w:val="27"/>
        <w:numPr>
          <w:ilvl w:val="2"/>
          <w:numId w:val="31"/>
        </w:numPr>
        <w:spacing w:line="276" w:lineRule="auto"/>
        <w:ind w:left="0" w:firstLine="709"/>
        <w:rPr>
          <w:color w:val="000000"/>
          <w:sz w:val="24"/>
        </w:rPr>
      </w:pPr>
      <w:r>
        <w:rPr>
          <w:color w:val="000000"/>
          <w:sz w:val="24"/>
        </w:rPr>
        <w:t>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A6689A" w:rsidRPr="00B9548E" w:rsidRDefault="00A6689A" w:rsidP="0094423B">
      <w:pPr>
        <w:pStyle w:val="27"/>
        <w:numPr>
          <w:ilvl w:val="2"/>
          <w:numId w:val="31"/>
        </w:numPr>
        <w:spacing w:line="276" w:lineRule="auto"/>
        <w:ind w:left="0" w:firstLine="709"/>
        <w:rPr>
          <w:color w:val="000000"/>
          <w:sz w:val="24"/>
        </w:rPr>
      </w:pPr>
      <w:r>
        <w:rPr>
          <w:color w:val="000000"/>
          <w:sz w:val="24"/>
        </w:rPr>
        <w:t>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достигнутыми Сторонами договоренностями.</w:t>
      </w:r>
    </w:p>
    <w:p w:rsidR="00A6689A" w:rsidRPr="00B9548E" w:rsidRDefault="00A6689A" w:rsidP="0094423B">
      <w:pPr>
        <w:pStyle w:val="27"/>
        <w:numPr>
          <w:ilvl w:val="2"/>
          <w:numId w:val="31"/>
        </w:numPr>
        <w:spacing w:line="276" w:lineRule="auto"/>
        <w:ind w:left="0" w:firstLine="709"/>
        <w:rPr>
          <w:color w:val="000000"/>
          <w:sz w:val="24"/>
        </w:rPr>
      </w:pPr>
      <w:r>
        <w:rPr>
          <w:color w:val="000000"/>
          <w:sz w:val="24"/>
        </w:rPr>
        <w:t>Подписать Акт сдачи-приемки, подтверждающий организацию предоставления доступа к Услугам, в течение 5 (пяти) рабочих дней с момента получения Абонентом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A6689A" w:rsidRPr="00B9548E" w:rsidRDefault="00A6689A" w:rsidP="0094423B">
      <w:pPr>
        <w:pStyle w:val="27"/>
        <w:numPr>
          <w:ilvl w:val="2"/>
          <w:numId w:val="31"/>
        </w:numPr>
        <w:spacing w:line="276" w:lineRule="auto"/>
        <w:ind w:left="0" w:firstLine="709"/>
        <w:rPr>
          <w:color w:val="000000"/>
          <w:sz w:val="24"/>
        </w:rPr>
      </w:pPr>
      <w:r>
        <w:rPr>
          <w:color w:val="000000"/>
          <w:sz w:val="24"/>
        </w:rPr>
        <w:lastRenderedPageBreak/>
        <w:t>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w:t>
      </w:r>
    </w:p>
    <w:p w:rsidR="00A6689A" w:rsidRPr="00B9548E" w:rsidRDefault="00A6689A" w:rsidP="0094423B">
      <w:pPr>
        <w:pStyle w:val="27"/>
        <w:numPr>
          <w:ilvl w:val="2"/>
          <w:numId w:val="31"/>
        </w:numPr>
        <w:spacing w:line="276" w:lineRule="auto"/>
        <w:ind w:left="0" w:firstLine="709"/>
        <w:rPr>
          <w:sz w:val="24"/>
        </w:rPr>
      </w:pPr>
      <w:r>
        <w:rPr>
          <w:sz w:val="24"/>
        </w:rPr>
        <w:t>Ознакомиться с Зоной радиопокрытия сети, перечнем возможных Услуг, тарифами на Услуги (в том числе тарифами на Услуги при пользовании Роумингом) и другими ценовыми условиями и информацией о настройках Абонентского оборудования до начала пользования Услугами.</w:t>
      </w:r>
    </w:p>
    <w:p w:rsidR="00A6689A" w:rsidRPr="00B9548E" w:rsidRDefault="00A6689A" w:rsidP="0094423B">
      <w:pPr>
        <w:pStyle w:val="27"/>
        <w:numPr>
          <w:ilvl w:val="2"/>
          <w:numId w:val="31"/>
        </w:numPr>
        <w:spacing w:line="276" w:lineRule="auto"/>
        <w:ind w:left="0" w:firstLine="709"/>
        <w:rPr>
          <w:sz w:val="24"/>
        </w:rPr>
      </w:pPr>
      <w:r>
        <w:rPr>
          <w:sz w:val="24"/>
        </w:rPr>
        <w:t xml:space="preserve">Пользоваться Услугами в соответствии с действующими Тарифными планами и условиями настоящего Договора, Приложений. </w:t>
      </w:r>
    </w:p>
    <w:p w:rsidR="00A6689A" w:rsidRPr="00B9548E" w:rsidRDefault="00A6689A" w:rsidP="0094423B">
      <w:pPr>
        <w:pStyle w:val="27"/>
        <w:numPr>
          <w:ilvl w:val="2"/>
          <w:numId w:val="31"/>
        </w:numPr>
        <w:spacing w:line="276" w:lineRule="auto"/>
        <w:ind w:left="0" w:firstLine="709"/>
        <w:rPr>
          <w:sz w:val="24"/>
        </w:rPr>
      </w:pPr>
      <w:r>
        <w:rPr>
          <w:sz w:val="24"/>
        </w:rPr>
        <w:t>Своевременно оплачивать Услуги Оператору в соответствии с действующим порядком, методом оплаты Услуг, Тарифными планами и условиями настоящего Договора, и Приложениями.</w:t>
      </w:r>
    </w:p>
    <w:p w:rsidR="00A6689A" w:rsidRPr="00B9548E" w:rsidRDefault="00A6689A" w:rsidP="0094423B">
      <w:pPr>
        <w:pStyle w:val="27"/>
        <w:numPr>
          <w:ilvl w:val="2"/>
          <w:numId w:val="31"/>
        </w:numPr>
        <w:spacing w:line="276" w:lineRule="auto"/>
        <w:ind w:left="0" w:firstLine="709"/>
        <w:rPr>
          <w:sz w:val="24"/>
        </w:rPr>
      </w:pPr>
      <w:r>
        <w:rPr>
          <w:sz w:val="24"/>
        </w:rPr>
        <w:t>Использовать для подключения к сети связи Абонентское оборудование, соответствующее установленным нормативным требованиям для данного вида услуг связи.</w:t>
      </w:r>
    </w:p>
    <w:p w:rsidR="00A6689A" w:rsidRPr="00B9548E" w:rsidRDefault="00A6689A" w:rsidP="0094423B">
      <w:pPr>
        <w:pStyle w:val="27"/>
        <w:numPr>
          <w:ilvl w:val="2"/>
          <w:numId w:val="31"/>
        </w:numPr>
        <w:spacing w:line="276" w:lineRule="auto"/>
        <w:ind w:left="0" w:firstLine="709"/>
        <w:rPr>
          <w:sz w:val="24"/>
        </w:rPr>
      </w:pPr>
      <w:r>
        <w:rPr>
          <w:sz w:val="24"/>
        </w:rPr>
        <w:t>Не препятствовать устранению неисправностей и работе сервисных служб Оператора или привлеченных им третьих лиц.</w:t>
      </w:r>
    </w:p>
    <w:p w:rsidR="00A6689A" w:rsidRPr="00B9548E" w:rsidRDefault="00A6689A" w:rsidP="0094423B">
      <w:pPr>
        <w:pStyle w:val="27"/>
        <w:numPr>
          <w:ilvl w:val="2"/>
          <w:numId w:val="31"/>
        </w:numPr>
        <w:spacing w:line="276" w:lineRule="auto"/>
        <w:ind w:left="0" w:firstLine="709"/>
        <w:rPr>
          <w:sz w:val="24"/>
        </w:rPr>
      </w:pPr>
      <w:r>
        <w:rPr>
          <w:sz w:val="24"/>
        </w:rPr>
        <w:t>Обеспечить сохранность паролей, кодов, иных идентификаторов, которые могут использоваться Абонентом по соглашению с Оператором для взаимоотношений с Оператором в рамках исполнения Договора.</w:t>
      </w:r>
    </w:p>
    <w:p w:rsidR="00A6689A" w:rsidRPr="00B9548E" w:rsidRDefault="00A6689A" w:rsidP="0094423B">
      <w:pPr>
        <w:pStyle w:val="27"/>
        <w:numPr>
          <w:ilvl w:val="2"/>
          <w:numId w:val="31"/>
        </w:numPr>
        <w:spacing w:line="276" w:lineRule="auto"/>
        <w:ind w:left="0" w:firstLine="709"/>
        <w:rPr>
          <w:sz w:val="24"/>
        </w:rPr>
      </w:pPr>
      <w:r>
        <w:rPr>
          <w:sz w:val="24"/>
        </w:rPr>
        <w:t>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w:t>
      </w:r>
    </w:p>
    <w:p w:rsidR="00A6689A" w:rsidRPr="00B9548E" w:rsidRDefault="00A6689A" w:rsidP="0094423B">
      <w:pPr>
        <w:pStyle w:val="27"/>
        <w:numPr>
          <w:ilvl w:val="2"/>
          <w:numId w:val="31"/>
        </w:numPr>
        <w:spacing w:line="276" w:lineRule="auto"/>
        <w:ind w:left="0" w:firstLine="709"/>
        <w:rPr>
          <w:sz w:val="24"/>
        </w:rPr>
      </w:pPr>
      <w:r>
        <w:rPr>
          <w:sz w:val="24"/>
        </w:rPr>
        <w:t>Не использовать Услуги подвижной связи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p>
    <w:p w:rsidR="00A6689A" w:rsidRPr="00B9548E" w:rsidRDefault="00A6689A" w:rsidP="0094423B">
      <w:pPr>
        <w:pStyle w:val="27"/>
        <w:numPr>
          <w:ilvl w:val="2"/>
          <w:numId w:val="31"/>
        </w:numPr>
        <w:spacing w:line="276" w:lineRule="auto"/>
        <w:ind w:left="0" w:firstLine="709"/>
        <w:rPr>
          <w:sz w:val="24"/>
        </w:rPr>
      </w:pPr>
      <w:r>
        <w:rPr>
          <w:sz w:val="24"/>
        </w:rPr>
        <w:t>Осуществлять свои права как Абонента через представителя, действующего на основании Устава или доверенности, оформленной в соответствии с требованиями действующего законодательства Российской Федерации. Все действия, совершенные с использованием Кодового слова и/или после идентификации, пройденной в порядке, определенном Оператором, считаются произведенными от имени и в интересах Абонента. Действия, связанные с оказанием Услуг подвижной связи, совершенные с Абонентским оборудованием, с включенной в него SIM-картой Абонента, считаются совершенными от имени и в интересах Абонента. Действия, связанные с оказанием Услуг, совершенные с Абонентским оборудованием, подключенным к сети связи Оператора с использованием Абонентского номера, считаются совершенными от имени и в интересах Абонента.</w:t>
      </w:r>
    </w:p>
    <w:p w:rsidR="00A6689A" w:rsidRPr="00B9548E" w:rsidRDefault="00A6689A" w:rsidP="0094423B">
      <w:pPr>
        <w:pStyle w:val="27"/>
        <w:numPr>
          <w:ilvl w:val="2"/>
          <w:numId w:val="31"/>
        </w:numPr>
        <w:spacing w:line="276" w:lineRule="auto"/>
        <w:ind w:left="0" w:firstLine="709"/>
        <w:rPr>
          <w:sz w:val="24"/>
        </w:rPr>
      </w:pPr>
      <w:r>
        <w:rPr>
          <w:sz w:val="24"/>
        </w:rPr>
        <w:t>Сообщать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 письменного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p>
    <w:p w:rsidR="00A6689A" w:rsidRPr="00B9548E" w:rsidRDefault="00A6689A" w:rsidP="0094423B">
      <w:pPr>
        <w:pStyle w:val="27"/>
        <w:spacing w:line="276" w:lineRule="auto"/>
        <w:rPr>
          <w:sz w:val="24"/>
        </w:rPr>
      </w:pPr>
      <w:r>
        <w:rPr>
          <w:sz w:val="24"/>
        </w:rPr>
        <w:lastRenderedPageBreak/>
        <w:t>Во избежание возможного возникновения помех и иной опасной ситуации   использовать Абонентское устройство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A6689A" w:rsidRPr="00B9548E" w:rsidRDefault="00A6689A" w:rsidP="0094423B">
      <w:pPr>
        <w:pStyle w:val="27"/>
        <w:numPr>
          <w:ilvl w:val="2"/>
          <w:numId w:val="31"/>
        </w:numPr>
        <w:spacing w:line="276" w:lineRule="auto"/>
        <w:ind w:left="0" w:firstLine="709"/>
        <w:rPr>
          <w:sz w:val="24"/>
        </w:rPr>
      </w:pPr>
      <w:r>
        <w:rPr>
          <w:sz w:val="24"/>
        </w:rPr>
        <w:t>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(Ki) следующие действия: изменение, извлечение,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rsidR="00A6689A" w:rsidRPr="00B9548E" w:rsidRDefault="00A6689A" w:rsidP="0094423B">
      <w:pPr>
        <w:pStyle w:val="27"/>
        <w:numPr>
          <w:ilvl w:val="2"/>
          <w:numId w:val="31"/>
        </w:numPr>
        <w:spacing w:line="276" w:lineRule="auto"/>
        <w:ind w:left="0" w:firstLine="709"/>
        <w:rPr>
          <w:sz w:val="24"/>
        </w:rPr>
      </w:pPr>
      <w:r>
        <w:rPr>
          <w:sz w:val="24"/>
        </w:rPr>
        <w:t xml:space="preserve">Для организации доступа к сети связи Оператора, проведения первичной настройки Абонентского оборудования предоставить Оператору доступ в Помещение, в котором будет установлено Абонентское оборудование, подсоединяемое к сети Оператора. </w:t>
      </w:r>
    </w:p>
    <w:p w:rsidR="00A6689A" w:rsidRPr="00B9548E" w:rsidRDefault="00A6689A" w:rsidP="0094423B">
      <w:pPr>
        <w:pStyle w:val="27"/>
        <w:numPr>
          <w:ilvl w:val="2"/>
          <w:numId w:val="31"/>
        </w:numPr>
        <w:spacing w:line="276" w:lineRule="auto"/>
        <w:ind w:left="0" w:firstLine="709"/>
        <w:rPr>
          <w:sz w:val="24"/>
        </w:rPr>
      </w:pPr>
      <w:r>
        <w:rPr>
          <w:sz w:val="24"/>
        </w:rPr>
        <w:t>Нести расходы по организации предоставления доступа к сети связи Оператора в случае изменения Помещения, в котором устанавливается Абонентское оборудование, подключаемое к сети связи Оператора.</w:t>
      </w:r>
    </w:p>
    <w:p w:rsidR="00A6689A" w:rsidRPr="00B9548E" w:rsidRDefault="00A6689A" w:rsidP="0094423B">
      <w:pPr>
        <w:pStyle w:val="27"/>
        <w:numPr>
          <w:ilvl w:val="2"/>
          <w:numId w:val="31"/>
        </w:numPr>
        <w:spacing w:line="276" w:lineRule="auto"/>
        <w:ind w:left="0" w:firstLine="709"/>
        <w:rPr>
          <w:sz w:val="24"/>
        </w:rPr>
      </w:pPr>
      <w:r>
        <w:rPr>
          <w:sz w:val="24"/>
        </w:rPr>
        <w:t xml:space="preserve">Не осуществлять подмену Абонентского номера, а также абонентских номеров входящих вызовов, не использовать Услуги </w:t>
      </w:r>
      <w:r>
        <w:rPr>
          <w:bCs/>
          <w:color w:val="000000"/>
          <w:sz w:val="24"/>
        </w:rPr>
        <w:t>телефонной связи и Услуги подвижной связи</w:t>
      </w:r>
      <w:r>
        <w:rPr>
          <w:sz w:val="24"/>
        </w:rPr>
        <w:t xml:space="preserve"> исключительно для создания необоснованной нагрузки на сеть Оператора.</w:t>
      </w:r>
    </w:p>
    <w:p w:rsidR="00A6689A" w:rsidRPr="00B9548E" w:rsidRDefault="00A6689A" w:rsidP="0094423B">
      <w:pPr>
        <w:pStyle w:val="27"/>
        <w:numPr>
          <w:ilvl w:val="2"/>
          <w:numId w:val="31"/>
        </w:numPr>
        <w:spacing w:line="276" w:lineRule="auto"/>
        <w:ind w:left="0" w:firstLine="709"/>
        <w:rPr>
          <w:sz w:val="24"/>
        </w:rPr>
      </w:pPr>
      <w:r>
        <w:rPr>
          <w:sz w:val="24"/>
        </w:rPr>
        <w:t xml:space="preserve">Предоставлять Оператору заверенный список лиц, использующих Абонентское оборудование (при оказании Услуг подвижной связи – Абонентское оборудование с включенной в него </w:t>
      </w:r>
      <w:r>
        <w:rPr>
          <w:sz w:val="24"/>
          <w:lang w:val="en-US"/>
        </w:rPr>
        <w:t>SIM</w:t>
      </w:r>
      <w:r>
        <w:rPr>
          <w:sz w:val="24"/>
        </w:rPr>
        <w:t>-картой, выделенной Абоненту Оператором в рамках подписанного Приложения), содержащий фамилии, имена, отчества, места жительства, реквизиты основного документа, удостоверяющего личность этих лиц (далее- Пользователи). Информация о новых Пользователях согласно настоящему пункту, а также актуальная информация о Пользователях в случае ее изменения должна предоставляться Абонентом Оператору не позднее 15 дней с момента, когда Абоненту стали известны эти сведения.</w:t>
      </w:r>
    </w:p>
    <w:p w:rsidR="00A6689A" w:rsidRPr="00B9548E" w:rsidRDefault="00A6689A" w:rsidP="0094423B">
      <w:pPr>
        <w:pStyle w:val="27"/>
        <w:numPr>
          <w:ilvl w:val="2"/>
          <w:numId w:val="31"/>
        </w:numPr>
        <w:spacing w:line="276" w:lineRule="auto"/>
        <w:ind w:left="0" w:right="147" w:firstLine="709"/>
        <w:rPr>
          <w:sz w:val="24"/>
        </w:rPr>
      </w:pPr>
      <w:r>
        <w:rPr>
          <w:sz w:val="24"/>
        </w:rPr>
        <w:t>Нести расходы по организации предоставления доступа к сети Оператора в случае изменения Помещения, в котором устанавливается Абонентское оборудование, подключаемое к сети Оператора.</w:t>
      </w:r>
    </w:p>
    <w:p w:rsidR="00A6689A" w:rsidRPr="00B9548E" w:rsidRDefault="00A6689A" w:rsidP="0094423B">
      <w:pPr>
        <w:pStyle w:val="27"/>
        <w:numPr>
          <w:ilvl w:val="2"/>
          <w:numId w:val="31"/>
        </w:numPr>
        <w:spacing w:line="276" w:lineRule="auto"/>
        <w:ind w:left="0" w:right="147" w:firstLine="709"/>
        <w:rPr>
          <w:sz w:val="24"/>
        </w:rPr>
      </w:pPr>
      <w:r>
        <w:rPr>
          <w:sz w:val="24"/>
        </w:rPr>
        <w:t xml:space="preserve">Не использовать сеть для распространения не нужной получателю, незапрошенной информации (спама). В частности, являются недопустимыми следующие действия: </w:t>
      </w:r>
    </w:p>
    <w:p w:rsidR="00A6689A" w:rsidRPr="00B9548E" w:rsidRDefault="00A6689A" w:rsidP="0094423B">
      <w:pPr>
        <w:pStyle w:val="27"/>
        <w:numPr>
          <w:ilvl w:val="0"/>
          <w:numId w:val="30"/>
        </w:numPr>
        <w:spacing w:line="276" w:lineRule="auto"/>
        <w:ind w:left="0" w:right="147" w:firstLine="709"/>
        <w:rPr>
          <w:sz w:val="24"/>
        </w:rPr>
      </w:pPr>
      <w:r>
        <w:rPr>
          <w:sz w:val="24"/>
        </w:rPr>
        <w:t xml:space="preserve">массовая рассылка не согласованных предварительно электронных писем (mass mailing);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 </w:t>
      </w:r>
    </w:p>
    <w:p w:rsidR="00A6689A" w:rsidRPr="00B9548E" w:rsidRDefault="00A6689A" w:rsidP="0094423B">
      <w:pPr>
        <w:pStyle w:val="27"/>
        <w:numPr>
          <w:ilvl w:val="0"/>
          <w:numId w:val="30"/>
        </w:numPr>
        <w:spacing w:line="276" w:lineRule="auto"/>
        <w:ind w:left="0" w:right="147" w:firstLine="709"/>
        <w:rPr>
          <w:sz w:val="24"/>
        </w:rPr>
      </w:pPr>
      <w:r>
        <w:rPr>
          <w:sz w:val="24"/>
        </w:rPr>
        <w:lastRenderedPageBreak/>
        <w:t xml:space="preserve">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 </w:t>
      </w:r>
    </w:p>
    <w:p w:rsidR="00A6689A" w:rsidRPr="00B9548E" w:rsidRDefault="00A6689A" w:rsidP="0094423B">
      <w:pPr>
        <w:pStyle w:val="27"/>
        <w:numPr>
          <w:ilvl w:val="0"/>
          <w:numId w:val="30"/>
        </w:numPr>
        <w:spacing w:line="276" w:lineRule="auto"/>
        <w:ind w:left="0" w:right="147" w:firstLine="709"/>
        <w:rPr>
          <w:sz w:val="24"/>
        </w:rPr>
      </w:pPr>
      <w:r>
        <w:rPr>
          <w:sz w:val="24"/>
        </w:rPr>
        <w:t xml:space="preserve">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Интернет были совершены эти действия. </w:t>
      </w:r>
    </w:p>
    <w:p w:rsidR="00A6689A" w:rsidRPr="00B9548E" w:rsidRDefault="00A6689A" w:rsidP="0094423B">
      <w:pPr>
        <w:pStyle w:val="27"/>
        <w:numPr>
          <w:ilvl w:val="2"/>
          <w:numId w:val="31"/>
        </w:numPr>
        <w:spacing w:line="276" w:lineRule="auto"/>
        <w:ind w:left="0" w:right="147" w:firstLine="709"/>
        <w:rPr>
          <w:sz w:val="24"/>
        </w:rPr>
      </w:pPr>
      <w:r>
        <w:rPr>
          <w:sz w:val="24"/>
        </w:rPr>
        <w:t xml:space="preserve">Принять меры по предотвращению пользования Услугами телематики и передачи данных, осуществляемых по фиксированным сетям, третьими лицами от его имени (обеспечить сохранность паролей и прочих кодов авторизованного доступа). </w:t>
      </w:r>
    </w:p>
    <w:p w:rsidR="00A6689A" w:rsidRPr="00C4486E" w:rsidRDefault="00A6689A" w:rsidP="0094423B">
      <w:pPr>
        <w:pStyle w:val="27"/>
        <w:numPr>
          <w:ilvl w:val="2"/>
          <w:numId w:val="31"/>
        </w:numPr>
        <w:spacing w:line="276" w:lineRule="auto"/>
        <w:ind w:left="0" w:right="147" w:firstLine="709"/>
        <w:rPr>
          <w:color w:val="000000"/>
          <w:sz w:val="24"/>
        </w:rPr>
      </w:pPr>
      <w:r>
        <w:rPr>
          <w:sz w:val="24"/>
        </w:rPr>
        <w:t xml:space="preserve">Не фальсифицировать свой IP-адрес, адреса, используемые в других сетевых </w:t>
      </w:r>
      <w:r>
        <w:rPr>
          <w:color w:val="000000"/>
          <w:sz w:val="24"/>
        </w:rPr>
        <w:t xml:space="preserve">протоколах, а также прочую служебную информацию при передаче данных в Интернет. </w:t>
      </w:r>
    </w:p>
    <w:p w:rsidR="00A6689A" w:rsidRPr="00C4486E" w:rsidRDefault="00A6689A" w:rsidP="0094423B">
      <w:pPr>
        <w:pStyle w:val="27"/>
        <w:numPr>
          <w:ilvl w:val="2"/>
          <w:numId w:val="31"/>
        </w:numPr>
        <w:spacing w:line="276" w:lineRule="auto"/>
        <w:ind w:left="0" w:right="147" w:firstLine="709"/>
        <w:rPr>
          <w:color w:val="000000"/>
          <w:sz w:val="24"/>
        </w:rPr>
      </w:pPr>
      <w:r>
        <w:rPr>
          <w:color w:val="000000"/>
          <w:sz w:val="24"/>
        </w:rPr>
        <w:t>В случае несоответствия Абонента по крайней мере одному из предъявленных Тарифным планом требований Оператор письменно уведомляет Абонента о необходимости изменения Тарифного плана. В случае неполучения ответа от Абонента в течение 30 дней с момента направления уведомления Абоненту тарификация Услуг осуществляется в соответствии с условиями, указанными в таком уведомлении или Тарифном плане.</w:t>
      </w:r>
    </w:p>
    <w:p w:rsidR="00A6689A" w:rsidRPr="00C4486E" w:rsidRDefault="00A6689A" w:rsidP="0094423B">
      <w:pPr>
        <w:pStyle w:val="27"/>
        <w:numPr>
          <w:ilvl w:val="2"/>
          <w:numId w:val="31"/>
        </w:numPr>
        <w:spacing w:line="276" w:lineRule="auto"/>
        <w:ind w:left="0" w:right="147" w:firstLine="709"/>
        <w:rPr>
          <w:color w:val="000000"/>
          <w:sz w:val="24"/>
        </w:rPr>
      </w:pPr>
      <w:r>
        <w:rPr>
          <w:color w:val="000000"/>
          <w:sz w:val="24"/>
        </w:rPr>
        <w:t>Абонент обязуется сообщать Оператору о прекращении своих прав владения и/или пользования Помещением в максимально короткие сроки с момента прекращения таких прав. При оказании Услуг телематики и передачи данных и Услуг для целей телерадиовещания Абонент обязан сообщить о прекращении своих прав владения и/или пользования Помещением в срок, не превышающий 60 (шестьдесят) дней с момента прекращения таких прав. 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w:t>
      </w:r>
    </w:p>
    <w:p w:rsidR="00A6689A" w:rsidRPr="008A7BB6" w:rsidRDefault="00A6689A" w:rsidP="0094423B">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Права Оператора</w:t>
      </w:r>
    </w:p>
    <w:p w:rsidR="00A6689A" w:rsidRPr="00B9548E" w:rsidRDefault="00A6689A" w:rsidP="0094423B">
      <w:pPr>
        <w:pStyle w:val="27"/>
        <w:numPr>
          <w:ilvl w:val="2"/>
          <w:numId w:val="31"/>
        </w:numPr>
        <w:spacing w:line="276" w:lineRule="auto"/>
        <w:ind w:left="0" w:firstLine="709"/>
        <w:rPr>
          <w:sz w:val="24"/>
        </w:rPr>
      </w:pPr>
      <w:r>
        <w:rPr>
          <w:sz w:val="24"/>
        </w:rPr>
        <w:t xml:space="preserve">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 Договором порядке. </w:t>
      </w:r>
    </w:p>
    <w:p w:rsidR="00A6689A" w:rsidRPr="00B9548E" w:rsidRDefault="00A6689A" w:rsidP="0094423B">
      <w:pPr>
        <w:pStyle w:val="27"/>
        <w:numPr>
          <w:ilvl w:val="2"/>
          <w:numId w:val="31"/>
        </w:numPr>
        <w:spacing w:line="276" w:lineRule="auto"/>
        <w:ind w:left="0" w:firstLine="709"/>
        <w:rPr>
          <w:sz w:val="24"/>
        </w:rPr>
      </w:pPr>
      <w:r>
        <w:rPr>
          <w:sz w:val="24"/>
        </w:rPr>
        <w:t>Приостанавливать в установленном законодательством порядке оказание Услуг в случае нарушения Абонентом условий настоящего Договора/Приложения, а равно при несоблюдении Абонентом нормативно-правовых актов в области связи – вплоть до устранения нарушений. Приостановление оказания услуг для нужд обороны страны, безопасности государства и обеспечения правопорядка осуществляется в порядке, установленном законодательством о связи.</w:t>
      </w:r>
    </w:p>
    <w:p w:rsidR="00A6689A" w:rsidRPr="00C4486E" w:rsidRDefault="00A6689A" w:rsidP="0094423B">
      <w:pPr>
        <w:pStyle w:val="27"/>
        <w:numPr>
          <w:ilvl w:val="2"/>
          <w:numId w:val="31"/>
        </w:numPr>
        <w:spacing w:line="276" w:lineRule="auto"/>
        <w:ind w:left="0" w:firstLine="709"/>
        <w:rPr>
          <w:color w:val="000000"/>
          <w:sz w:val="24"/>
        </w:rPr>
      </w:pPr>
      <w:r>
        <w:rPr>
          <w:sz w:val="24"/>
        </w:rPr>
        <w:t xml:space="preserve">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w:t>
      </w:r>
      <w:r>
        <w:rPr>
          <w:color w:val="000000"/>
          <w:sz w:val="24"/>
        </w:rPr>
        <w:t>законодательством России имеют право на приоритетное пользование услугами связи.</w:t>
      </w:r>
    </w:p>
    <w:p w:rsidR="00A6689A" w:rsidRPr="00C4486E" w:rsidRDefault="00A6689A" w:rsidP="0094423B">
      <w:pPr>
        <w:pStyle w:val="27"/>
        <w:numPr>
          <w:ilvl w:val="2"/>
          <w:numId w:val="31"/>
        </w:numPr>
        <w:spacing w:line="276" w:lineRule="auto"/>
        <w:ind w:left="0" w:firstLine="709"/>
        <w:rPr>
          <w:color w:val="000000"/>
          <w:sz w:val="24"/>
        </w:rPr>
      </w:pPr>
      <w:r>
        <w:rPr>
          <w:color w:val="000000"/>
          <w:sz w:val="24"/>
        </w:rPr>
        <w:t xml:space="preserve">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этом случае ответственность за сохранность и соблюдение требований Оператора по эксплуатации Оборудования Оператора несет Абонент. Оборудование Оператора, установленное в Помещении Абонента, может использоваться Оператором для </w:t>
      </w:r>
      <w:r>
        <w:rPr>
          <w:color w:val="000000"/>
          <w:sz w:val="24"/>
        </w:rPr>
        <w:lastRenderedPageBreak/>
        <w:t>предоставления Услуг третьим лицам и как транзитный узел связи, вследствие чего Абонент не вправе препятствовать Оператору производить необходимые для этого усовершенствования, обслуживание и прочие действия с Оборудованием Оператора.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случае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A6689A" w:rsidRPr="008A7BB6" w:rsidRDefault="00A6689A" w:rsidP="0094423B">
      <w:pPr>
        <w:pStyle w:val="block"/>
        <w:numPr>
          <w:ilvl w:val="1"/>
          <w:numId w:val="31"/>
        </w:numPr>
        <w:spacing w:after="0" w:line="276" w:lineRule="auto"/>
        <w:ind w:left="0" w:firstLine="709"/>
        <w:jc w:val="both"/>
        <w:rPr>
          <w:rFonts w:ascii="Times New Roman" w:hAnsi="Times New Roman" w:cs="Times New Roman"/>
          <w:bCs/>
          <w:color w:val="auto"/>
        </w:rPr>
      </w:pPr>
      <w:r>
        <w:rPr>
          <w:rFonts w:ascii="Times New Roman" w:hAnsi="Times New Roman" w:cs="Times New Roman"/>
          <w:bCs/>
          <w:color w:val="auto"/>
        </w:rPr>
        <w:t>Обязанности Оператора</w:t>
      </w:r>
    </w:p>
    <w:p w:rsidR="00A6689A" w:rsidRPr="00B9548E" w:rsidRDefault="00A6689A" w:rsidP="0094423B">
      <w:pPr>
        <w:pStyle w:val="27"/>
        <w:numPr>
          <w:ilvl w:val="2"/>
          <w:numId w:val="31"/>
        </w:numPr>
        <w:spacing w:line="276" w:lineRule="auto"/>
        <w:ind w:left="0" w:right="187" w:firstLine="709"/>
        <w:rPr>
          <w:sz w:val="24"/>
        </w:rPr>
      </w:pPr>
      <w:r>
        <w:rPr>
          <w:sz w:val="24"/>
        </w:rPr>
        <w:t>Предоставить Абоненту при заключении Договора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информацию о порядке и сроках рассмотрения Заявления, Тарифных планах, порядке и условиях оплаты Услуг, Зоне радиопокрытия сети, а также иную информацию, предусмотренную действующим законодательством РФ.</w:t>
      </w:r>
    </w:p>
    <w:p w:rsidR="00A6689A" w:rsidRPr="00B9548E" w:rsidRDefault="00A6689A" w:rsidP="0094423B">
      <w:pPr>
        <w:pStyle w:val="27"/>
        <w:numPr>
          <w:ilvl w:val="2"/>
          <w:numId w:val="31"/>
        </w:numPr>
        <w:spacing w:line="276" w:lineRule="auto"/>
        <w:ind w:left="0" w:right="187" w:firstLine="709"/>
        <w:rPr>
          <w:sz w:val="24"/>
        </w:rPr>
      </w:pPr>
      <w:r>
        <w:rPr>
          <w:sz w:val="24"/>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радиопокрытия сети, настройках Абонентского оборудования для пользования телематическими услугами связи, состоянии Лицевых счетах Абонента и о задолженности по оплате Услуг. </w:t>
      </w:r>
    </w:p>
    <w:p w:rsidR="00A6689A" w:rsidRPr="00B9548E" w:rsidRDefault="00A6689A" w:rsidP="0094423B">
      <w:pPr>
        <w:pStyle w:val="27"/>
        <w:numPr>
          <w:ilvl w:val="2"/>
          <w:numId w:val="31"/>
        </w:numPr>
        <w:spacing w:line="276" w:lineRule="auto"/>
        <w:ind w:left="0" w:right="187" w:firstLine="709"/>
        <w:rPr>
          <w:sz w:val="24"/>
        </w:rPr>
      </w:pPr>
      <w:r>
        <w:rPr>
          <w:sz w:val="24"/>
        </w:rPr>
        <w:t>Выставлять Абоненту счета за оказанные Услуги на основании показаний АСР в порядке, предусмотренном настоящим Договором, по реквизитам, указанным Абонентом в настоящем Договоре и(или) в соответствующем Приложении.</w:t>
      </w:r>
    </w:p>
    <w:p w:rsidR="00A6689A" w:rsidRPr="00B9548E" w:rsidRDefault="00A6689A" w:rsidP="0094423B">
      <w:pPr>
        <w:pStyle w:val="27"/>
        <w:numPr>
          <w:ilvl w:val="2"/>
          <w:numId w:val="31"/>
        </w:numPr>
        <w:spacing w:line="276" w:lineRule="auto"/>
        <w:ind w:left="0" w:right="187" w:firstLine="709"/>
        <w:rPr>
          <w:sz w:val="24"/>
        </w:rPr>
      </w:pPr>
      <w:r>
        <w:rPr>
          <w:sz w:val="24"/>
        </w:rPr>
        <w:t>Соблюдать установленные требования к обеспечению конфиденциальности сведений об Абоненте.</w:t>
      </w:r>
    </w:p>
    <w:p w:rsidR="00A6689A" w:rsidRDefault="00A6689A" w:rsidP="0094423B">
      <w:pPr>
        <w:pStyle w:val="27"/>
        <w:numPr>
          <w:ilvl w:val="2"/>
          <w:numId w:val="31"/>
        </w:numPr>
        <w:spacing w:line="276" w:lineRule="auto"/>
        <w:ind w:left="0" w:right="187" w:firstLine="709"/>
        <w:rPr>
          <w:sz w:val="24"/>
        </w:rPr>
      </w:pPr>
      <w:r>
        <w:rPr>
          <w:sz w:val="24"/>
        </w:rPr>
        <w:t>При оказании Услуг подвижной связи предоставить Абоненту возможность круглосуточного бесплатного вызова экстренных оперативных служб, в том числе: пожарной охраны, милиции,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p>
    <w:p w:rsidR="00A6689A" w:rsidRPr="00B9548E" w:rsidRDefault="00A6689A" w:rsidP="0094423B">
      <w:pPr>
        <w:pStyle w:val="27"/>
        <w:numPr>
          <w:ilvl w:val="2"/>
          <w:numId w:val="31"/>
        </w:numPr>
        <w:spacing w:line="276" w:lineRule="auto"/>
        <w:ind w:left="0" w:right="187" w:firstLine="709"/>
        <w:rPr>
          <w:sz w:val="24"/>
        </w:rPr>
      </w:pPr>
      <w:r>
        <w:rPr>
          <w:sz w:val="24"/>
        </w:rPr>
        <w:t>По письменному заявлению Абонента без расторжения Договора/Приложения приостановить оказание услуг местной телефонной связи с предоставлением Дополнительного абонентского номера. При этом Оператор в соответствии с установленным для таких случаев тарифом взимает плату с Абонента за весь период времени приостановления оказания услуг, указанных в заявлении.</w:t>
      </w:r>
    </w:p>
    <w:p w:rsidR="00A6689A" w:rsidRPr="00B9548E" w:rsidRDefault="00A6689A" w:rsidP="0094423B">
      <w:pPr>
        <w:pStyle w:val="27"/>
        <w:numPr>
          <w:ilvl w:val="2"/>
          <w:numId w:val="31"/>
        </w:numPr>
        <w:spacing w:line="276" w:lineRule="auto"/>
        <w:ind w:left="0" w:right="187" w:firstLine="709"/>
        <w:rPr>
          <w:sz w:val="24"/>
        </w:rPr>
      </w:pPr>
      <w:r>
        <w:rPr>
          <w:sz w:val="24"/>
        </w:rPr>
        <w:t>Соблюдать установленные Оператором сроки и порядок устранения неисправностей, препятствующих пользованию Услугами.</w:t>
      </w:r>
    </w:p>
    <w:p w:rsidR="00A6689A" w:rsidRPr="00B9548E" w:rsidRDefault="00A6689A" w:rsidP="0094423B">
      <w:pPr>
        <w:pStyle w:val="27"/>
        <w:numPr>
          <w:ilvl w:val="2"/>
          <w:numId w:val="31"/>
        </w:numPr>
        <w:spacing w:line="276" w:lineRule="auto"/>
        <w:ind w:left="0" w:right="187" w:firstLine="709"/>
        <w:rPr>
          <w:sz w:val="24"/>
        </w:rPr>
      </w:pPr>
      <w:r>
        <w:rPr>
          <w:sz w:val="24"/>
        </w:rPr>
        <w:t>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Данная обязанность исполняется Оператором посредством действий, совершаемых в целях установления соединения с Абонентским оборудованием и звукового сообщения экстренного оповещения в случае установления такого соединения.</w:t>
      </w:r>
    </w:p>
    <w:p w:rsidR="00A6689A" w:rsidRPr="00B9548E" w:rsidRDefault="00A6689A" w:rsidP="0094423B">
      <w:pPr>
        <w:pStyle w:val="27"/>
        <w:numPr>
          <w:ilvl w:val="2"/>
          <w:numId w:val="31"/>
        </w:numPr>
        <w:spacing w:line="276" w:lineRule="auto"/>
        <w:ind w:left="0" w:right="187" w:firstLine="709"/>
        <w:rPr>
          <w:sz w:val="24"/>
        </w:rPr>
      </w:pPr>
      <w:r>
        <w:rPr>
          <w:sz w:val="24"/>
        </w:rPr>
        <w:t xml:space="preserve">Обеспечить Абоненту возможность бесплатного вызова экстренных оперативных служб посредством набора единого номера вызова экстренных оперативных служб, а также </w:t>
      </w:r>
      <w:r>
        <w:rPr>
          <w:sz w:val="24"/>
        </w:rPr>
        <w:lastRenderedPageBreak/>
        <w:t>номеров вызов соответствующих экстренных оперативных служб, установленных в соответствии с российской системой и планом нумерации</w:t>
      </w:r>
    </w:p>
    <w:p w:rsidR="00A6689A" w:rsidRPr="00DF37F3" w:rsidRDefault="00A6689A" w:rsidP="0094423B">
      <w:pPr>
        <w:pStyle w:val="27"/>
        <w:numPr>
          <w:ilvl w:val="2"/>
          <w:numId w:val="31"/>
        </w:numPr>
        <w:spacing w:line="276" w:lineRule="auto"/>
        <w:ind w:left="0" w:right="187" w:firstLine="709"/>
        <w:rPr>
          <w:sz w:val="24"/>
        </w:rPr>
      </w:pPr>
      <w:r>
        <w:rPr>
          <w:sz w:val="24"/>
        </w:rPr>
        <w:t>Оператор освобождается от ответственности за неисполнение или ненадлежащее исполнение принятых на себя обязательств по Договору, если их неисполнение или ненадлежащее исполнение произошло вследствие обстоятельств непреодолимой силы, по вине третьих лиц или в связи с действиями Абонента.</w:t>
      </w:r>
    </w:p>
    <w:p w:rsidR="00A6689A" w:rsidRPr="00B9548E" w:rsidRDefault="00A6689A" w:rsidP="0094423B">
      <w:pPr>
        <w:pStyle w:val="27"/>
        <w:spacing w:line="276" w:lineRule="auto"/>
        <w:ind w:firstLine="0"/>
        <w:rPr>
          <w:b/>
          <w:bCs/>
          <w:sz w:val="24"/>
        </w:rPr>
      </w:pPr>
    </w:p>
    <w:p w:rsidR="00A6689A" w:rsidRPr="00B9548E" w:rsidRDefault="00A6689A" w:rsidP="0094423B">
      <w:pPr>
        <w:numPr>
          <w:ilvl w:val="0"/>
          <w:numId w:val="31"/>
        </w:numPr>
        <w:spacing w:line="276" w:lineRule="auto"/>
        <w:jc w:val="both"/>
        <w:rPr>
          <w:b/>
          <w:bCs/>
        </w:rPr>
      </w:pPr>
      <w:r>
        <w:rPr>
          <w:b/>
          <w:bCs/>
        </w:rPr>
        <w:t>Тарифы на Услуги</w:t>
      </w:r>
    </w:p>
    <w:p w:rsidR="00A6689A" w:rsidRPr="00B9548E" w:rsidRDefault="00A6689A" w:rsidP="00AB5DBB">
      <w:pPr>
        <w:spacing w:line="276" w:lineRule="auto"/>
        <w:ind w:left="0" w:firstLine="709"/>
        <w:jc w:val="both"/>
      </w:pPr>
      <w:r>
        <w:t>9.1. Тарифы на Услуги, Порог соединения, Единица тарификации Услуг устанавливаются Операторами самостоятельно в Тарифных планах. Кроме того, в Тарифных планах содержатся сведения о сроке и территории его действия. При определении стоимости соединения (при повременном учете) при оказании Услуг местной телефонной связи неполная Единица тарификации Услуг, размер которой составляет половину или более половины Единицы тарификации Услуг,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Услуг.</w:t>
      </w:r>
    </w:p>
    <w:p w:rsidR="00A6689A" w:rsidRPr="00B9548E" w:rsidRDefault="00A6689A" w:rsidP="00AB5DBB">
      <w:pPr>
        <w:spacing w:line="276" w:lineRule="auto"/>
        <w:ind w:left="0" w:firstLine="709"/>
        <w:jc w:val="both"/>
      </w:pPr>
      <w:r>
        <w:t xml:space="preserve">9.2. Информация о действующих и новых Тарифных планах Оператора предоставляется в местах работы с абонентами и розничной реализации товаров и услуг связи Оператора, а также может распространяться Оператором иными способами, в том числе на </w:t>
      </w:r>
      <w:r>
        <w:rPr>
          <w:lang w:val="en-US"/>
        </w:rPr>
        <w:t>C</w:t>
      </w:r>
      <w:r>
        <w:t>айте Оператора.</w:t>
      </w:r>
    </w:p>
    <w:p w:rsidR="00A6689A" w:rsidRDefault="00A6689A" w:rsidP="00AB5DBB">
      <w:pPr>
        <w:spacing w:line="276" w:lineRule="auto"/>
        <w:ind w:left="0" w:firstLine="709"/>
        <w:jc w:val="both"/>
      </w:pPr>
      <w:r>
        <w:t xml:space="preserve">9.3. При подписании Приложения А Абонент указывает выбранные им из предлагаемых Оператором Тарифные планы, которые становятся неотъемлемой частью Договора. Тарифный план указан в приложении </w:t>
      </w:r>
      <w:r>
        <w:rPr>
          <w:lang w:val="en-US"/>
        </w:rPr>
        <w:t>D</w:t>
      </w:r>
      <w:r>
        <w:t xml:space="preserve"> к настоящему Договору. </w:t>
      </w:r>
    </w:p>
    <w:p w:rsidR="00A6689A" w:rsidRPr="00B9548E" w:rsidRDefault="00A6689A" w:rsidP="0094423B">
      <w:pPr>
        <w:spacing w:line="276" w:lineRule="auto"/>
        <w:ind w:firstLine="0"/>
        <w:jc w:val="both"/>
      </w:pPr>
      <w:r>
        <w:t xml:space="preserve"> </w:t>
      </w:r>
    </w:p>
    <w:p w:rsidR="00A6689A" w:rsidRPr="00B9548E" w:rsidRDefault="00A6689A" w:rsidP="0094423B">
      <w:pPr>
        <w:numPr>
          <w:ilvl w:val="0"/>
          <w:numId w:val="31"/>
        </w:numPr>
        <w:spacing w:line="276" w:lineRule="auto"/>
        <w:jc w:val="both"/>
        <w:rPr>
          <w:b/>
          <w:bCs/>
        </w:rPr>
      </w:pPr>
      <w:r>
        <w:rPr>
          <w:b/>
          <w:bCs/>
        </w:rPr>
        <w:t>Методы расчетов</w:t>
      </w:r>
    </w:p>
    <w:p w:rsidR="00A6689A" w:rsidRPr="00B9548E" w:rsidRDefault="00A6689A" w:rsidP="0094423B">
      <w:pPr>
        <w:pStyle w:val="block"/>
        <w:numPr>
          <w:ilvl w:val="1"/>
          <w:numId w:val="31"/>
        </w:numPr>
        <w:tabs>
          <w:tab w:val="left" w:pos="1134"/>
          <w:tab w:val="left" w:pos="1418"/>
        </w:tabs>
        <w:spacing w:after="0" w:line="276" w:lineRule="auto"/>
        <w:ind w:left="0" w:firstLine="709"/>
        <w:jc w:val="both"/>
        <w:rPr>
          <w:rFonts w:ascii="Times New Roman" w:hAnsi="Times New Roman" w:cs="Times New Roman"/>
        </w:rPr>
      </w:pPr>
      <w:r>
        <w:rPr>
          <w:rFonts w:ascii="Times New Roman" w:hAnsi="Times New Roman" w:cs="Times New Roman"/>
          <w:color w:val="auto"/>
        </w:rPr>
        <w:t>Применимый при оказании Услуг метод расчетов указывается для каждого вида Услуг, для каждого Абонентского номера в отдельности в Приложениях к настоящему Договору. Основания применения метода расчетов определяются Оператором.</w:t>
      </w:r>
    </w:p>
    <w:p w:rsidR="00A6689A" w:rsidRPr="008A7BB6" w:rsidRDefault="00A6689A" w:rsidP="0094423B">
      <w:pPr>
        <w:pStyle w:val="block"/>
        <w:numPr>
          <w:ilvl w:val="1"/>
          <w:numId w:val="31"/>
        </w:numPr>
        <w:spacing w:after="0" w:line="276" w:lineRule="auto"/>
        <w:ind w:left="142" w:firstLine="709"/>
        <w:jc w:val="both"/>
        <w:rPr>
          <w:rFonts w:ascii="Times New Roman" w:hAnsi="Times New Roman" w:cs="Times New Roman"/>
          <w:bCs/>
          <w:color w:val="auto"/>
        </w:rPr>
      </w:pPr>
      <w:r>
        <w:rPr>
          <w:rFonts w:ascii="Times New Roman" w:hAnsi="Times New Roman" w:cs="Times New Roman"/>
          <w:bCs/>
          <w:color w:val="auto"/>
        </w:rPr>
        <w:t>Оплата Услуг посредством отложенного платежа.</w:t>
      </w:r>
    </w:p>
    <w:p w:rsidR="00A6689A" w:rsidRPr="00B9548E" w:rsidRDefault="00A6689A" w:rsidP="0094423B">
      <w:pPr>
        <w:pStyle w:val="27"/>
        <w:numPr>
          <w:ilvl w:val="2"/>
          <w:numId w:val="31"/>
        </w:numPr>
        <w:spacing w:line="276" w:lineRule="auto"/>
        <w:ind w:left="0" w:firstLine="709"/>
        <w:rPr>
          <w:sz w:val="24"/>
        </w:rPr>
      </w:pPr>
      <w:r>
        <w:rPr>
          <w:sz w:val="24"/>
        </w:rPr>
        <w:t xml:space="preserve"> При оплате Услуг посредством отложенного платежа Абонент производит оплату за фактически оказанные Услуги в Расчетном периоде в соответствии с условиями настоящего Договора. Оплата производится в соответствии с перечнем, объемом потребленных Абонентом Услуг и выбранными Тарифными планами.</w:t>
      </w:r>
    </w:p>
    <w:p w:rsidR="00A6689A" w:rsidRPr="00B9548E" w:rsidRDefault="00A6689A" w:rsidP="0094423B">
      <w:pPr>
        <w:pStyle w:val="27"/>
        <w:numPr>
          <w:ilvl w:val="2"/>
          <w:numId w:val="31"/>
        </w:numPr>
        <w:spacing w:line="276" w:lineRule="auto"/>
        <w:ind w:left="0" w:firstLine="709"/>
        <w:rPr>
          <w:sz w:val="24"/>
        </w:rPr>
      </w:pPr>
      <w:r>
        <w:rPr>
          <w:sz w:val="24"/>
        </w:rPr>
        <w:t xml:space="preserve"> Исполнение обязательств по оплате фактически оказанных Услуг может обеспечиваться внесением Абонентом денежной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p>
    <w:p w:rsidR="00A6689A" w:rsidRPr="00B9548E" w:rsidRDefault="00A6689A" w:rsidP="0094423B">
      <w:pPr>
        <w:pStyle w:val="27"/>
        <w:numPr>
          <w:ilvl w:val="2"/>
          <w:numId w:val="31"/>
        </w:numPr>
        <w:spacing w:line="276" w:lineRule="auto"/>
        <w:ind w:left="0" w:firstLine="709"/>
        <w:rPr>
          <w:sz w:val="24"/>
        </w:rPr>
      </w:pPr>
      <w:r>
        <w:rPr>
          <w:sz w:val="24"/>
        </w:rPr>
        <w:t>Сумма к оплате за фактически оказанные Услуги, определяется на основании показаний АСР Оператора.</w:t>
      </w:r>
    </w:p>
    <w:p w:rsidR="00A6689A" w:rsidRPr="00B9548E" w:rsidRDefault="00A6689A" w:rsidP="0094423B">
      <w:pPr>
        <w:pStyle w:val="27"/>
        <w:numPr>
          <w:ilvl w:val="2"/>
          <w:numId w:val="31"/>
        </w:numPr>
        <w:spacing w:line="276" w:lineRule="auto"/>
        <w:ind w:left="0" w:firstLine="709"/>
        <w:rPr>
          <w:sz w:val="24"/>
        </w:rPr>
      </w:pPr>
      <w:r>
        <w:rPr>
          <w:sz w:val="24"/>
        </w:rPr>
        <w:t>Оператор вправе устанавливать лимиты (пределы) кредитования в целом для каждого Лицевого счета Абонента</w:t>
      </w:r>
      <w:r>
        <w:rPr>
          <w:color w:val="FF0000"/>
          <w:sz w:val="24"/>
        </w:rPr>
        <w:t xml:space="preserve"> </w:t>
      </w:r>
      <w:r>
        <w:rPr>
          <w:sz w:val="24"/>
        </w:rPr>
        <w:t>и/или для одного Абонентского номера из выделенных Абоненту по одному Договору,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w:t>
      </w:r>
      <w:r>
        <w:rPr>
          <w:color w:val="FF0000"/>
          <w:sz w:val="24"/>
        </w:rPr>
        <w:t xml:space="preserve"> </w:t>
      </w:r>
      <w:r>
        <w:rPr>
          <w:sz w:val="24"/>
        </w:rPr>
        <w:t xml:space="preserve">и/или выставить внеочередной счет за фактически оказанные Услуги, </w:t>
      </w:r>
      <w:r>
        <w:rPr>
          <w:sz w:val="24"/>
        </w:rPr>
        <w:lastRenderedPageBreak/>
        <w:t>который должен быть оплачен в срок, указанный в счете. Внеочередной счет может быть выставлен за период времени, продолжительностью меньше Расчетного периода. При не поступлении в срок на счет или в кассу Оператора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соответствующих денежных средств на счет или в кассу Оператора.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p>
    <w:p w:rsidR="00A6689A" w:rsidRPr="00B9548E" w:rsidRDefault="00A6689A" w:rsidP="0094423B">
      <w:pPr>
        <w:pStyle w:val="27"/>
        <w:numPr>
          <w:ilvl w:val="2"/>
          <w:numId w:val="31"/>
        </w:numPr>
        <w:spacing w:line="276" w:lineRule="auto"/>
        <w:ind w:left="0" w:firstLine="709"/>
        <w:rPr>
          <w:sz w:val="24"/>
        </w:rPr>
      </w:pPr>
      <w:r>
        <w:rPr>
          <w:sz w:val="24"/>
        </w:rPr>
        <w:t xml:space="preserve">В случае поступления на счет или в кассу Оператора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 </w:t>
      </w:r>
    </w:p>
    <w:p w:rsidR="00A6689A" w:rsidRPr="00B9548E" w:rsidRDefault="00A6689A" w:rsidP="0094423B">
      <w:pPr>
        <w:pStyle w:val="27"/>
        <w:spacing w:line="276" w:lineRule="auto"/>
        <w:ind w:firstLine="0"/>
        <w:rPr>
          <w:sz w:val="24"/>
        </w:rPr>
      </w:pPr>
    </w:p>
    <w:p w:rsidR="00A6689A" w:rsidRPr="00B9548E" w:rsidRDefault="00A6689A" w:rsidP="0094423B">
      <w:pPr>
        <w:numPr>
          <w:ilvl w:val="0"/>
          <w:numId w:val="31"/>
        </w:numPr>
        <w:spacing w:line="276" w:lineRule="auto"/>
        <w:jc w:val="both"/>
        <w:rPr>
          <w:b/>
          <w:bCs/>
        </w:rPr>
      </w:pPr>
      <w:r>
        <w:rPr>
          <w:b/>
          <w:bCs/>
        </w:rPr>
        <w:t>Оплата Услуг</w:t>
      </w:r>
    </w:p>
    <w:p w:rsidR="00A6689A" w:rsidRPr="00B9548E" w:rsidRDefault="00A6689A" w:rsidP="0094423B">
      <w:pPr>
        <w:numPr>
          <w:ilvl w:val="1"/>
          <w:numId w:val="31"/>
        </w:numPr>
        <w:spacing w:line="276" w:lineRule="auto"/>
        <w:ind w:left="0" w:firstLine="709"/>
        <w:jc w:val="both"/>
      </w:pPr>
      <w:r>
        <w:t>Расчеты между Оператором и Абонентом производятся в 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Банка России, действующему на дату поступления денежных средств на расчетный счет Оператора. Информация о применимом при расчете курсе доводится Оператором до сведения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A6689A" w:rsidRPr="00B9548E" w:rsidRDefault="00A6689A" w:rsidP="0094423B">
      <w:pPr>
        <w:numPr>
          <w:ilvl w:val="1"/>
          <w:numId w:val="31"/>
        </w:numPr>
        <w:spacing w:line="276" w:lineRule="auto"/>
        <w:ind w:left="0" w:firstLine="709"/>
        <w:jc w:val="both"/>
      </w:pPr>
      <w:r>
        <w:t xml:space="preserve">Моментом исполнения денежного обязательства Абонента считается момент внесения соответствующих денежных средств на расчетный счет или в кассу Оператора. Счет должен быть оплачен не позднее 24 числа месяца, следующего за отчетным. </w:t>
      </w:r>
    </w:p>
    <w:p w:rsidR="00A6689A" w:rsidRDefault="00A6689A" w:rsidP="0094423B">
      <w:pPr>
        <w:numPr>
          <w:ilvl w:val="1"/>
          <w:numId w:val="31"/>
        </w:numPr>
        <w:spacing w:line="276" w:lineRule="auto"/>
        <w:ind w:left="0" w:firstLine="709"/>
        <w:jc w:val="both"/>
      </w:pPr>
      <w:r>
        <w:t xml:space="preserve">Абонент производит оплату за каждый вид Услуги с указанием конкретного Лицевого счета Абонента и/или соответствующих Абонентских номеров (если они выделяются). Для расчетов за оказанные Услуги используется тот тариф, который действовал на момент установления соответствующего соединения. </w:t>
      </w:r>
      <w:r>
        <w:rPr>
          <w:color w:val="000000"/>
        </w:rPr>
        <w:t>При присвоении уникального идентификатора платежа для целей оплаты Услуг посредством переводов денежных средств, Абонент обязуется указывать его в соответствующих поручениях о переводе денежных средств, информация о нем и порядке его указания в таких распоряжениях доводится Оператором до сведения Абонента в счетах, а также офисах обслуживания абонентов.</w:t>
      </w:r>
    </w:p>
    <w:p w:rsidR="00A6689A" w:rsidRPr="00261E61" w:rsidRDefault="00A6689A" w:rsidP="0094423B">
      <w:pPr>
        <w:numPr>
          <w:ilvl w:val="1"/>
          <w:numId w:val="31"/>
        </w:numPr>
        <w:spacing w:line="276" w:lineRule="auto"/>
        <w:ind w:left="0" w:firstLine="709"/>
        <w:jc w:val="both"/>
      </w:pPr>
      <w:r>
        <w:t xml:space="preserve">Расчеты за предоставленные Услуг подвижной связи в Роуминге производятся по мере поступления в АСР сведений об оказанных Услугах подвижной связи от других Операторов. </w:t>
      </w:r>
      <w:r>
        <w:rPr>
          <w:color w:val="000000"/>
        </w:rPr>
        <w:t xml:space="preserve">В зависимости от технических особенностей в процедуре обмена информацией об объеме оказанных Абоненту Услуг </w:t>
      </w:r>
      <w:r>
        <w:t>подвижной связи</w:t>
      </w:r>
      <w:r>
        <w:rPr>
          <w:color w:val="000000"/>
        </w:rPr>
        <w:t xml:space="preserve"> между Оператором и роуминговым партнером Оператора списание денежных средств с Лицевого счета Абонента может осуществляться с задержкой до 30 дней. В связи с этим Услуги </w:t>
      </w:r>
      <w:r>
        <w:t>подвижной связи</w:t>
      </w:r>
      <w:r>
        <w:rPr>
          <w:color w:val="000000"/>
        </w:rPr>
        <w:t xml:space="preserve"> в Роуминге могут быть предоставлены при нулевом остатке на Лицевом счете с отсрочкой оплаты на указанный срок, что может привести к отрицательному остатку на Лицевом счете.</w:t>
      </w:r>
    </w:p>
    <w:p w:rsidR="00A6689A" w:rsidRPr="00B9548E" w:rsidRDefault="00A6689A" w:rsidP="00AB5DBB">
      <w:pPr>
        <w:spacing w:line="276" w:lineRule="auto"/>
        <w:ind w:left="0" w:firstLine="709"/>
        <w:jc w:val="both"/>
      </w:pPr>
      <w:r>
        <w:t>11.5. Абонент оплачивает Услуги по платежным реквизитам, указанным в настоящем Договоре, в случае, если он обслуживается на едином Лицевом счете, либо если Приложение на оказание конкретных Услуг заключено на территории филиала МТС, действующего в г. Москве и Московской области; в остальных случаях Абонент оплачивает Услуги по платежным реквизитам, указанным в соответствующих Приложениях, если иное не установлено соглашением Сторон.</w:t>
      </w:r>
    </w:p>
    <w:p w:rsidR="00A6689A" w:rsidRPr="00B9548E" w:rsidRDefault="00A6689A" w:rsidP="0094423B">
      <w:pPr>
        <w:numPr>
          <w:ilvl w:val="0"/>
          <w:numId w:val="31"/>
        </w:numPr>
        <w:spacing w:line="276" w:lineRule="auto"/>
        <w:ind w:right="149"/>
        <w:jc w:val="both"/>
        <w:rPr>
          <w:b/>
          <w:bCs/>
        </w:rPr>
      </w:pPr>
      <w:r>
        <w:rPr>
          <w:b/>
          <w:bCs/>
        </w:rPr>
        <w:lastRenderedPageBreak/>
        <w:t>Счет за Услуги</w:t>
      </w:r>
    </w:p>
    <w:p w:rsidR="00A6689A" w:rsidRPr="00B9548E" w:rsidRDefault="00A6689A" w:rsidP="0094423B">
      <w:pPr>
        <w:numPr>
          <w:ilvl w:val="1"/>
          <w:numId w:val="31"/>
        </w:numPr>
        <w:spacing w:line="276" w:lineRule="auto"/>
        <w:ind w:left="0" w:right="147" w:firstLine="709"/>
        <w:jc w:val="both"/>
      </w:pPr>
      <w:r>
        <w:t>Оператор ежемесячно в течение 5 (Пяти) календарных дней с момента окончания Расчетного периода выставляет Абоненту счет на основании показаний АСР Оператора. Счет является безусловным подтверждением факта и объема оказанных Услуг за Расчетный период.</w:t>
      </w:r>
    </w:p>
    <w:p w:rsidR="00A6689A" w:rsidRPr="00B9548E" w:rsidRDefault="00A6689A" w:rsidP="0094423B">
      <w:pPr>
        <w:numPr>
          <w:ilvl w:val="1"/>
          <w:numId w:val="31"/>
        </w:numPr>
        <w:spacing w:line="276" w:lineRule="auto"/>
        <w:ind w:left="0" w:right="147" w:firstLine="709"/>
        <w:jc w:val="both"/>
      </w:pPr>
      <w: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A6689A" w:rsidRPr="00B9548E" w:rsidRDefault="00A6689A" w:rsidP="0094423B">
      <w:pPr>
        <w:numPr>
          <w:ilvl w:val="1"/>
          <w:numId w:val="31"/>
        </w:numPr>
        <w:spacing w:line="276" w:lineRule="auto"/>
        <w:ind w:left="0" w:right="147" w:firstLine="709"/>
        <w:jc w:val="both"/>
      </w:pPr>
      <w:r>
        <w:t>При дополнительных подключениях Абоненту выставляется счет, включающий в себя плату за предоставление доступа к сети связи Оператора (если применимо), авансовый и другие платежи. Оператор вправе не предоставлять Абоненту Услуги до поступления соответствующих сумм на счет или в кассу Оператора.12.4.  Способ и(или) адрес предоставления счета устанавливается Приложением к Договору. Если Приложением способ и(или) адрес предоставления счета не установлен, согласованным способом и(или) адресом предоставления является получение счета в офисе обслуживания Оператора.</w:t>
      </w:r>
    </w:p>
    <w:p w:rsidR="00A6689A" w:rsidRPr="00B9548E" w:rsidRDefault="00A6689A" w:rsidP="0094423B">
      <w:pPr>
        <w:numPr>
          <w:ilvl w:val="1"/>
          <w:numId w:val="31"/>
        </w:numPr>
        <w:spacing w:line="276" w:lineRule="auto"/>
        <w:ind w:left="0" w:right="147" w:firstLine="709"/>
        <w:jc w:val="both"/>
      </w:pPr>
      <w:r>
        <w:t>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Приложении к Договору. Условия пользования персонифицированными системами самообслуживания определяются соглашениями о них.</w:t>
      </w:r>
    </w:p>
    <w:p w:rsidR="00A6689A" w:rsidRPr="00B9548E" w:rsidRDefault="00A6689A" w:rsidP="0094423B">
      <w:pPr>
        <w:pStyle w:val="block"/>
        <w:spacing w:after="0" w:line="276" w:lineRule="auto"/>
        <w:ind w:left="502"/>
        <w:jc w:val="both"/>
        <w:rPr>
          <w:rFonts w:ascii="Times New Roman" w:hAnsi="Times New Roman" w:cs="Times New Roman"/>
          <w:color w:val="auto"/>
        </w:rPr>
      </w:pPr>
    </w:p>
    <w:p w:rsidR="00A6689A" w:rsidRPr="00B9548E" w:rsidRDefault="00A6689A" w:rsidP="0094423B">
      <w:pPr>
        <w:numPr>
          <w:ilvl w:val="0"/>
          <w:numId w:val="31"/>
        </w:numPr>
        <w:spacing w:line="276" w:lineRule="auto"/>
        <w:ind w:firstLine="0"/>
        <w:jc w:val="both"/>
        <w:rPr>
          <w:b/>
          <w:bCs/>
        </w:rPr>
      </w:pPr>
      <w:r>
        <w:rPr>
          <w:b/>
          <w:bCs/>
        </w:rPr>
        <w:t>Прекращение Договора</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Абонент вправе </w:t>
      </w:r>
      <w:r>
        <w:rPr>
          <w:rFonts w:ascii="Times New Roman" w:hAnsi="Times New Roman" w:cs="Times New Roman"/>
          <w:color w:val="000000"/>
        </w:rPr>
        <w:t>отказаться от дальнейшего исполнения Договора, Приложения как в целом так и в части оказания конкретного вида Услуг или в отношении использования одного или нескольких Абонентских номеров, произведя</w:t>
      </w:r>
      <w:r>
        <w:rPr>
          <w:rFonts w:ascii="Times New Roman" w:hAnsi="Times New Roman" w:cs="Times New Roman"/>
          <w:color w:val="auto"/>
        </w:rPr>
        <w:t xml:space="preserve"> с Оператором все расчеты по Договору или Приложению и подав заявление Оператору. </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Односторонним отказом </w:t>
      </w:r>
      <w:r>
        <w:rPr>
          <w:rFonts w:ascii="Times New Roman" w:hAnsi="Times New Roman" w:cs="Times New Roman"/>
          <w:color w:val="000000"/>
        </w:rPr>
        <w:t>Абонента от исполнения Договора, Приложения в части оказания конкретного вида Услуг или в отношении использования одного или нескольких Абонентских номеров   также является:</w:t>
      </w:r>
    </w:p>
    <w:p w:rsidR="00A6689A" w:rsidRPr="00B9548E" w:rsidRDefault="00A6689A" w:rsidP="0094423B">
      <w:pPr>
        <w:pStyle w:val="block"/>
        <w:numPr>
          <w:ilvl w:val="0"/>
          <w:numId w:val="29"/>
        </w:numPr>
        <w:tabs>
          <w:tab w:val="clear" w:pos="859"/>
          <w:tab w:val="num" w:pos="709"/>
        </w:tabs>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не поступление на соответствующий Лицевой счет Абонента в течение указанного в Тарифном плане Абонента срока денежных средств для оказания данного вида Услуги и(или) по данным(ому) Абонентским(ому) номерам(ру) в сумме, достаточной для достижения на таком Лицевом счете положительного остатка, после приостановления оказания данного вида Услуги и(или) по данным(ому) Абонентским(ому) номерам(ру) в соответствии с условиями расчетов настоящего Договора и(или) Приложению;</w:t>
      </w:r>
    </w:p>
    <w:p w:rsidR="00A6689A" w:rsidRPr="00B9548E" w:rsidRDefault="00A6689A" w:rsidP="0094423B">
      <w:pPr>
        <w:pStyle w:val="block"/>
        <w:numPr>
          <w:ilvl w:val="0"/>
          <w:numId w:val="29"/>
        </w:numPr>
        <w:tabs>
          <w:tab w:val="clear" w:pos="859"/>
          <w:tab w:val="num" w:pos="709"/>
        </w:tabs>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не использование Абонентом платных Услуг в течение периода, указанного в Тарифном плане Абонента.</w:t>
      </w:r>
    </w:p>
    <w:p w:rsidR="00A6689A" w:rsidRPr="00C4486E" w:rsidRDefault="00A6689A" w:rsidP="0094423B">
      <w:pPr>
        <w:pStyle w:val="block"/>
        <w:spacing w:after="0" w:line="276" w:lineRule="auto"/>
        <w:ind w:firstLine="709"/>
        <w:jc w:val="both"/>
        <w:rPr>
          <w:rFonts w:ascii="Times New Roman" w:hAnsi="Times New Roman" w:cs="Times New Roman"/>
          <w:color w:val="000000"/>
        </w:rPr>
      </w:pPr>
      <w:r>
        <w:rPr>
          <w:rFonts w:ascii="Times New Roman" w:hAnsi="Times New Roman" w:cs="Times New Roman"/>
          <w:color w:val="000000"/>
        </w:rPr>
        <w:t>13.3. Приложение на оказание Услуг телефонной связи прекращает свое действие в случае прекращения у Абонента права владения и(или) пользования Помещением с момента получения Оператором уведомления от Абонента о прекращении права владения и(или) пользования Помещением или обращения нового владельца Помещения о заключении договора.</w:t>
      </w:r>
    </w:p>
    <w:p w:rsidR="00A6689A" w:rsidRPr="00B9548E" w:rsidRDefault="00A6689A" w:rsidP="0094423B">
      <w:pPr>
        <w:pStyle w:val="block"/>
        <w:spacing w:after="0" w:line="276" w:lineRule="auto"/>
        <w:ind w:firstLine="709"/>
        <w:jc w:val="both"/>
        <w:rPr>
          <w:rFonts w:ascii="Times New Roman" w:hAnsi="Times New Roman" w:cs="Times New Roman"/>
          <w:color w:val="auto"/>
        </w:rPr>
      </w:pPr>
      <w:r>
        <w:rPr>
          <w:rFonts w:ascii="Times New Roman" w:hAnsi="Times New Roman" w:cs="Times New Roman"/>
          <w:color w:val="auto"/>
        </w:rPr>
        <w:t xml:space="preserve">13.4. С момента отказа Абонента от исполнения Договора, Приложения полностью или в части или расторжения Договора, Приложения полностью или в части по другим основаниям, </w:t>
      </w:r>
      <w:r>
        <w:rPr>
          <w:rFonts w:ascii="Times New Roman" w:hAnsi="Times New Roman" w:cs="Times New Roman"/>
          <w:color w:val="auto"/>
        </w:rPr>
        <w:lastRenderedPageBreak/>
        <w:t xml:space="preserve">обязательства Сторон считаются прекращенными за исключением обязательств Абонента, связанных с оплатой оказанных, но не оплаченных Абонентом Услуг. Оставшаяся после исполнения Абонентом </w:t>
      </w:r>
      <w:r>
        <w:rPr>
          <w:rFonts w:ascii="Times New Roman" w:hAnsi="Times New Roman" w:cs="Times New Roman"/>
          <w:color w:val="000000"/>
        </w:rPr>
        <w:t>обязательств по оплате оказанных Услуг разница между оплаченной по Приложению суммой и стоимостью оказанных на момент расторжения Договора, Приложения Услуг возвращается Оператором определенным Абонентом способом и по указанным им реквизитам.</w:t>
      </w:r>
    </w:p>
    <w:p w:rsidR="00A6689A" w:rsidRPr="00B9548E" w:rsidRDefault="00A6689A" w:rsidP="0094423B">
      <w:pPr>
        <w:pStyle w:val="block"/>
        <w:spacing w:after="0" w:line="276" w:lineRule="auto"/>
        <w:ind w:firstLine="709"/>
        <w:jc w:val="both"/>
        <w:rPr>
          <w:rFonts w:ascii="Times New Roman" w:hAnsi="Times New Roman" w:cs="Times New Roman"/>
          <w:color w:val="auto"/>
        </w:rPr>
      </w:pPr>
      <w:r>
        <w:rPr>
          <w:rFonts w:ascii="Times New Roman" w:hAnsi="Times New Roman" w:cs="Times New Roman"/>
          <w:color w:val="auto"/>
        </w:rPr>
        <w:t>13.5. При отказе от исполнения Договора произведенная/причитающаяся с Абонента плата за предоставленный доступ к сети Оператора подлежит оплате Оператору в полном объеме.</w:t>
      </w:r>
    </w:p>
    <w:p w:rsidR="00A6689A" w:rsidRPr="00B9548E" w:rsidRDefault="00A6689A" w:rsidP="0094423B">
      <w:pPr>
        <w:spacing w:line="276" w:lineRule="auto"/>
        <w:ind w:firstLine="0"/>
        <w:jc w:val="both"/>
      </w:pPr>
    </w:p>
    <w:p w:rsidR="00A6689A" w:rsidRPr="00B9548E" w:rsidRDefault="00A6689A" w:rsidP="0094423B">
      <w:pPr>
        <w:numPr>
          <w:ilvl w:val="0"/>
          <w:numId w:val="31"/>
        </w:numPr>
        <w:spacing w:line="276" w:lineRule="auto"/>
        <w:jc w:val="both"/>
        <w:rPr>
          <w:b/>
        </w:rPr>
      </w:pPr>
      <w:r>
        <w:rPr>
          <w:b/>
        </w:rPr>
        <w:t>Порядок разрешения споров</w:t>
      </w:r>
    </w:p>
    <w:p w:rsidR="00A6689A" w:rsidRPr="00B9548E" w:rsidRDefault="00A6689A" w:rsidP="0094423B">
      <w:pPr>
        <w:numPr>
          <w:ilvl w:val="1"/>
          <w:numId w:val="31"/>
        </w:numPr>
        <w:spacing w:line="276" w:lineRule="auto"/>
        <w:ind w:left="0" w:firstLine="709"/>
        <w:jc w:val="both"/>
      </w:pPr>
      <w:r>
        <w:t>Все разногласия или споры, которые могут возникнуть, будут, по возможности, урегулированы путем переговоров.</w:t>
      </w:r>
    </w:p>
    <w:p w:rsidR="00A6689A" w:rsidRPr="00B9548E" w:rsidRDefault="00A6689A" w:rsidP="0094423B">
      <w:pPr>
        <w:numPr>
          <w:ilvl w:val="1"/>
          <w:numId w:val="31"/>
        </w:numPr>
        <w:spacing w:line="276" w:lineRule="auto"/>
        <w:ind w:left="0" w:firstLine="709"/>
        <w:jc w:val="both"/>
      </w:pPr>
      <w: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РФ «О связи» предъявление Абонентом претензии и ее рассмотрение Оператором), в судебном порядке все споры между Оператором и Абонентом рассматриваются в арбитражном суде по месту нахождения Оператора, из деятельности которого вытекает спор. </w:t>
      </w:r>
    </w:p>
    <w:p w:rsidR="00A6689A" w:rsidRPr="00B9548E" w:rsidRDefault="00A6689A" w:rsidP="0094423B">
      <w:pPr>
        <w:spacing w:line="276" w:lineRule="auto"/>
        <w:ind w:firstLine="0"/>
        <w:jc w:val="both"/>
      </w:pPr>
    </w:p>
    <w:p w:rsidR="00A6689A" w:rsidRPr="00B9548E" w:rsidRDefault="00A6689A" w:rsidP="0094423B">
      <w:pPr>
        <w:numPr>
          <w:ilvl w:val="0"/>
          <w:numId w:val="31"/>
        </w:numPr>
        <w:spacing w:line="276" w:lineRule="auto"/>
        <w:ind w:left="0" w:firstLine="0"/>
        <w:jc w:val="both"/>
      </w:pPr>
      <w:r>
        <w:rPr>
          <w:b/>
          <w:bCs/>
        </w:rPr>
        <w:t>Ответственность Сторон</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За неисполнение или ненадлежащее исполнение принятых на себя обязательств Стороны по Договору несут ответственность в соответствии с действующим законодательством.</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 Оператор обязуется возместить Абоненту ущерб, причиненный ему в ходе исполнения Договора, если иной размер ответственности Оператора не установлен действующим законодательством Российской Федерации.  </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Ответственность Оператора вследствие нарушения сети связи, включая временное снижение качества связи и (или) отказ оборудования сети, наступает при наличии вины Оператора. Факт невозможности получения Услуг Абонентом должен быть подтвержден документально.</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В случае неоплаты, неполной или несвоевременной оплаты Услуг Абонент уплачивает Оператору неустойку в размере 1 процента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но не более суммы, подлежащей оплате.</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При возникновении обстоятельств непреодолимой силы (“форс-мажор”), Сторона по Договору, не имеющая возможности выполнять обязанности по Договору,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w:t>
      </w:r>
      <w:r>
        <w:rPr>
          <w:rFonts w:ascii="Times New Roman" w:hAnsi="Times New Roman" w:cs="Times New Roman"/>
          <w:color w:val="auto"/>
        </w:rPr>
        <w:lastRenderedPageBreak/>
        <w:t>органом, подтверждающий наличие и продолжительность действия обстоятельства непреодолимой силы.</w:t>
      </w:r>
    </w:p>
    <w:p w:rsidR="00A6689A" w:rsidRPr="00B9548E" w:rsidRDefault="00A6689A" w:rsidP="0094423B">
      <w:pPr>
        <w:pStyle w:val="block"/>
        <w:numPr>
          <w:ilvl w:val="1"/>
          <w:numId w:val="31"/>
        </w:numPr>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настоящем разделе, то в отношении таких Абонентов применяются правила, установленные законом. В случае если отдельные положения настоящего раздела в соответствии с законодательством РФ неприменимы для какой-либо категории Абонентов, такие положения не подлежат применению для данной категории Абонентов.</w:t>
      </w:r>
    </w:p>
    <w:p w:rsidR="00A6689A" w:rsidRDefault="00A6689A" w:rsidP="0094423B">
      <w:pPr>
        <w:pStyle w:val="block"/>
        <w:spacing w:after="0" w:line="276" w:lineRule="auto"/>
        <w:ind w:right="147"/>
        <w:jc w:val="both"/>
        <w:rPr>
          <w:rFonts w:ascii="Times New Roman" w:hAnsi="Times New Roman" w:cs="Times New Roman"/>
          <w:color w:val="auto"/>
        </w:rPr>
      </w:pPr>
    </w:p>
    <w:p w:rsidR="00A6689A" w:rsidRPr="00B9548E" w:rsidRDefault="00A6689A" w:rsidP="0094423B">
      <w:pPr>
        <w:numPr>
          <w:ilvl w:val="0"/>
          <w:numId w:val="31"/>
        </w:numPr>
        <w:spacing w:line="276" w:lineRule="auto"/>
        <w:ind w:left="-142" w:right="149" w:firstLine="0"/>
        <w:rPr>
          <w:b/>
          <w:color w:val="000000"/>
        </w:rPr>
      </w:pPr>
      <w:r>
        <w:rPr>
          <w:b/>
          <w:bCs/>
        </w:rPr>
        <w:t>Адреса и реквизиты Сторон</w:t>
      </w:r>
    </w:p>
    <w:p w:rsidR="00A6689A" w:rsidRPr="00B9548E" w:rsidRDefault="00A6689A" w:rsidP="0094423B">
      <w:pPr>
        <w:ind w:left="-142" w:right="149" w:firstLine="0"/>
        <w:jc w:val="both"/>
        <w:rPr>
          <w:b/>
          <w:bCs/>
        </w:rPr>
      </w:pPr>
    </w:p>
    <w:tbl>
      <w:tblPr>
        <w:tblStyle w:val="afff3"/>
        <w:tblW w:w="0" w:type="auto"/>
        <w:tblInd w:w="108" w:type="dxa"/>
        <w:tblLook w:val="04A0" w:firstRow="1" w:lastRow="0" w:firstColumn="1" w:lastColumn="0" w:noHBand="0" w:noVBand="1"/>
      </w:tblPr>
      <w:tblGrid>
        <w:gridCol w:w="5103"/>
        <w:gridCol w:w="4643"/>
      </w:tblGrid>
      <w:tr w:rsidR="00A6689A" w:rsidTr="00A6689A">
        <w:tc>
          <w:tcPr>
            <w:tcW w:w="5103" w:type="dxa"/>
          </w:tcPr>
          <w:p w:rsidR="00A6689A" w:rsidRDefault="00A6689A" w:rsidP="0094423B">
            <w:pPr>
              <w:ind w:left="0" w:firstLine="0"/>
              <w:jc w:val="both"/>
              <w:rPr>
                <w:bCs/>
              </w:rPr>
            </w:pPr>
            <w:r>
              <w:rPr>
                <w:b/>
                <w:color w:val="000000"/>
                <w:lang w:val="en-US"/>
              </w:rPr>
              <w:tab/>
            </w:r>
            <w:r>
              <w:rPr>
                <w:bCs/>
              </w:rPr>
              <w:t>ОПЕРАТОР</w:t>
            </w:r>
          </w:p>
          <w:p w:rsidR="00A6689A" w:rsidRDefault="00A6689A" w:rsidP="0094423B">
            <w:pPr>
              <w:ind w:left="0" w:firstLine="0"/>
              <w:jc w:val="both"/>
              <w:rPr>
                <w:bCs/>
              </w:rPr>
            </w:pPr>
          </w:p>
          <w:p w:rsidR="00A6689A" w:rsidRDefault="00A6689A" w:rsidP="0094423B">
            <w:pPr>
              <w:ind w:left="0" w:firstLine="0"/>
              <w:jc w:val="both"/>
              <w:rPr>
                <w:bCs/>
              </w:rPr>
            </w:pPr>
          </w:p>
          <w:p w:rsidR="00A6689A" w:rsidRDefault="00A6689A" w:rsidP="0094423B">
            <w:pPr>
              <w:ind w:left="0" w:firstLine="0"/>
              <w:jc w:val="both"/>
              <w:rPr>
                <w:bCs/>
              </w:rPr>
            </w:pPr>
            <w:r>
              <w:rPr>
                <w:bCs/>
              </w:rPr>
              <w:tab/>
              <w:t>_________________ Ф.И.О.</w:t>
            </w:r>
          </w:p>
          <w:p w:rsidR="00A6689A" w:rsidRDefault="00A6689A" w:rsidP="0094423B">
            <w:pPr>
              <w:ind w:left="0" w:firstLine="0"/>
              <w:jc w:val="both"/>
              <w:rPr>
                <w:sz w:val="28"/>
                <w:szCs w:val="28"/>
              </w:rPr>
            </w:pPr>
            <w:r>
              <w:rPr>
                <w:bCs/>
              </w:rPr>
              <w:t>м.п.</w:t>
            </w:r>
          </w:p>
        </w:tc>
        <w:tc>
          <w:tcPr>
            <w:tcW w:w="4643" w:type="dxa"/>
          </w:tcPr>
          <w:p w:rsidR="00A6689A" w:rsidRDefault="00A6689A" w:rsidP="0094423B">
            <w:pPr>
              <w:ind w:left="0" w:firstLine="0"/>
              <w:jc w:val="both"/>
              <w:rPr>
                <w:bCs/>
              </w:rPr>
            </w:pPr>
            <w:r>
              <w:rPr>
                <w:bCs/>
              </w:rPr>
              <w:t>АБОНЕНТ</w:t>
            </w:r>
          </w:p>
          <w:p w:rsidR="00A6689A" w:rsidRDefault="00A6689A" w:rsidP="0094423B">
            <w:pPr>
              <w:ind w:left="0" w:firstLine="0"/>
              <w:jc w:val="both"/>
              <w:rPr>
                <w:bCs/>
              </w:rPr>
            </w:pPr>
          </w:p>
          <w:p w:rsidR="00A6689A" w:rsidRDefault="00A6689A" w:rsidP="0094423B">
            <w:pPr>
              <w:ind w:left="0" w:firstLine="0"/>
              <w:jc w:val="both"/>
              <w:rPr>
                <w:bCs/>
              </w:rPr>
            </w:pPr>
          </w:p>
          <w:p w:rsidR="00A6689A" w:rsidRDefault="00A6689A" w:rsidP="0094423B">
            <w:pPr>
              <w:ind w:left="0" w:firstLine="0"/>
              <w:jc w:val="both"/>
              <w:rPr>
                <w:bCs/>
              </w:rPr>
            </w:pPr>
            <w:r>
              <w:rPr>
                <w:bCs/>
              </w:rPr>
              <w:t>_____________________ Ф.И.О.</w:t>
            </w:r>
          </w:p>
          <w:p w:rsidR="00A6689A" w:rsidRDefault="00A6689A" w:rsidP="0094423B">
            <w:pPr>
              <w:ind w:left="0" w:firstLine="0"/>
              <w:jc w:val="both"/>
              <w:rPr>
                <w:sz w:val="28"/>
                <w:szCs w:val="28"/>
              </w:rPr>
            </w:pPr>
            <w:r>
              <w:rPr>
                <w:bCs/>
              </w:rPr>
              <w:t>м.п.</w:t>
            </w:r>
          </w:p>
        </w:tc>
      </w:tr>
    </w:tbl>
    <w:p w:rsidR="00A6689A" w:rsidRPr="0068378F" w:rsidRDefault="00A6689A" w:rsidP="00A6689A">
      <w:pPr>
        <w:pStyle w:val="afff5"/>
        <w:widowControl w:val="0"/>
        <w:tabs>
          <w:tab w:val="left" w:pos="5685"/>
        </w:tabs>
        <w:spacing w:line="276" w:lineRule="auto"/>
        <w:ind w:left="-142" w:right="149"/>
        <w:jc w:val="both"/>
        <w:rPr>
          <w:b/>
          <w:color w:val="000000"/>
          <w:sz w:val="24"/>
          <w:szCs w:val="24"/>
        </w:rPr>
      </w:pPr>
      <w:r>
        <w:rPr>
          <w:b/>
          <w:color w:val="000000"/>
          <w:sz w:val="24"/>
          <w:szCs w:val="24"/>
        </w:rPr>
        <w:tab/>
      </w:r>
      <w:r>
        <w:rPr>
          <w:b/>
          <w:color w:val="000000"/>
          <w:sz w:val="24"/>
          <w:szCs w:val="24"/>
        </w:rPr>
        <w:tab/>
      </w:r>
    </w:p>
    <w:p w:rsidR="00A6689A" w:rsidRDefault="00A6689A" w:rsidP="00A6689A">
      <w:pPr>
        <w:pStyle w:val="afff5"/>
        <w:widowControl w:val="0"/>
        <w:spacing w:line="276" w:lineRule="auto"/>
        <w:ind w:left="-142" w:right="149"/>
        <w:jc w:val="both"/>
        <w:rPr>
          <w:b/>
          <w:color w:val="000000"/>
          <w:sz w:val="24"/>
          <w:szCs w:val="24"/>
        </w:rPr>
      </w:pPr>
    </w:p>
    <w:p w:rsidR="00A6689A" w:rsidRPr="00365A9A" w:rsidRDefault="00A6689A" w:rsidP="00A6689A"/>
    <w:p w:rsidR="00A6689A" w:rsidRPr="00C8046E" w:rsidRDefault="00A6689A" w:rsidP="009C38FE">
      <w:pPr>
        <w:pStyle w:val="afff5"/>
        <w:pageBreakBefore/>
        <w:widowControl w:val="0"/>
        <w:numPr>
          <w:ilvl w:val="0"/>
          <w:numId w:val="6"/>
        </w:numPr>
        <w:spacing w:line="276" w:lineRule="auto"/>
        <w:ind w:left="431" w:right="147" w:hanging="431"/>
        <w:jc w:val="right"/>
        <w:rPr>
          <w:bCs/>
          <w:i/>
          <w:iCs/>
          <w:color w:val="000000"/>
          <w:sz w:val="24"/>
          <w:szCs w:val="24"/>
        </w:rPr>
      </w:pPr>
      <w:r>
        <w:rPr>
          <w:bCs/>
          <w:color w:val="000000"/>
          <w:sz w:val="24"/>
          <w:szCs w:val="24"/>
        </w:rPr>
        <w:lastRenderedPageBreak/>
        <w:t>Приложение № ___</w:t>
      </w:r>
    </w:p>
    <w:p w:rsidR="00A6689A" w:rsidRPr="00C8046E" w:rsidRDefault="00A6689A" w:rsidP="007370AB">
      <w:pPr>
        <w:pStyle w:val="afff5"/>
        <w:widowControl w:val="0"/>
        <w:spacing w:line="276" w:lineRule="auto"/>
        <w:ind w:left="-142" w:right="149"/>
        <w:jc w:val="right"/>
        <w:rPr>
          <w:color w:val="000000"/>
          <w:sz w:val="24"/>
          <w:szCs w:val="24"/>
        </w:rPr>
      </w:pPr>
      <w:r>
        <w:rPr>
          <w:color w:val="000000"/>
          <w:sz w:val="24"/>
          <w:szCs w:val="24"/>
        </w:rPr>
        <w:t xml:space="preserve">к договору на оказание услуг </w:t>
      </w:r>
    </w:p>
    <w:p w:rsidR="00A6689A" w:rsidRPr="00C8046E" w:rsidRDefault="00A6689A" w:rsidP="00A6689A">
      <w:pPr>
        <w:pStyle w:val="afff5"/>
        <w:widowControl w:val="0"/>
        <w:spacing w:line="276" w:lineRule="auto"/>
        <w:ind w:left="-142" w:right="149"/>
        <w:jc w:val="both"/>
        <w:rPr>
          <w:color w:val="000000"/>
          <w:sz w:val="24"/>
          <w:szCs w:val="24"/>
        </w:rPr>
      </w:pPr>
    </w:p>
    <w:p w:rsidR="00A6689A" w:rsidRPr="00C8046E" w:rsidRDefault="00A6689A" w:rsidP="00A6689A">
      <w:pPr>
        <w:pStyle w:val="afff5"/>
        <w:widowControl w:val="0"/>
        <w:spacing w:line="276" w:lineRule="auto"/>
        <w:ind w:left="-142" w:right="149"/>
        <w:jc w:val="both"/>
        <w:rPr>
          <w:color w:val="000000"/>
          <w:sz w:val="24"/>
          <w:szCs w:val="24"/>
        </w:rPr>
      </w:pPr>
      <w:r>
        <w:rPr>
          <w:color w:val="000000"/>
          <w:sz w:val="24"/>
          <w:szCs w:val="24"/>
        </w:rPr>
        <w:t xml:space="preserve">Тарифный план (федеральный, прямой номер) _________________________________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552"/>
      </w:tblGrid>
      <w:tr w:rsidR="00A6689A" w:rsidRPr="00C8046E" w:rsidTr="007370AB">
        <w:trPr>
          <w:trHeight w:val="362"/>
        </w:trPr>
        <w:tc>
          <w:tcPr>
            <w:tcW w:w="7513" w:type="dxa"/>
            <w:tcBorders>
              <w:bottom w:val="single" w:sz="4" w:space="0" w:color="auto"/>
            </w:tcBorders>
            <w:vAlign w:val="center"/>
          </w:tcPr>
          <w:p w:rsidR="00A6689A" w:rsidRPr="00C8046E" w:rsidRDefault="00A6689A" w:rsidP="007370AB">
            <w:pPr>
              <w:pStyle w:val="afff5"/>
              <w:widowControl w:val="0"/>
              <w:spacing w:line="276" w:lineRule="auto"/>
              <w:ind w:left="176" w:right="149"/>
              <w:jc w:val="center"/>
              <w:rPr>
                <w:color w:val="000000"/>
                <w:sz w:val="24"/>
                <w:szCs w:val="24"/>
              </w:rPr>
            </w:pPr>
            <w:r>
              <w:rPr>
                <w:color w:val="000000"/>
                <w:sz w:val="24"/>
                <w:szCs w:val="24"/>
              </w:rPr>
              <w:t>Наименование услуги</w:t>
            </w:r>
          </w:p>
        </w:tc>
        <w:tc>
          <w:tcPr>
            <w:tcW w:w="2552" w:type="dxa"/>
            <w:tcBorders>
              <w:bottom w:val="single" w:sz="4" w:space="0" w:color="auto"/>
              <w:right w:val="single" w:sz="4" w:space="0" w:color="auto"/>
            </w:tcBorders>
            <w:vAlign w:val="center"/>
          </w:tcPr>
          <w:p w:rsidR="00A6689A" w:rsidRPr="00C8046E" w:rsidRDefault="00A6689A" w:rsidP="007370AB">
            <w:pPr>
              <w:pStyle w:val="afff5"/>
              <w:widowControl w:val="0"/>
              <w:spacing w:line="276" w:lineRule="auto"/>
              <w:ind w:left="34" w:right="-108"/>
              <w:jc w:val="center"/>
              <w:rPr>
                <w:color w:val="000000"/>
                <w:sz w:val="24"/>
                <w:szCs w:val="24"/>
              </w:rPr>
            </w:pPr>
            <w:r>
              <w:rPr>
                <w:color w:val="000000"/>
                <w:sz w:val="24"/>
                <w:szCs w:val="24"/>
              </w:rPr>
              <w:t>Стоимость единицы, руб. (без  НДС 18 %)</w:t>
            </w:r>
          </w:p>
        </w:tc>
      </w:tr>
      <w:tr w:rsidR="00A6689A" w:rsidRPr="00C8046E" w:rsidTr="007370AB">
        <w:trPr>
          <w:trHeight w:val="764"/>
        </w:trPr>
        <w:tc>
          <w:tcPr>
            <w:tcW w:w="7513" w:type="dxa"/>
            <w:tcBorders>
              <w:top w:val="single" w:sz="4" w:space="0" w:color="auto"/>
            </w:tcBorders>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телефоны сотрудников компании (закрытая группа пользователей)</w:t>
            </w:r>
          </w:p>
        </w:tc>
        <w:tc>
          <w:tcPr>
            <w:tcW w:w="2552" w:type="dxa"/>
            <w:tcBorders>
              <w:top w:val="single" w:sz="4" w:space="0" w:color="auto"/>
            </w:tcBorders>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537"/>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мобильные телефоны абонентов "домашнего"</w:t>
            </w:r>
            <w:bookmarkStart w:id="34" w:name="_GoBack"/>
            <w:bookmarkEnd w:id="34"/>
            <w:r>
              <w:rPr>
                <w:color w:val="000000"/>
                <w:sz w:val="24"/>
                <w:szCs w:val="24"/>
                <w:vertAlign w:val="superscript"/>
              </w:rPr>
              <w:footnoteReference w:id="6"/>
            </w:r>
            <w:r>
              <w:rPr>
                <w:color w:val="000000"/>
                <w:sz w:val="24"/>
                <w:szCs w:val="24"/>
              </w:rPr>
              <w:t xml:space="preserve"> региона</w:t>
            </w:r>
          </w:p>
        </w:tc>
        <w:tc>
          <w:tcPr>
            <w:tcW w:w="2552" w:type="dxa"/>
            <w:vAlign w:val="center"/>
          </w:tcPr>
          <w:p w:rsidR="00A6689A" w:rsidRPr="00C8046E" w:rsidRDefault="00A6689A" w:rsidP="007370AB">
            <w:pPr>
              <w:pStyle w:val="afff5"/>
              <w:widowControl w:val="0"/>
              <w:spacing w:line="276" w:lineRule="auto"/>
              <w:ind w:left="34" w:right="149" w:hanging="176"/>
              <w:jc w:val="both"/>
              <w:rPr>
                <w:color w:val="000000"/>
                <w:sz w:val="24"/>
                <w:szCs w:val="24"/>
              </w:rPr>
            </w:pPr>
          </w:p>
        </w:tc>
      </w:tr>
      <w:tr w:rsidR="00A6689A" w:rsidRPr="00C8046E" w:rsidTr="007370AB">
        <w:trPr>
          <w:trHeight w:val="488"/>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телефоны абонентов других операторов сотовой связи домашнего региона</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738"/>
        </w:trPr>
        <w:tc>
          <w:tcPr>
            <w:tcW w:w="7513" w:type="dxa"/>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телефоны других операторов фиксированной связи домашнего региона</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471"/>
        </w:trPr>
        <w:tc>
          <w:tcPr>
            <w:tcW w:w="10065" w:type="dxa"/>
            <w:gridSpan w:val="2"/>
            <w:vAlign w:val="bottom"/>
          </w:tcPr>
          <w:p w:rsidR="00A6689A" w:rsidRPr="00C8046E" w:rsidRDefault="00A6689A" w:rsidP="007370AB">
            <w:pPr>
              <w:pStyle w:val="afff5"/>
              <w:widowControl w:val="0"/>
              <w:spacing w:line="276" w:lineRule="auto"/>
              <w:ind w:right="149" w:firstLine="34"/>
              <w:jc w:val="both"/>
              <w:rPr>
                <w:color w:val="000000"/>
                <w:sz w:val="24"/>
                <w:szCs w:val="24"/>
              </w:rPr>
            </w:pPr>
            <w:r>
              <w:rPr>
                <w:color w:val="000000"/>
                <w:sz w:val="24"/>
                <w:szCs w:val="24"/>
              </w:rPr>
              <w:t>Междугородние вызовы</w:t>
            </w:r>
          </w:p>
        </w:tc>
      </w:tr>
      <w:tr w:rsidR="00A6689A" w:rsidRPr="00C8046E" w:rsidTr="007370AB">
        <w:trPr>
          <w:trHeight w:val="592"/>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телефоны абонентов  других регионов России из домашнего региона</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10065" w:type="dxa"/>
            <w:gridSpan w:val="2"/>
            <w:vAlign w:val="bottom"/>
          </w:tcPr>
          <w:p w:rsidR="00A6689A" w:rsidRPr="00C8046E" w:rsidRDefault="00A6689A" w:rsidP="007370AB">
            <w:pPr>
              <w:pStyle w:val="afff5"/>
              <w:widowControl w:val="0"/>
              <w:spacing w:line="276" w:lineRule="auto"/>
              <w:ind w:right="149" w:firstLine="34"/>
              <w:jc w:val="both"/>
              <w:rPr>
                <w:color w:val="000000"/>
                <w:sz w:val="24"/>
                <w:szCs w:val="24"/>
              </w:rPr>
            </w:pPr>
            <w:r>
              <w:rPr>
                <w:color w:val="000000"/>
                <w:sz w:val="24"/>
                <w:szCs w:val="24"/>
              </w:rPr>
              <w:t>Международные вызовы</w:t>
            </w:r>
          </w:p>
        </w:tc>
      </w:tr>
      <w:tr w:rsidR="00A6689A" w:rsidRPr="00C8046E" w:rsidTr="007370AB">
        <w:trPr>
          <w:trHeight w:val="725"/>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 xml:space="preserve"> Стоимость исходящих вызовов на мобильные телефоны абонентов в СНГ</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819"/>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 xml:space="preserve">Стоимость исходящих международных вызовов по направлению «СНГ» </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771"/>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международных вызовов по направлению «Европа»</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736"/>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 xml:space="preserve">Стоимость исходящих международных вызовов в других  странах, не обозначенных в направлениях «СНГ» и «Европа» </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10065" w:type="dxa"/>
            <w:gridSpan w:val="2"/>
            <w:vAlign w:val="bottom"/>
          </w:tcPr>
          <w:p w:rsidR="00A6689A" w:rsidRPr="00C8046E" w:rsidRDefault="00A6689A" w:rsidP="007370AB">
            <w:pPr>
              <w:pStyle w:val="afff5"/>
              <w:widowControl w:val="0"/>
              <w:spacing w:line="276" w:lineRule="auto"/>
              <w:ind w:right="149" w:firstLine="34"/>
              <w:jc w:val="both"/>
              <w:rPr>
                <w:color w:val="000000"/>
                <w:sz w:val="24"/>
                <w:szCs w:val="24"/>
              </w:rPr>
            </w:pPr>
            <w:r>
              <w:rPr>
                <w:color w:val="000000"/>
                <w:sz w:val="24"/>
                <w:szCs w:val="24"/>
              </w:rPr>
              <w:t>Вызовы во внутрисетевом роуминге</w:t>
            </w:r>
          </w:p>
        </w:tc>
      </w:tr>
      <w:tr w:rsidR="00A6689A" w:rsidRPr="00C8046E" w:rsidTr="007370AB">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Все входящие вызовы</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мобильные номера  домашнего региона при нахождении во внутрисетевом роуминге по России</w:t>
            </w:r>
          </w:p>
        </w:tc>
        <w:tc>
          <w:tcPr>
            <w:tcW w:w="2552" w:type="dxa"/>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427"/>
        </w:trPr>
        <w:tc>
          <w:tcPr>
            <w:tcW w:w="7513" w:type="dxa"/>
            <w:vAlign w:val="bottom"/>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мобильные номера           других регионов России при нахождении во внутрисетевом роуминге по России</w:t>
            </w:r>
          </w:p>
        </w:tc>
        <w:tc>
          <w:tcPr>
            <w:tcW w:w="2552" w:type="dxa"/>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вызовов на прочих операторов фиксированной и мобильной связи домашнего региона при нахождении во внутрисетевом роуминге по России</w:t>
            </w:r>
          </w:p>
        </w:tc>
        <w:tc>
          <w:tcPr>
            <w:tcW w:w="2552" w:type="dxa"/>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640"/>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lastRenderedPageBreak/>
              <w:t>Стоимость исходящих междугородних вызовов</w:t>
            </w:r>
          </w:p>
        </w:tc>
        <w:tc>
          <w:tcPr>
            <w:tcW w:w="2552" w:type="dxa"/>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695"/>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прочих входящих вызовов при нахождении во внутрисетевом роуминге по России</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 xml:space="preserve">Исходящие на ЕЗГП во внутрисетевом роуминге </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10065" w:type="dxa"/>
            <w:gridSpan w:val="2"/>
            <w:vAlign w:val="bottom"/>
          </w:tcPr>
          <w:p w:rsidR="00A6689A" w:rsidRPr="00C8046E" w:rsidRDefault="00A6689A" w:rsidP="007370AB">
            <w:pPr>
              <w:pStyle w:val="afff5"/>
              <w:widowControl w:val="0"/>
              <w:spacing w:line="276" w:lineRule="auto"/>
              <w:ind w:right="149" w:firstLine="34"/>
              <w:jc w:val="both"/>
              <w:rPr>
                <w:color w:val="000000"/>
                <w:sz w:val="24"/>
                <w:szCs w:val="24"/>
              </w:rPr>
            </w:pPr>
            <w:r>
              <w:rPr>
                <w:color w:val="000000"/>
                <w:sz w:val="24"/>
                <w:szCs w:val="24"/>
              </w:rPr>
              <w:t>Дополнительные услуги</w:t>
            </w:r>
          </w:p>
        </w:tc>
      </w:tr>
      <w:tr w:rsidR="00A6689A" w:rsidRPr="00C8046E" w:rsidTr="007370AB">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исходящих SMS на телефоны абонентов домашнего региона, на телефоны абонентов России из домашнего региона</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входящего/исходящего GPRS трафика в домашнем регионе</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769"/>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Стоимость за 10 Кбайт переданной/полученной информации GPRS-WAP</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r w:rsidR="00A6689A" w:rsidRPr="00C8046E" w:rsidTr="007370AB">
        <w:trPr>
          <w:trHeight w:val="437"/>
        </w:trPr>
        <w:tc>
          <w:tcPr>
            <w:tcW w:w="7513" w:type="dxa"/>
            <w:vAlign w:val="center"/>
          </w:tcPr>
          <w:p w:rsidR="00A6689A" w:rsidRPr="00C8046E" w:rsidRDefault="00A6689A" w:rsidP="007370AB">
            <w:pPr>
              <w:pStyle w:val="afff5"/>
              <w:widowControl w:val="0"/>
              <w:spacing w:line="276" w:lineRule="auto"/>
              <w:ind w:right="149" w:firstLine="34"/>
              <w:rPr>
                <w:color w:val="000000"/>
                <w:sz w:val="24"/>
                <w:szCs w:val="24"/>
              </w:rPr>
            </w:pPr>
            <w:r>
              <w:rPr>
                <w:color w:val="000000"/>
                <w:sz w:val="24"/>
                <w:szCs w:val="24"/>
              </w:rPr>
              <w:t xml:space="preserve">Стоимость исходящих </w:t>
            </w:r>
            <w:r>
              <w:rPr>
                <w:color w:val="000000"/>
                <w:sz w:val="24"/>
                <w:szCs w:val="24"/>
                <w:lang w:val="en-US"/>
              </w:rPr>
              <w:t>MMS</w:t>
            </w:r>
            <w:r>
              <w:rPr>
                <w:color w:val="000000"/>
                <w:sz w:val="24"/>
                <w:szCs w:val="24"/>
              </w:rPr>
              <w:t xml:space="preserve"> </w:t>
            </w:r>
          </w:p>
        </w:tc>
        <w:tc>
          <w:tcPr>
            <w:tcW w:w="2552" w:type="dxa"/>
            <w:vAlign w:val="center"/>
          </w:tcPr>
          <w:p w:rsidR="00A6689A" w:rsidRPr="00C8046E" w:rsidRDefault="00A6689A" w:rsidP="007370AB">
            <w:pPr>
              <w:pStyle w:val="afff5"/>
              <w:widowControl w:val="0"/>
              <w:spacing w:line="276" w:lineRule="auto"/>
              <w:ind w:left="-142" w:right="149"/>
              <w:jc w:val="both"/>
              <w:rPr>
                <w:color w:val="000000"/>
                <w:sz w:val="24"/>
                <w:szCs w:val="24"/>
              </w:rPr>
            </w:pPr>
          </w:p>
        </w:tc>
      </w:tr>
    </w:tbl>
    <w:p w:rsidR="00A6689A" w:rsidRPr="0078040E" w:rsidRDefault="00A6689A" w:rsidP="00A6689A">
      <w:pPr>
        <w:pStyle w:val="afff5"/>
        <w:widowControl w:val="0"/>
        <w:spacing w:line="276" w:lineRule="auto"/>
        <w:ind w:left="-142" w:right="149"/>
        <w:rPr>
          <w:b/>
          <w:color w:val="000000"/>
        </w:rPr>
      </w:pPr>
    </w:p>
    <w:p w:rsidR="00A6689A" w:rsidRPr="00C056B9" w:rsidRDefault="00A6689A" w:rsidP="00A6689A">
      <w:pPr>
        <w:pStyle w:val="afff5"/>
        <w:widowControl w:val="0"/>
        <w:spacing w:line="276" w:lineRule="auto"/>
        <w:ind w:left="-142" w:right="149"/>
        <w:rPr>
          <w:color w:val="000000"/>
        </w:rPr>
      </w:pPr>
      <w:r>
        <w:rPr>
          <w:color w:val="000000"/>
        </w:rPr>
        <w:t xml:space="preserve"> Тарификация вызовов между абонентскими номерами Абонента по РФ (далее ЕЗГП), осуществляется по следующим правилам:</w:t>
      </w:r>
    </w:p>
    <w:p w:rsidR="00A6689A" w:rsidRPr="00C056B9" w:rsidRDefault="00A6689A" w:rsidP="00A6689A">
      <w:pPr>
        <w:pStyle w:val="afff5"/>
        <w:widowControl w:val="0"/>
        <w:numPr>
          <w:ilvl w:val="0"/>
          <w:numId w:val="27"/>
        </w:numPr>
        <w:spacing w:line="276" w:lineRule="auto"/>
        <w:ind w:right="149"/>
        <w:rPr>
          <w:color w:val="000000"/>
        </w:rPr>
      </w:pPr>
      <w:r>
        <w:rPr>
          <w:color w:val="000000"/>
        </w:rPr>
        <w:t xml:space="preserve">исходящие вызовы в ЕЗГП, совершенные из «домашней» сети - по тарифу 0,00 рублей с НДС за минуту разговора; </w:t>
      </w:r>
    </w:p>
    <w:p w:rsidR="00A6689A" w:rsidRPr="00C056B9" w:rsidRDefault="00A6689A" w:rsidP="00A6689A">
      <w:pPr>
        <w:pStyle w:val="afff5"/>
        <w:widowControl w:val="0"/>
        <w:numPr>
          <w:ilvl w:val="0"/>
          <w:numId w:val="27"/>
        </w:numPr>
        <w:spacing w:line="276" w:lineRule="auto"/>
        <w:ind w:right="149"/>
        <w:rPr>
          <w:color w:val="000000"/>
        </w:rPr>
      </w:pPr>
      <w:r>
        <w:rPr>
          <w:color w:val="000000"/>
        </w:rPr>
        <w:t xml:space="preserve">исходящие вызовы в ЕЗГП, совершенные во внутрисетевом роуминге - по тарифу 0,00 рубля с НДС за минуту разговора; </w:t>
      </w:r>
    </w:p>
    <w:p w:rsidR="00A6689A" w:rsidRPr="00C056B9" w:rsidRDefault="00A6689A" w:rsidP="00A6689A">
      <w:pPr>
        <w:pStyle w:val="afff5"/>
        <w:widowControl w:val="0"/>
        <w:numPr>
          <w:ilvl w:val="0"/>
          <w:numId w:val="27"/>
        </w:numPr>
        <w:spacing w:line="276" w:lineRule="auto"/>
        <w:ind w:right="149"/>
        <w:rPr>
          <w:color w:val="000000"/>
        </w:rPr>
      </w:pPr>
      <w:r>
        <w:rPr>
          <w:color w:val="000000"/>
        </w:rPr>
        <w:t>входящие вызовы с ЕЗГП, полученные во внутрисетевом роуминге - по тарифу 0,00  рублей с НДС за минуту разговора.</w:t>
      </w:r>
    </w:p>
    <w:p w:rsidR="00A6689A" w:rsidRPr="00B9548E" w:rsidRDefault="00A6689A" w:rsidP="00A6689A">
      <w:pPr>
        <w:pStyle w:val="block"/>
        <w:spacing w:after="0" w:line="276" w:lineRule="auto"/>
        <w:ind w:right="149"/>
        <w:jc w:val="both"/>
        <w:rPr>
          <w:rFonts w:ascii="Times New Roman" w:hAnsi="Times New Roman" w:cs="Times New Roman"/>
          <w:color w:val="auto"/>
        </w:rPr>
      </w:pPr>
    </w:p>
    <w:tbl>
      <w:tblPr>
        <w:tblStyle w:val="afff3"/>
        <w:tblW w:w="0" w:type="auto"/>
        <w:tblInd w:w="108" w:type="dxa"/>
        <w:tblLook w:val="04A0" w:firstRow="1" w:lastRow="0" w:firstColumn="1" w:lastColumn="0" w:noHBand="0" w:noVBand="1"/>
      </w:tblPr>
      <w:tblGrid>
        <w:gridCol w:w="5103"/>
        <w:gridCol w:w="4643"/>
      </w:tblGrid>
      <w:tr w:rsidR="00A6689A" w:rsidTr="00A6689A">
        <w:tc>
          <w:tcPr>
            <w:tcW w:w="5103" w:type="dxa"/>
          </w:tcPr>
          <w:p w:rsidR="00A6689A" w:rsidRDefault="00A6689A" w:rsidP="00A6689A">
            <w:pPr>
              <w:ind w:left="0" w:firstLine="0"/>
              <w:jc w:val="left"/>
              <w:rPr>
                <w:bCs/>
              </w:rPr>
            </w:pPr>
            <w:r>
              <w:rPr>
                <w:bCs/>
              </w:rPr>
              <w:t>ОПЕРАТОР</w:t>
            </w:r>
          </w:p>
          <w:p w:rsidR="00A6689A" w:rsidRDefault="00A6689A" w:rsidP="00A6689A">
            <w:pPr>
              <w:ind w:left="0" w:firstLine="0"/>
              <w:jc w:val="left"/>
              <w:rPr>
                <w:bCs/>
              </w:rPr>
            </w:pPr>
          </w:p>
          <w:p w:rsidR="00A6689A" w:rsidRDefault="00A6689A" w:rsidP="00A6689A">
            <w:pPr>
              <w:ind w:left="0" w:firstLine="0"/>
              <w:jc w:val="left"/>
              <w:rPr>
                <w:bCs/>
              </w:rPr>
            </w:pPr>
            <w:r>
              <w:rPr>
                <w:bCs/>
              </w:rPr>
              <w:tab/>
              <w:t>_________________ Ф.И.О.</w:t>
            </w:r>
          </w:p>
          <w:p w:rsidR="00A6689A" w:rsidRDefault="00A6689A" w:rsidP="00A6689A">
            <w:pPr>
              <w:ind w:left="0" w:firstLine="0"/>
              <w:jc w:val="left"/>
              <w:rPr>
                <w:sz w:val="28"/>
                <w:szCs w:val="28"/>
              </w:rPr>
            </w:pPr>
            <w:r>
              <w:rPr>
                <w:bCs/>
              </w:rPr>
              <w:t>м.п.</w:t>
            </w:r>
          </w:p>
        </w:tc>
        <w:tc>
          <w:tcPr>
            <w:tcW w:w="4643" w:type="dxa"/>
          </w:tcPr>
          <w:p w:rsidR="00A6689A" w:rsidRDefault="00A6689A" w:rsidP="00A6689A">
            <w:pPr>
              <w:ind w:left="0" w:firstLine="0"/>
              <w:jc w:val="left"/>
              <w:rPr>
                <w:bCs/>
              </w:rPr>
            </w:pPr>
            <w:r>
              <w:rPr>
                <w:bCs/>
              </w:rPr>
              <w:t>АБОНЕНТ</w:t>
            </w:r>
          </w:p>
          <w:p w:rsidR="00A6689A" w:rsidRDefault="00A6689A" w:rsidP="00A6689A">
            <w:pPr>
              <w:ind w:left="0" w:firstLine="0"/>
              <w:jc w:val="left"/>
              <w:rPr>
                <w:bCs/>
              </w:rPr>
            </w:pPr>
          </w:p>
          <w:p w:rsidR="00A6689A" w:rsidRDefault="00A6689A" w:rsidP="00A6689A">
            <w:pPr>
              <w:ind w:left="0" w:firstLine="0"/>
              <w:jc w:val="left"/>
              <w:rPr>
                <w:bCs/>
              </w:rPr>
            </w:pPr>
            <w:r>
              <w:rPr>
                <w:bCs/>
              </w:rPr>
              <w:t>_____________________ Ф.И.О.</w:t>
            </w:r>
          </w:p>
          <w:p w:rsidR="00A6689A" w:rsidRDefault="00A6689A" w:rsidP="00A6689A">
            <w:pPr>
              <w:ind w:left="0" w:firstLine="0"/>
              <w:jc w:val="left"/>
              <w:rPr>
                <w:sz w:val="28"/>
                <w:szCs w:val="28"/>
              </w:rPr>
            </w:pPr>
            <w:r>
              <w:rPr>
                <w:bCs/>
              </w:rPr>
              <w:t>м.п.</w:t>
            </w:r>
          </w:p>
        </w:tc>
      </w:tr>
    </w:tbl>
    <w:p w:rsidR="00090F3D" w:rsidRDefault="00090F3D" w:rsidP="009C38FE">
      <w:pPr>
        <w:pStyle w:val="1"/>
        <w:jc w:val="right"/>
        <w:rPr>
          <w:b w:val="0"/>
          <w:i/>
          <w:iCs/>
        </w:rPr>
      </w:pPr>
    </w:p>
    <w:sectPr w:rsidR="00090F3D"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AA" w:rsidRDefault="009038AA">
      <w:r>
        <w:separator/>
      </w:r>
    </w:p>
  </w:endnote>
  <w:endnote w:type="continuationSeparator" w:id="0">
    <w:p w:rsidR="009038AA" w:rsidRDefault="009038AA">
      <w:r>
        <w:continuationSeparator/>
      </w:r>
    </w:p>
  </w:endnote>
  <w:endnote w:type="continuationNotice" w:id="1">
    <w:p w:rsidR="009038AA" w:rsidRDefault="0090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9A" w:rsidRDefault="00A6689A"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6689A" w:rsidRDefault="00A6689A"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9A" w:rsidRDefault="00A6689A">
    <w:pPr>
      <w:pStyle w:val="aff"/>
      <w:jc w:val="center"/>
    </w:pPr>
  </w:p>
  <w:p w:rsidR="00A6689A" w:rsidRDefault="00A6689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AA" w:rsidRDefault="009038AA">
      <w:r>
        <w:separator/>
      </w:r>
    </w:p>
  </w:footnote>
  <w:footnote w:type="continuationSeparator" w:id="0">
    <w:p w:rsidR="009038AA" w:rsidRDefault="009038AA">
      <w:r>
        <w:continuationSeparator/>
      </w:r>
    </w:p>
  </w:footnote>
  <w:footnote w:type="continuationNotice" w:id="1">
    <w:p w:rsidR="009038AA" w:rsidRDefault="009038AA"/>
  </w:footnote>
  <w:footnote w:id="2">
    <w:p w:rsidR="00A6689A" w:rsidRPr="00D93F08" w:rsidRDefault="00A6689A" w:rsidP="00A6689A">
      <w:pPr>
        <w:pStyle w:val="aff0"/>
      </w:pPr>
      <w:r>
        <w:rPr>
          <w:rStyle w:val="af8"/>
        </w:rPr>
        <w:footnoteRef/>
      </w:r>
      <w:r>
        <w:t xml:space="preserve"> «Домашний регион»- субъект РФ, в котором Абонент заключил Договор на предоставление услуг подвижной </w:t>
      </w:r>
    </w:p>
  </w:footnote>
  <w:footnote w:id="3">
    <w:p w:rsidR="00A6689A" w:rsidRDefault="00A6689A" w:rsidP="00F24A82">
      <w:pPr>
        <w:pStyle w:val="aff0"/>
        <w:ind w:left="0" w:firstLine="709"/>
        <w:jc w:val="left"/>
      </w:pPr>
      <w:r>
        <w:rPr>
          <w:rStyle w:val="af8"/>
        </w:rPr>
        <w:footnoteRef/>
      </w:r>
      <w:r>
        <w:t xml:space="preserve"> Единичная стоимость услуг должна соответствовать стоимости услуг по предлагаемому тарифному плану, указываемой в приложении № 1 к финансово-коммерческому предложению </w:t>
      </w:r>
    </w:p>
  </w:footnote>
  <w:footnote w:id="4">
    <w:p w:rsidR="00A6689A" w:rsidRPr="00D93F08" w:rsidRDefault="00A6689A" w:rsidP="00A6689A">
      <w:pPr>
        <w:pStyle w:val="aff0"/>
      </w:pPr>
      <w:r>
        <w:rPr>
          <w:rStyle w:val="af8"/>
        </w:rPr>
        <w:footnoteRef/>
      </w:r>
      <w:r>
        <w:t xml:space="preserve"> «Домашний регион»- субъект РФ, в котором Абонент заключил Договор на предоставление услуг подвижной радиотелефонной связи</w:t>
      </w:r>
    </w:p>
  </w:footnote>
  <w:footnote w:id="5">
    <w:p w:rsidR="00A6689A" w:rsidRDefault="00A6689A" w:rsidP="00F24A82">
      <w:pPr>
        <w:pStyle w:val="aff0"/>
        <w:ind w:left="0" w:firstLine="709"/>
      </w:pPr>
      <w:r>
        <w:rPr>
          <w:rStyle w:val="af8"/>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
  </w:footnote>
  <w:footnote w:id="6">
    <w:p w:rsidR="00A6689A" w:rsidRPr="00D93F08" w:rsidRDefault="00A6689A" w:rsidP="00F24A82">
      <w:pPr>
        <w:pStyle w:val="aff0"/>
        <w:ind w:left="0" w:firstLine="709"/>
        <w:jc w:val="both"/>
      </w:pPr>
      <w:r>
        <w:rPr>
          <w:rStyle w:val="af8"/>
        </w:rPr>
        <w:footnoteRef/>
      </w:r>
      <w:r>
        <w:t xml:space="preserve"> «Домашний регион»- субъект РФ, в котором Абонент заключил Договор на предоставление услуг подвижной радиотелефонной связи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9A" w:rsidRDefault="00A6689A">
    <w:pPr>
      <w:pStyle w:val="afd"/>
    </w:pPr>
    <w:r>
      <w:fldChar w:fldCharType="begin"/>
    </w:r>
    <w:r>
      <w:instrText xml:space="preserve"> PAGE   \* MERGEFORMAT </w:instrText>
    </w:r>
    <w:r>
      <w:fldChar w:fldCharType="separate"/>
    </w:r>
    <w:r w:rsidR="00F24A82">
      <w:rPr>
        <w:noProof/>
      </w:rPr>
      <w:t>68</w:t>
    </w:r>
    <w:r>
      <w:rPr>
        <w:noProof/>
      </w:rPr>
      <w:fldChar w:fldCharType="end"/>
    </w:r>
  </w:p>
  <w:p w:rsidR="00A6689A" w:rsidRDefault="00A6689A">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AF43BCF"/>
    <w:multiLevelType w:val="multilevel"/>
    <w:tmpl w:val="7E4EEE54"/>
    <w:lvl w:ilvl="0">
      <w:start w:val="3"/>
      <w:numFmt w:val="decimal"/>
      <w:lvlText w:val="%1."/>
      <w:lvlJc w:val="left"/>
      <w:pPr>
        <w:ind w:left="855" w:hanging="360"/>
      </w:pPr>
      <w:rPr>
        <w:rFonts w:hint="default"/>
        <w:b/>
      </w:rPr>
    </w:lvl>
    <w:lvl w:ilvl="1">
      <w:start w:val="1"/>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24F6387F"/>
    <w:multiLevelType w:val="hybridMultilevel"/>
    <w:tmpl w:val="37EE0C0C"/>
    <w:lvl w:ilvl="0" w:tplc="B3461EBE">
      <w:start w:val="6"/>
      <w:numFmt w:val="bullet"/>
      <w:lvlText w:val="-"/>
      <w:lvlJc w:val="left"/>
      <w:pPr>
        <w:tabs>
          <w:tab w:val="num" w:pos="859"/>
        </w:tabs>
        <w:ind w:left="859" w:hanging="870"/>
      </w:pPr>
      <w:rPr>
        <w:rFonts w:ascii="Times New Roman" w:eastAsia="Times New Roman" w:hAnsi="Times New Roman" w:cs="Times New Roman"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A71ED8"/>
    <w:multiLevelType w:val="hybridMultilevel"/>
    <w:tmpl w:val="D452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CC5E76"/>
    <w:multiLevelType w:val="multilevel"/>
    <w:tmpl w:val="20D017AA"/>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600"/>
        </w:tabs>
        <w:ind w:left="-3600" w:hanging="1440"/>
      </w:pPr>
      <w:rPr>
        <w:rFonts w:hint="default"/>
        <w:b/>
      </w:rPr>
    </w:lvl>
    <w:lvl w:ilvl="8">
      <w:start w:val="1"/>
      <w:numFmt w:val="decimal"/>
      <w:lvlText w:val="%1.%2.%3.%4.%5.%6.%7.%8.%9."/>
      <w:lvlJc w:val="left"/>
      <w:pPr>
        <w:tabs>
          <w:tab w:val="num" w:pos="-3960"/>
        </w:tabs>
        <w:ind w:left="-3960" w:hanging="1800"/>
      </w:pPr>
      <w:rPr>
        <w:rFonts w:hint="default"/>
        <w:b/>
      </w:rPr>
    </w:lvl>
  </w:abstractNum>
  <w:abstractNum w:abstractNumId="38">
    <w:nsid w:val="5A163A37"/>
    <w:multiLevelType w:val="multilevel"/>
    <w:tmpl w:val="A95EFF3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5B61CA"/>
    <w:multiLevelType w:val="hybridMultilevel"/>
    <w:tmpl w:val="C13A42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5"/>
  </w:num>
  <w:num w:numId="9">
    <w:abstractNumId w:val="35"/>
  </w:num>
  <w:num w:numId="10">
    <w:abstractNumId w:val="22"/>
  </w:num>
  <w:num w:numId="11">
    <w:abstractNumId w:val="32"/>
  </w:num>
  <w:num w:numId="12">
    <w:abstractNumId w:val="39"/>
  </w:num>
  <w:num w:numId="13">
    <w:abstractNumId w:val="34"/>
  </w:num>
  <w:num w:numId="14">
    <w:abstractNumId w:val="40"/>
  </w:num>
  <w:num w:numId="15">
    <w:abstractNumId w:val="27"/>
  </w:num>
  <w:num w:numId="16">
    <w:abstractNumId w:val="30"/>
  </w:num>
  <w:num w:numId="17">
    <w:abstractNumId w:val="44"/>
  </w:num>
  <w:num w:numId="18">
    <w:abstractNumId w:val="31"/>
  </w:num>
  <w:num w:numId="19">
    <w:abstractNumId w:val="33"/>
  </w:num>
  <w:num w:numId="20">
    <w:abstractNumId w:val="23"/>
  </w:num>
  <w:num w:numId="21">
    <w:abstractNumId w:val="28"/>
  </w:num>
  <w:num w:numId="22">
    <w:abstractNumId w:val="5"/>
  </w:num>
  <w:num w:numId="23">
    <w:abstractNumId w:val="42"/>
  </w:num>
  <w:num w:numId="24">
    <w:abstractNumId w:val="21"/>
  </w:num>
  <w:num w:numId="25">
    <w:abstractNumId w:val="38"/>
  </w:num>
  <w:num w:numId="26">
    <w:abstractNumId w:val="24"/>
  </w:num>
  <w:num w:numId="27">
    <w:abstractNumId w:val="45"/>
  </w:num>
  <w:num w:numId="28">
    <w:abstractNumId w:val="37"/>
  </w:num>
  <w:num w:numId="29">
    <w:abstractNumId w:val="29"/>
  </w:num>
  <w:num w:numId="30">
    <w:abstractNumId w:val="36"/>
  </w:num>
  <w:num w:numId="3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0F3D"/>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96A"/>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0AB"/>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4B59"/>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38AA"/>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423B"/>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38FE"/>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689A"/>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5DBB"/>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4A82"/>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0"/>
    <w:rPr>
      <w:lang w:eastAsia="ar-SA"/>
    </w:rPr>
  </w:style>
  <w:style w:type="paragraph" w:customStyle="1" w:styleId="afff5">
    <w:name w:val="Îáû÷íûé"/>
    <w:pPr>
      <w:ind w:left="0" w:firstLine="0"/>
      <w:jc w:val="left"/>
    </w:pPr>
  </w:style>
  <w:style w:type="paragraph" w:styleId="af3">
    <w:name w:val="Plain Text"/>
    <w:basedOn w:val="a0"/>
    <w:link w:val="af2"/>
    <w:pPr>
      <w:widowControl w:val="0"/>
      <w:ind w:left="0" w:firstLine="0"/>
      <w:jc w:val="left"/>
    </w:pPr>
    <w:rPr>
      <w:rFonts w:eastAsia="MS Mincho"/>
      <w:spacing w:val="-2"/>
      <w:sz w:val="26"/>
      <w:szCs w:val="20"/>
      <w:lang w:eastAsia="ru-RU"/>
    </w:rPr>
  </w:style>
  <w:style w:type="character" w:customStyle="1" w:styleId="1f6">
    <w:name w:val="Текст Знак1"/>
    <w:basedOn w:val="a1"/>
    <w:uiPriority w:val="99"/>
    <w:semiHidden/>
    <w:rPr>
      <w:rFonts w:ascii="Consolas" w:hAnsi="Consolas"/>
      <w:sz w:val="21"/>
      <w:szCs w:val="21"/>
      <w:lang w:eastAsia="ar-SA"/>
    </w:rPr>
  </w:style>
  <w:style w:type="paragraph" w:customStyle="1" w:styleId="block">
    <w:name w:val="block"/>
    <w:basedOn w:val="a0"/>
    <w:pPr>
      <w:autoSpaceDE w:val="0"/>
      <w:autoSpaceDN w:val="0"/>
      <w:spacing w:after="300"/>
      <w:ind w:left="0" w:firstLine="0"/>
      <w:jc w:val="left"/>
    </w:pPr>
    <w:rPr>
      <w:rFonts w:ascii="Tahoma" w:hAnsi="Tahoma" w:cs="Tahoma"/>
      <w:color w:val="808080"/>
      <w:lang w:eastAsia="ru-RU"/>
    </w:rPr>
  </w:style>
  <w:style w:type="paragraph" w:styleId="27">
    <w:name w:val="Body Text Indent 2"/>
    <w:basedOn w:val="a0"/>
    <w:link w:val="213"/>
    <w:pPr>
      <w:ind w:left="0" w:firstLine="709"/>
      <w:jc w:val="both"/>
    </w:pPr>
    <w:rPr>
      <w:sz w:val="22"/>
      <w:lang w:eastAsia="ru-RU"/>
    </w:rPr>
  </w:style>
  <w:style w:type="character" w:customStyle="1" w:styleId="213">
    <w:name w:val="Основной текст с отступом 2 Знак1"/>
    <w:basedOn w:val="a1"/>
    <w:link w:val="27"/>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c"/>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1c">
    <w:name w:val="Текст сноски Знак1"/>
    <w:aliases w:val="Footnote Text Char Знак Знак Знак,Footnote Text Char Знак Знак1,Footnote Text Char Знак Знак Знак Знак Знак"/>
    <w:basedOn w:val="a1"/>
    <w:link w:val="aff0"/>
    <w:rPr>
      <w:lang w:eastAsia="ar-SA"/>
    </w:rPr>
  </w:style>
  <w:style w:type="paragraph" w:customStyle="1" w:styleId="afff5">
    <w:name w:val="Îáû÷íûé"/>
    <w:pPr>
      <w:ind w:left="0" w:firstLine="0"/>
      <w:jc w:val="left"/>
    </w:pPr>
  </w:style>
  <w:style w:type="paragraph" w:styleId="af3">
    <w:name w:val="Plain Text"/>
    <w:basedOn w:val="a0"/>
    <w:link w:val="af2"/>
    <w:pPr>
      <w:widowControl w:val="0"/>
      <w:ind w:left="0" w:firstLine="0"/>
      <w:jc w:val="left"/>
    </w:pPr>
    <w:rPr>
      <w:rFonts w:eastAsia="MS Mincho"/>
      <w:spacing w:val="-2"/>
      <w:sz w:val="26"/>
      <w:szCs w:val="20"/>
      <w:lang w:eastAsia="ru-RU"/>
    </w:rPr>
  </w:style>
  <w:style w:type="character" w:customStyle="1" w:styleId="1f6">
    <w:name w:val="Текст Знак1"/>
    <w:basedOn w:val="a1"/>
    <w:uiPriority w:val="99"/>
    <w:semiHidden/>
    <w:rPr>
      <w:rFonts w:ascii="Consolas" w:hAnsi="Consolas"/>
      <w:sz w:val="21"/>
      <w:szCs w:val="21"/>
      <w:lang w:eastAsia="ar-SA"/>
    </w:rPr>
  </w:style>
  <w:style w:type="paragraph" w:customStyle="1" w:styleId="block">
    <w:name w:val="block"/>
    <w:basedOn w:val="a0"/>
    <w:pPr>
      <w:autoSpaceDE w:val="0"/>
      <w:autoSpaceDN w:val="0"/>
      <w:spacing w:after="300"/>
      <w:ind w:left="0" w:firstLine="0"/>
      <w:jc w:val="left"/>
    </w:pPr>
    <w:rPr>
      <w:rFonts w:ascii="Tahoma" w:hAnsi="Tahoma" w:cs="Tahoma"/>
      <w:color w:val="808080"/>
      <w:lang w:eastAsia="ru-RU"/>
    </w:rPr>
  </w:style>
  <w:style w:type="paragraph" w:styleId="27">
    <w:name w:val="Body Text Indent 2"/>
    <w:basedOn w:val="a0"/>
    <w:link w:val="213"/>
    <w:pPr>
      <w:ind w:left="0" w:firstLine="709"/>
      <w:jc w:val="both"/>
    </w:pPr>
    <w:rPr>
      <w:sz w:val="22"/>
      <w:lang w:eastAsia="ru-RU"/>
    </w:rPr>
  </w:style>
  <w:style w:type="character" w:customStyle="1" w:styleId="213">
    <w:name w:val="Основной текст с отступом 2 Знак1"/>
    <w:basedOn w:val="a1"/>
    <w:link w:val="2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02B4B-D1BC-4AB1-955F-B31F93F28370}">
  <ds:schemaRefs>
    <ds:schemaRef ds:uri="http://schemas.openxmlformats.org/officeDocument/2006/bibliography"/>
  </ds:schemaRefs>
</ds:datastoreItem>
</file>

<file path=customXml/itemProps3.xml><?xml version="1.0" encoding="utf-8"?>
<ds:datastoreItem xmlns:ds="http://schemas.openxmlformats.org/officeDocument/2006/customXml" ds:itemID="{4750D923-2FEA-46DA-8987-C4767097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25513</Words>
  <Characters>145425</Characters>
  <Application>Microsoft Office Word</Application>
  <DocSecurity>4</DocSecurity>
  <Lines>1211</Lines>
  <Paragraphs>341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170597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2</cp:revision>
  <cp:lastPrinted>2018-05-25T11:18:00Z</cp:lastPrinted>
  <dcterms:created xsi:type="dcterms:W3CDTF">2018-05-25T13:16:00Z</dcterms:created>
  <dcterms:modified xsi:type="dcterms:W3CDTF">2018-05-25T13:16:00Z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