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4F" w:rsidRDefault="00066470">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ОКэ-МСП-ЦКПТСТ-18-0048</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99144F" w:rsidRDefault="00066470">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99144F" w:rsidRDefault="00066470">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ОКэ-МСП-ЦКПТСТ-18-0048 по предмету закупки "Сервисное обслуживание программного обеспечения единой автоматизированной телефонной станции ПАО «ТрансКонтейнер»".</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9144F" w:rsidRDefault="00066470">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9144F" w:rsidRDefault="00066470">
      <w:pPr>
        <w:jc w:val="both"/>
      </w:pPr>
      <w:r>
        <w:t>Ф.И.О.: Васин Александр Владимирович</w:t>
      </w:r>
    </w:p>
    <w:p w:rsidR="0099144F" w:rsidRDefault="00066470">
      <w:pPr>
        <w:jc w:val="both"/>
      </w:pPr>
      <w:r>
        <w:t>Адрес электронной почты: vasinav@trcont.ru</w:t>
      </w:r>
    </w:p>
    <w:p w:rsidR="0099144F" w:rsidRDefault="00066470">
      <w:pPr>
        <w:jc w:val="both"/>
      </w:pPr>
      <w:r>
        <w:t>Телефон: +7(495)7881717(1725)</w:t>
      </w:r>
    </w:p>
    <w:p w:rsidR="00CB1C18" w:rsidRDefault="00CB1C18" w:rsidP="00AF4708">
      <w:pPr>
        <w:jc w:val="both"/>
      </w:pPr>
    </w:p>
    <w:p w:rsidR="0099144F" w:rsidRDefault="00066470">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99144F" w:rsidRDefault="0099144F">
      <w:pPr>
        <w:pStyle w:val="1"/>
        <w:ind w:firstLine="708"/>
        <w:rPr>
          <w:szCs w:val="28"/>
        </w:rPr>
      </w:pP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lastRenderedPageBreak/>
        <w:t>Аксютина Кира Михайловна, тел. +7 (495) 788-1717 доб. 16-42, электронный адрес AksiutinaKM@trcont.ru;</w:t>
      </w:r>
    </w:p>
    <w:p w:rsidR="0099144F" w:rsidRDefault="00066470">
      <w:pPr>
        <w:pStyle w:val="1"/>
        <w:ind w:firstLine="708"/>
        <w:rPr>
          <w:szCs w:val="28"/>
        </w:rPr>
      </w:pPr>
      <w:r>
        <w:rPr>
          <w:szCs w:val="28"/>
        </w:rPr>
        <w:t>Курицын Александр Евгеньевич, тел. +7 (495) 788-1717 доб. 16-41, электронный адрес KuritsynAE@trcont.ru.</w:t>
      </w:r>
    </w:p>
    <w:p w:rsidR="0099144F" w:rsidRDefault="0099144F">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99144F" w:rsidRDefault="00066470">
      <w:pPr>
        <w:jc w:val="both"/>
        <w:rPr>
          <w:szCs w:val="28"/>
        </w:rPr>
      </w:pPr>
      <w:r>
        <w:rPr>
          <w:b/>
          <w:szCs w:val="28"/>
        </w:rPr>
        <w:t>Лот № 1</w:t>
      </w:r>
    </w:p>
    <w:p w:rsidR="0099144F" w:rsidRDefault="00066470">
      <w:pPr>
        <w:jc w:val="both"/>
        <w:rPr>
          <w:szCs w:val="28"/>
        </w:rPr>
      </w:pPr>
      <w:r>
        <w:rPr>
          <w:szCs w:val="28"/>
        </w:rPr>
        <w:t xml:space="preserve">Предмет договора: Сервисное обслуживание программного обеспечения единой автоматизированной телефонной станции ПАО «ТрансКонтейнер».  </w:t>
      </w:r>
    </w:p>
    <w:p w:rsidR="0099144F" w:rsidRDefault="00066470">
      <w:pPr>
        <w:jc w:val="both"/>
        <w:rPr>
          <w:szCs w:val="28"/>
        </w:rPr>
      </w:pPr>
      <w:r>
        <w:rPr>
          <w:szCs w:val="28"/>
        </w:rPr>
        <w:t>Начальная (максимальная) цена договора: 3200000 (три миллиона двести тысяч) рублей 00 копеек с учетом всех налогов (кроме НДС). Общая (предельная) стоимость Работ по договору расчитывается исходя из почасовой стоимости работ путем умножения данной стоимости Работ на количество человеко-часов затраченное исполнителем на выполнение работ. Один человеко - час (в рабочие дни) не должен превышать 3 500,00 (три тысячи пятьсот) рублей 00 копеек без учета НДС 18%.. В случае привлечения специалиста исполнителя, в выходные и праздничные дни стоимость Работ рассчитывается исходя из почасовой стоимости работ специалистов путем умножения стоимости Работ с коэффициентом 2 на количество человеко-часов. Общая (предельная) стоимость работ за период действия договора не должна превышать 3 200 000,00 (три миллиона двести тысяч) рублей 00 копеек. Сумма НДС и условия начисления определяются в соответствии с законода</w:t>
      </w:r>
      <w:r w:rsidR="00FE23D8">
        <w:rPr>
          <w:szCs w:val="28"/>
        </w:rPr>
        <w:t>тельством Российской Федерации.</w:t>
      </w:r>
      <w:bookmarkStart w:id="24" w:name="_GoBack"/>
      <w:bookmarkEnd w:id="24"/>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9144F" w:rsidRDefault="0006647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9144F" w:rsidRDefault="00066470">
            <w:pPr>
              <w:snapToGrid w:val="0"/>
              <w:ind w:firstLine="0"/>
              <w:rPr>
                <w:snapToGrid/>
                <w:sz w:val="24"/>
                <w:szCs w:val="24"/>
                <w:lang w:val="en-US"/>
              </w:rPr>
            </w:pPr>
            <w:r>
              <w:rPr>
                <w:snapToGrid/>
                <w:sz w:val="24"/>
                <w:szCs w:val="24"/>
                <w:lang w:val="en-US"/>
              </w:rPr>
              <w:t>62.09.20.190</w:t>
            </w:r>
          </w:p>
        </w:tc>
        <w:tc>
          <w:tcPr>
            <w:tcW w:w="1984" w:type="dxa"/>
            <w:tcBorders>
              <w:top w:val="single" w:sz="4" w:space="0" w:color="auto"/>
              <w:left w:val="single" w:sz="4" w:space="0" w:color="auto"/>
              <w:bottom w:val="single" w:sz="4" w:space="0" w:color="auto"/>
              <w:right w:val="single" w:sz="4" w:space="0" w:color="auto"/>
            </w:tcBorders>
          </w:tcPr>
          <w:p w:rsidR="0099144F" w:rsidRDefault="00066470">
            <w:pPr>
              <w:snapToGrid w:val="0"/>
              <w:ind w:firstLine="0"/>
              <w:rPr>
                <w:snapToGrid/>
                <w:sz w:val="24"/>
                <w:szCs w:val="24"/>
              </w:rPr>
            </w:pPr>
            <w:r>
              <w:rPr>
                <w:snapToGrid/>
                <w:sz w:val="24"/>
                <w:szCs w:val="24"/>
                <w:lang w:val="en-US"/>
              </w:rPr>
              <w:t>62.02.9</w:t>
            </w:r>
          </w:p>
        </w:tc>
        <w:tc>
          <w:tcPr>
            <w:tcW w:w="1985" w:type="dxa"/>
            <w:tcBorders>
              <w:top w:val="single" w:sz="4" w:space="0" w:color="auto"/>
              <w:left w:val="single" w:sz="4" w:space="0" w:color="auto"/>
              <w:bottom w:val="single" w:sz="4" w:space="0" w:color="auto"/>
              <w:right w:val="single" w:sz="4" w:space="0" w:color="auto"/>
            </w:tcBorders>
          </w:tcPr>
          <w:p w:rsidR="0099144F" w:rsidRDefault="0006647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9144F" w:rsidRDefault="0006647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9144F" w:rsidRDefault="00066470">
            <w:pPr>
              <w:snapToGrid w:val="0"/>
              <w:ind w:firstLine="0"/>
              <w:rPr>
                <w:snapToGrid/>
                <w:sz w:val="24"/>
                <w:szCs w:val="24"/>
              </w:rPr>
            </w:pPr>
            <w:r>
              <w:rPr>
                <w:snapToGrid/>
                <w:sz w:val="24"/>
                <w:szCs w:val="24"/>
              </w:rPr>
              <w:t>Строка годового плана закупок №118</w:t>
            </w:r>
          </w:p>
        </w:tc>
      </w:tr>
    </w:tbl>
    <w:p w:rsidR="0099144F" w:rsidRDefault="00066470">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9144F" w:rsidRDefault="00066470">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«31» мая 2018 г. 20 час. 00 мин. по «25» июня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xml:space="preserve">) (далее – </w:t>
      </w:r>
      <w:r>
        <w:lastRenderedPageBreak/>
        <w:t>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9144F" w:rsidRDefault="00066470">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«25» июня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99144F" w:rsidRDefault="00066470">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«27» июня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9144F" w:rsidRDefault="00066470">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99144F" w:rsidRDefault="00066470">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«21» августа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99144F" w:rsidRDefault="00066470">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FE23D8">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66470"/>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144F"/>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23D8"/>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C61758-46BB-4470-B965-D6299493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3</cp:revision>
  <cp:lastPrinted>2013-10-11T11:56:00Z</cp:lastPrinted>
  <dcterms:created xsi:type="dcterms:W3CDTF">2018-05-31T16:30:00Z</dcterms:created>
  <dcterms:modified xsi:type="dcterms:W3CDTF">2018-05-31T16:33:00Z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