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Default="00224A01" w:rsidP="007813D2">
      <w:pPr>
        <w:jc w:val="right"/>
        <w:rPr>
          <w:b/>
        </w:rPr>
      </w:pPr>
      <w:r>
        <w:rPr>
          <w:b/>
          <w:noProof/>
        </w:rPr>
        <w:pict>
          <v:group id="_x0000_s1045" style="position:absolute;left:0;text-align:left;margin-left:-14.8pt;margin-top:-22.75pt;width:141.85pt;height:59.25pt;z-index:251658240"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rPr>
        <w:pict>
          <v:shapetype id="_x0000_t202" coordsize="21600,21600" o:spt="202" path="m,l,21600r21600,l21600,xe">
            <v:stroke joinstyle="miter"/>
            <v:path gradientshapeok="t" o:connecttype="rect"/>
          </v:shapetype>
          <v:shape id="_x0000_s1060" type="#_x0000_t202" style="position:absolute;left:0;text-align:left;margin-left:-7.95pt;margin-top:36.5pt;width:243pt;height:117pt;z-index:251659264" filled="f" stroked="f">
            <v:textbox style="mso-next-textbox:#_x0000_s1060">
              <w:txbxContent>
                <w:p w:rsidR="001B065F" w:rsidRPr="00EA5006" w:rsidRDefault="001B065F" w:rsidP="001B065F">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1B065F" w:rsidRPr="000D012F" w:rsidRDefault="001B065F" w:rsidP="001B065F">
                  <w:pPr>
                    <w:rPr>
                      <w:rFonts w:ascii="Arial" w:hAnsi="Arial" w:cs="Arial"/>
                      <w:sz w:val="18"/>
                      <w:szCs w:val="18"/>
                    </w:rPr>
                  </w:pPr>
                  <w:r>
                    <w:rPr>
                      <w:rFonts w:ascii="Arial" w:hAnsi="Arial" w:cs="Arial"/>
                      <w:sz w:val="18"/>
                      <w:szCs w:val="18"/>
                    </w:rPr>
                    <w:t>150880, Ярославль, проспект Октября, 16/21</w:t>
                  </w:r>
                </w:p>
                <w:p w:rsidR="001B065F" w:rsidRPr="00045758" w:rsidRDefault="001B065F" w:rsidP="001B065F">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1B065F" w:rsidRPr="006A2068" w:rsidRDefault="001B065F" w:rsidP="001B065F">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ru</w:t>
                  </w:r>
                </w:p>
                <w:p w:rsidR="001B065F" w:rsidRPr="006A2068" w:rsidRDefault="001B065F" w:rsidP="001B065F">
                  <w:pPr>
                    <w:rPr>
                      <w:rFonts w:ascii="Arial" w:hAnsi="Arial" w:cs="Arial"/>
                      <w:sz w:val="18"/>
                      <w:szCs w:val="18"/>
                      <w:lang w:val="en-US"/>
                    </w:rPr>
                  </w:pPr>
                </w:p>
                <w:p w:rsidR="001B065F" w:rsidRPr="009948D6" w:rsidRDefault="001B065F" w:rsidP="001B065F">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1B065F" w:rsidRPr="000D012F" w:rsidRDefault="001B065F" w:rsidP="001B065F">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proofErr w:type="spellStart"/>
                  <w:r>
                    <w:rPr>
                      <w:rFonts w:ascii="Arial" w:hAnsi="Arial" w:cs="Arial"/>
                      <w:color w:val="002D53"/>
                      <w:sz w:val="18"/>
                      <w:szCs w:val="18"/>
                      <w:u w:val="single"/>
                    </w:rPr>
                    <w:t>___________</w:t>
                  </w:r>
                  <w:r w:rsidRPr="002B74CE">
                    <w:rPr>
                      <w:rFonts w:ascii="Arial" w:hAnsi="Arial" w:cs="Arial"/>
                      <w:color w:val="002D53"/>
                      <w:sz w:val="18"/>
                      <w:szCs w:val="18"/>
                    </w:rPr>
                    <w:t>от</w:t>
                  </w:r>
                  <w:proofErr w:type="spellEnd"/>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p w:rsidR="00C82299" w:rsidRPr="001B065F" w:rsidRDefault="00C82299" w:rsidP="001B065F">
                  <w:pPr>
                    <w:rPr>
                      <w:szCs w:val="18"/>
                    </w:rPr>
                  </w:pPr>
                </w:p>
              </w:txbxContent>
            </v:textbox>
          </v:shape>
        </w:pict>
      </w:r>
    </w:p>
    <w:p w:rsidR="00F64FCD" w:rsidRPr="00C82299"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F64FCD" w:rsidRDefault="00F64FCD" w:rsidP="00F64FCD">
      <w:pPr>
        <w:jc w:val="center"/>
        <w:rPr>
          <w:szCs w:val="28"/>
        </w:rPr>
      </w:pPr>
    </w:p>
    <w:p w:rsidR="007813D2" w:rsidRDefault="00942AAD" w:rsidP="00942AAD">
      <w:pPr>
        <w:tabs>
          <w:tab w:val="left" w:pos="1305"/>
        </w:tabs>
        <w:rPr>
          <w:b/>
        </w:rPr>
      </w:pPr>
      <w:r>
        <w:rPr>
          <w:b/>
        </w:rPr>
        <w:tab/>
      </w:r>
    </w:p>
    <w:p w:rsidR="00942AAD" w:rsidRDefault="00942AAD" w:rsidP="00942AAD">
      <w:pPr>
        <w:tabs>
          <w:tab w:val="left" w:pos="1305"/>
        </w:tabs>
        <w:rPr>
          <w:b/>
        </w:rPr>
      </w:pPr>
    </w:p>
    <w:p w:rsidR="00942AAD" w:rsidRDefault="00942AAD" w:rsidP="00942AAD">
      <w:pPr>
        <w:tabs>
          <w:tab w:val="left" w:pos="1305"/>
        </w:tabs>
        <w:rPr>
          <w:b/>
          <w:color w:val="FF0000"/>
          <w:szCs w:val="28"/>
        </w:rPr>
      </w:pPr>
    </w:p>
    <w:p w:rsidR="001309D4" w:rsidRDefault="001309D4" w:rsidP="00942AAD">
      <w:pPr>
        <w:tabs>
          <w:tab w:val="left" w:pos="1305"/>
        </w:tabs>
        <w:rPr>
          <w:b/>
          <w:color w:val="FF0000"/>
          <w:szCs w:val="28"/>
        </w:rPr>
      </w:pPr>
    </w:p>
    <w:p w:rsidR="007813D2" w:rsidRPr="000561F4" w:rsidRDefault="007813D2" w:rsidP="007813D2">
      <w:pPr>
        <w:ind w:left="3969"/>
        <w:rPr>
          <w:b/>
          <w:color w:val="FF0000"/>
          <w:sz w:val="28"/>
          <w:szCs w:val="28"/>
        </w:rPr>
      </w:pPr>
      <w:r w:rsidRPr="000561F4">
        <w:rPr>
          <w:b/>
          <w:color w:val="FF0000"/>
          <w:sz w:val="28"/>
          <w:szCs w:val="28"/>
        </w:rPr>
        <w:t>ВНИМАНИЕ!</w:t>
      </w:r>
    </w:p>
    <w:p w:rsidR="007813D2" w:rsidRPr="00DD426F" w:rsidRDefault="001B065F" w:rsidP="007813D2">
      <w:pPr>
        <w:jc w:val="both"/>
        <w:rPr>
          <w:bCs/>
          <w:sz w:val="28"/>
          <w:szCs w:val="28"/>
        </w:rPr>
      </w:pPr>
      <w:r>
        <w:rPr>
          <w:bCs/>
          <w:sz w:val="28"/>
          <w:szCs w:val="28"/>
        </w:rPr>
        <w:t xml:space="preserve">                                                                                                                                                                                                                                                                                                                                                 </w:t>
      </w:r>
    </w:p>
    <w:p w:rsidR="00DA1138" w:rsidRPr="001B065F" w:rsidRDefault="000D3D2A" w:rsidP="008A6BA0">
      <w:pPr>
        <w:pStyle w:val="11"/>
        <w:suppressAutoHyphens/>
        <w:ind w:firstLine="567"/>
        <w:rPr>
          <w:b/>
          <w:highlight w:val="yellow"/>
        </w:rPr>
      </w:pPr>
      <w:r w:rsidRPr="000D3D2A">
        <w:rPr>
          <w:b/>
          <w:bCs/>
          <w:szCs w:val="28"/>
        </w:rPr>
        <w:t>ПАО «</w:t>
      </w:r>
      <w:proofErr w:type="spellStart"/>
      <w:r w:rsidRPr="000D3D2A">
        <w:rPr>
          <w:b/>
          <w:bCs/>
          <w:szCs w:val="28"/>
        </w:rPr>
        <w:t>ТрансКонтейнер</w:t>
      </w:r>
      <w:proofErr w:type="spellEnd"/>
      <w:r w:rsidRPr="000D3D2A">
        <w:rPr>
          <w:b/>
          <w:bCs/>
          <w:szCs w:val="28"/>
        </w:rPr>
        <w:t>» инф</w:t>
      </w:r>
      <w:r w:rsidR="008A6BA0">
        <w:rPr>
          <w:b/>
          <w:bCs/>
          <w:szCs w:val="28"/>
        </w:rPr>
        <w:t xml:space="preserve">ормирует о внесении изменений в </w:t>
      </w:r>
      <w:r w:rsidR="00942AAD">
        <w:rPr>
          <w:b/>
          <w:bCs/>
          <w:szCs w:val="28"/>
        </w:rPr>
        <w:t xml:space="preserve">документацию </w:t>
      </w:r>
      <w:r w:rsidR="00C82299">
        <w:rPr>
          <w:b/>
          <w:bCs/>
          <w:szCs w:val="28"/>
        </w:rPr>
        <w:t xml:space="preserve">о закупке </w:t>
      </w:r>
      <w:r w:rsidR="001B065F">
        <w:rPr>
          <w:b/>
          <w:snapToGrid w:val="0"/>
          <w:szCs w:val="28"/>
        </w:rPr>
        <w:t>о</w:t>
      </w:r>
      <w:r w:rsidR="001B065F" w:rsidRPr="007570BB">
        <w:rPr>
          <w:b/>
          <w:snapToGrid w:val="0"/>
          <w:szCs w:val="28"/>
        </w:rPr>
        <w:t>ткрыт</w:t>
      </w:r>
      <w:r w:rsidR="001B065F">
        <w:rPr>
          <w:b/>
          <w:snapToGrid w:val="0"/>
          <w:szCs w:val="28"/>
        </w:rPr>
        <w:t>ого</w:t>
      </w:r>
      <w:r w:rsidR="001B065F" w:rsidRPr="007570BB">
        <w:rPr>
          <w:b/>
          <w:snapToGrid w:val="0"/>
          <w:szCs w:val="28"/>
        </w:rPr>
        <w:t xml:space="preserve"> конкурс</w:t>
      </w:r>
      <w:r w:rsidR="001B065F">
        <w:rPr>
          <w:b/>
          <w:snapToGrid w:val="0"/>
          <w:szCs w:val="28"/>
        </w:rPr>
        <w:t>а</w:t>
      </w:r>
      <w:r w:rsidR="001B065F" w:rsidRPr="007570BB">
        <w:rPr>
          <w:b/>
          <w:snapToGrid w:val="0"/>
          <w:szCs w:val="28"/>
        </w:rPr>
        <w:t xml:space="preserve"> </w:t>
      </w:r>
      <w:r w:rsidR="001B065F">
        <w:rPr>
          <w:b/>
          <w:szCs w:val="28"/>
        </w:rPr>
        <w:t>№ ОК-МСП-НКПСЕВ-18-0007</w:t>
      </w:r>
      <w:r w:rsidR="00DA1138" w:rsidRPr="00DA1138">
        <w:rPr>
          <w:b/>
          <w:szCs w:val="28"/>
        </w:rPr>
        <w:t xml:space="preserve"> </w:t>
      </w:r>
      <w:r w:rsidR="001B065F">
        <w:rPr>
          <w:b/>
          <w:szCs w:val="28"/>
        </w:rPr>
        <w:t xml:space="preserve">среди субъектов малого и среднего предпринимательства </w:t>
      </w:r>
      <w:r w:rsidR="00DA1138" w:rsidRPr="001B065F">
        <w:rPr>
          <w:b/>
          <w:szCs w:val="28"/>
        </w:rPr>
        <w:t>по предмету закупки</w:t>
      </w:r>
      <w:r w:rsidR="00DA1138" w:rsidRPr="008A6BA0">
        <w:rPr>
          <w:b/>
          <w:szCs w:val="28"/>
        </w:rPr>
        <w:t xml:space="preserve"> «</w:t>
      </w:r>
      <w:r w:rsidR="001B065F" w:rsidRPr="008A6BA0">
        <w:rPr>
          <w:b/>
        </w:rPr>
        <w:t>Техническое обслуживание (ТО), сезонное обслуживание (СО) и текущий ремонт (</w:t>
      </w:r>
      <w:proofErr w:type="gramStart"/>
      <w:r w:rsidR="001B065F" w:rsidRPr="008A6BA0">
        <w:rPr>
          <w:b/>
        </w:rPr>
        <w:t>ТР</w:t>
      </w:r>
      <w:proofErr w:type="gramEnd"/>
      <w:r w:rsidR="001B065F" w:rsidRPr="008A6BA0">
        <w:rPr>
          <w:b/>
        </w:rPr>
        <w:t>) грузоподъемных механизмов на контейнерном терминале Архангельск филиала ПАО "</w:t>
      </w:r>
      <w:proofErr w:type="spellStart"/>
      <w:r w:rsidR="001B065F" w:rsidRPr="008A6BA0">
        <w:rPr>
          <w:b/>
        </w:rPr>
        <w:t>ТрансКонтейнер</w:t>
      </w:r>
      <w:proofErr w:type="spellEnd"/>
      <w:r w:rsidR="001B065F" w:rsidRPr="008A6BA0">
        <w:rPr>
          <w:b/>
        </w:rPr>
        <w:t>" на Северной железной дорог</w:t>
      </w:r>
      <w:r w:rsidR="00DA1138" w:rsidRPr="008A6BA0">
        <w:rPr>
          <w:b/>
          <w:szCs w:val="28"/>
        </w:rPr>
        <w:t>».</w:t>
      </w:r>
    </w:p>
    <w:p w:rsidR="007813D2" w:rsidRPr="001B065F" w:rsidRDefault="007813D2" w:rsidP="00D51D04">
      <w:pPr>
        <w:ind w:firstLine="708"/>
        <w:jc w:val="center"/>
        <w:rPr>
          <w:b/>
          <w:sz w:val="28"/>
          <w:szCs w:val="28"/>
          <w:highlight w:val="yellow"/>
        </w:rPr>
      </w:pPr>
    </w:p>
    <w:p w:rsidR="00C82299" w:rsidRDefault="008A6BA0" w:rsidP="008A6BA0">
      <w:pPr>
        <w:pStyle w:val="a3"/>
        <w:numPr>
          <w:ilvl w:val="0"/>
          <w:numId w:val="5"/>
        </w:numPr>
        <w:ind w:left="0" w:firstLine="708"/>
        <w:jc w:val="both"/>
        <w:rPr>
          <w:sz w:val="28"/>
          <w:szCs w:val="28"/>
        </w:rPr>
      </w:pPr>
      <w:r w:rsidRPr="008A6BA0">
        <w:rPr>
          <w:sz w:val="28"/>
          <w:szCs w:val="28"/>
        </w:rPr>
        <w:t>Приложение № 3 к документации о закупке изложить в следующей редакции</w:t>
      </w:r>
      <w:r>
        <w:rPr>
          <w:sz w:val="28"/>
          <w:szCs w:val="28"/>
        </w:rPr>
        <w:t>:</w:t>
      </w:r>
    </w:p>
    <w:p w:rsidR="001309D4" w:rsidRPr="001309D4" w:rsidRDefault="001309D4" w:rsidP="008A6BA0">
      <w:pPr>
        <w:pStyle w:val="1"/>
        <w:spacing w:before="0" w:after="0"/>
        <w:ind w:left="432" w:hanging="432"/>
        <w:jc w:val="right"/>
        <w:rPr>
          <w:b w:val="0"/>
          <w:sz w:val="24"/>
          <w:szCs w:val="24"/>
        </w:rPr>
      </w:pPr>
    </w:p>
    <w:p w:rsidR="008A6BA0" w:rsidRPr="00FC0965" w:rsidRDefault="008A6BA0" w:rsidP="008A6BA0">
      <w:pPr>
        <w:pStyle w:val="1"/>
        <w:spacing w:before="0" w:after="0"/>
        <w:ind w:left="432" w:hanging="432"/>
        <w:jc w:val="right"/>
        <w:rPr>
          <w:b w:val="0"/>
          <w:sz w:val="24"/>
          <w:szCs w:val="24"/>
        </w:rPr>
      </w:pPr>
      <w:r w:rsidRPr="008A6BA0">
        <w:rPr>
          <w:b w:val="0"/>
          <w:sz w:val="28"/>
          <w:szCs w:val="28"/>
        </w:rPr>
        <w:t>«</w:t>
      </w:r>
      <w:r w:rsidRPr="00FC0965">
        <w:rPr>
          <w:b w:val="0"/>
          <w:sz w:val="24"/>
          <w:szCs w:val="24"/>
        </w:rPr>
        <w:t>Приложение № 3</w:t>
      </w:r>
    </w:p>
    <w:p w:rsidR="008A6BA0" w:rsidRDefault="008A6BA0" w:rsidP="008A6BA0">
      <w:pPr>
        <w:jc w:val="right"/>
        <w:rPr>
          <w:sz w:val="28"/>
          <w:szCs w:val="28"/>
        </w:rPr>
      </w:pPr>
      <w:r w:rsidRPr="00FC0965">
        <w:t>к документации о закупке</w:t>
      </w:r>
    </w:p>
    <w:p w:rsidR="008A6BA0" w:rsidRDefault="008A6BA0" w:rsidP="008A6BA0">
      <w:pPr>
        <w:pStyle w:val="2"/>
        <w:spacing w:before="0" w:after="0"/>
        <w:jc w:val="center"/>
        <w:rPr>
          <w:rFonts w:cs="Times New Roman"/>
          <w:iCs w:val="0"/>
          <w:sz w:val="36"/>
          <w:szCs w:val="36"/>
        </w:rPr>
      </w:pPr>
    </w:p>
    <w:p w:rsidR="008A6BA0" w:rsidRPr="00193D5D" w:rsidRDefault="008A6BA0" w:rsidP="008A6BA0">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8A6BA0" w:rsidRPr="00C72FD7" w:rsidRDefault="008A6BA0" w:rsidP="008A6BA0"/>
    <w:p w:rsidR="008A6BA0" w:rsidRDefault="001309D4" w:rsidP="008A6BA0">
      <w:pPr>
        <w:rPr>
          <w:sz w:val="28"/>
          <w:szCs w:val="28"/>
        </w:rPr>
      </w:pPr>
      <w:r>
        <w:rPr>
          <w:sz w:val="28"/>
          <w:szCs w:val="28"/>
        </w:rPr>
        <w:t xml:space="preserve">«____» _________ 201_ г.   </w:t>
      </w:r>
      <w:r w:rsidR="008A6BA0">
        <w:rPr>
          <w:sz w:val="28"/>
          <w:szCs w:val="28"/>
        </w:rPr>
        <w:t xml:space="preserve">  Открытый конкурс № </w:t>
      </w:r>
      <w:r>
        <w:rPr>
          <w:sz w:val="28"/>
          <w:szCs w:val="28"/>
        </w:rPr>
        <w:t>ОК-МСП-НКПСЕВ-18-0007</w:t>
      </w:r>
    </w:p>
    <w:p w:rsidR="008A6BA0" w:rsidRPr="0065769F" w:rsidRDefault="008A6BA0" w:rsidP="008A6BA0">
      <w:pPr>
        <w:rPr>
          <w:sz w:val="28"/>
          <w:szCs w:val="28"/>
        </w:rPr>
      </w:pPr>
      <w:r>
        <w:rPr>
          <w:sz w:val="28"/>
          <w:szCs w:val="28"/>
        </w:rPr>
        <w:t>__________________________________________________________________</w:t>
      </w:r>
    </w:p>
    <w:p w:rsidR="008A6BA0" w:rsidRPr="001309D4" w:rsidRDefault="008A6BA0" w:rsidP="008A6BA0">
      <w:pPr>
        <w:ind w:firstLine="3"/>
        <w:jc w:val="center"/>
        <w:rPr>
          <w:bCs/>
          <w:i/>
          <w:sz w:val="20"/>
          <w:szCs w:val="20"/>
        </w:rPr>
      </w:pPr>
      <w:r w:rsidRPr="001309D4">
        <w:rPr>
          <w:bCs/>
          <w:i/>
          <w:sz w:val="20"/>
          <w:szCs w:val="20"/>
        </w:rPr>
        <w:t>(Полное наименование п</w:t>
      </w:r>
      <w:r w:rsidRPr="001309D4">
        <w:rPr>
          <w:i/>
          <w:sz w:val="20"/>
          <w:szCs w:val="20"/>
        </w:rPr>
        <w:t>ретендента</w:t>
      </w:r>
      <w:r w:rsidRPr="001309D4">
        <w:rPr>
          <w:bCs/>
          <w:i/>
          <w:sz w:val="20"/>
          <w:szCs w:val="20"/>
        </w:rPr>
        <w:t>)</w:t>
      </w:r>
    </w:p>
    <w:tbl>
      <w:tblPr>
        <w:tblW w:w="5677" w:type="pct"/>
        <w:tblInd w:w="-1026" w:type="dxa"/>
        <w:tblLayout w:type="fixed"/>
        <w:tblLook w:val="0000"/>
      </w:tblPr>
      <w:tblGrid>
        <w:gridCol w:w="695"/>
        <w:gridCol w:w="3368"/>
        <w:gridCol w:w="1817"/>
        <w:gridCol w:w="1804"/>
        <w:gridCol w:w="1528"/>
        <w:gridCol w:w="1815"/>
      </w:tblGrid>
      <w:tr w:rsidR="008A6BA0" w:rsidRPr="00384CDC" w:rsidTr="000861C7">
        <w:trPr>
          <w:trHeight w:val="2632"/>
        </w:trPr>
        <w:tc>
          <w:tcPr>
            <w:tcW w:w="315" w:type="pct"/>
            <w:tcBorders>
              <w:top w:val="single" w:sz="4" w:space="0" w:color="auto"/>
              <w:left w:val="single" w:sz="4" w:space="0" w:color="auto"/>
              <w:bottom w:val="single" w:sz="4" w:space="0" w:color="auto"/>
              <w:right w:val="single" w:sz="4" w:space="0" w:color="auto"/>
            </w:tcBorders>
            <w:vAlign w:val="center"/>
          </w:tcPr>
          <w:p w:rsidR="008A6BA0" w:rsidRPr="00481581" w:rsidRDefault="008A6BA0" w:rsidP="000861C7">
            <w:pPr>
              <w:jc w:val="center"/>
            </w:pPr>
            <w:r>
              <w:t xml:space="preserve">№ </w:t>
            </w:r>
            <w:proofErr w:type="spellStart"/>
            <w:proofErr w:type="gramStart"/>
            <w:r>
              <w:t>п</w:t>
            </w:r>
            <w:proofErr w:type="spellEnd"/>
            <w:proofErr w:type="gramEnd"/>
            <w:r>
              <w:t>/</w:t>
            </w:r>
            <w:proofErr w:type="spellStart"/>
            <w:r>
              <w:t>п</w:t>
            </w:r>
            <w:proofErr w:type="spellEnd"/>
          </w:p>
        </w:tc>
        <w:tc>
          <w:tcPr>
            <w:tcW w:w="1527" w:type="pct"/>
            <w:tcBorders>
              <w:top w:val="single" w:sz="4" w:space="0" w:color="auto"/>
              <w:left w:val="single" w:sz="4" w:space="0" w:color="auto"/>
              <w:bottom w:val="single" w:sz="4" w:space="0" w:color="auto"/>
              <w:right w:val="single" w:sz="4" w:space="0" w:color="auto"/>
            </w:tcBorders>
            <w:vAlign w:val="center"/>
          </w:tcPr>
          <w:p w:rsidR="008A6BA0" w:rsidRPr="00481581" w:rsidRDefault="008A6BA0" w:rsidP="000861C7">
            <w:pPr>
              <w:jc w:val="center"/>
            </w:pPr>
            <w:r>
              <w:t>Наименование товаров, работ, услуг</w:t>
            </w:r>
          </w:p>
          <w:p w:rsidR="008A6BA0" w:rsidRPr="00481581" w:rsidRDefault="008A6BA0" w:rsidP="000861C7">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8A6BA0" w:rsidRPr="00481581" w:rsidRDefault="008A6BA0" w:rsidP="000861C7">
            <w:pPr>
              <w:jc w:val="center"/>
            </w:pPr>
            <w:r>
              <w:t>Цена за весь закупаемый объем товаров, работ, услуг в руб., без учета НДС</w:t>
            </w:r>
          </w:p>
        </w:tc>
        <w:tc>
          <w:tcPr>
            <w:tcW w:w="818" w:type="pct"/>
            <w:tcBorders>
              <w:top w:val="single" w:sz="4" w:space="0" w:color="auto"/>
              <w:left w:val="single" w:sz="4" w:space="0" w:color="auto"/>
              <w:bottom w:val="single" w:sz="4" w:space="0" w:color="auto"/>
              <w:right w:val="single" w:sz="4" w:space="0" w:color="auto"/>
            </w:tcBorders>
            <w:vAlign w:val="center"/>
          </w:tcPr>
          <w:p w:rsidR="008A6BA0" w:rsidRPr="00481581" w:rsidRDefault="008A6BA0" w:rsidP="000861C7">
            <w:pPr>
              <w:jc w:val="center"/>
            </w:pPr>
            <w:r>
              <w:t>Форма, сроки и порядок оплаты за поставку товаров, работ, услуг</w:t>
            </w:r>
          </w:p>
        </w:tc>
        <w:tc>
          <w:tcPr>
            <w:tcW w:w="693" w:type="pct"/>
            <w:tcBorders>
              <w:top w:val="single" w:sz="4" w:space="0" w:color="auto"/>
              <w:left w:val="single" w:sz="4" w:space="0" w:color="auto"/>
              <w:bottom w:val="single" w:sz="4" w:space="0" w:color="auto"/>
              <w:right w:val="single" w:sz="4" w:space="0" w:color="auto"/>
            </w:tcBorders>
            <w:vAlign w:val="center"/>
          </w:tcPr>
          <w:p w:rsidR="008A6BA0" w:rsidRPr="00481581" w:rsidRDefault="008A6BA0" w:rsidP="000861C7">
            <w:pPr>
              <w:jc w:val="center"/>
            </w:pPr>
            <w:r>
              <w:t>Срок выполнения работ, оказания услуг, поставки товаров, в календ</w:t>
            </w:r>
            <w:proofErr w:type="gramStart"/>
            <w:r>
              <w:t>.</w:t>
            </w:r>
            <w:proofErr w:type="gramEnd"/>
            <w:r>
              <w:t xml:space="preserve"> </w:t>
            </w:r>
            <w:proofErr w:type="gramStart"/>
            <w:r>
              <w:t>д</w:t>
            </w:r>
            <w:proofErr w:type="gramEnd"/>
            <w:r>
              <w:t>нях</w:t>
            </w:r>
          </w:p>
        </w:tc>
        <w:tc>
          <w:tcPr>
            <w:tcW w:w="823" w:type="pct"/>
            <w:tcBorders>
              <w:top w:val="single" w:sz="4" w:space="0" w:color="auto"/>
              <w:left w:val="nil"/>
              <w:bottom w:val="single" w:sz="4" w:space="0" w:color="auto"/>
              <w:right w:val="single" w:sz="4" w:space="0" w:color="auto"/>
            </w:tcBorders>
            <w:vAlign w:val="center"/>
          </w:tcPr>
          <w:p w:rsidR="008A6BA0" w:rsidRPr="00481581" w:rsidRDefault="008A6BA0" w:rsidP="000861C7">
            <w:pPr>
              <w:jc w:val="center"/>
            </w:pPr>
            <w:r>
              <w:t>Срок предоставления гарантии качества, мес.</w:t>
            </w:r>
          </w:p>
          <w:p w:rsidR="008A6BA0" w:rsidRPr="00481581" w:rsidRDefault="008A6BA0" w:rsidP="000861C7">
            <w:pPr>
              <w:jc w:val="center"/>
            </w:pPr>
          </w:p>
        </w:tc>
      </w:tr>
      <w:tr w:rsidR="008A6BA0" w:rsidRPr="00384CDC" w:rsidTr="000861C7">
        <w:trPr>
          <w:trHeight w:val="255"/>
        </w:trPr>
        <w:tc>
          <w:tcPr>
            <w:tcW w:w="315" w:type="pct"/>
            <w:tcBorders>
              <w:top w:val="nil"/>
              <w:left w:val="single" w:sz="4" w:space="0" w:color="auto"/>
              <w:bottom w:val="single" w:sz="4" w:space="0" w:color="auto"/>
              <w:right w:val="single" w:sz="4" w:space="0" w:color="auto"/>
            </w:tcBorders>
            <w:noWrap/>
            <w:vAlign w:val="bottom"/>
          </w:tcPr>
          <w:p w:rsidR="008A6BA0" w:rsidRPr="00384CDC" w:rsidRDefault="008A6BA0" w:rsidP="000861C7">
            <w:pPr>
              <w:jc w:val="center"/>
            </w:pPr>
            <w:r>
              <w:t>1</w:t>
            </w:r>
          </w:p>
        </w:tc>
        <w:tc>
          <w:tcPr>
            <w:tcW w:w="1527" w:type="pct"/>
            <w:tcBorders>
              <w:top w:val="nil"/>
              <w:left w:val="nil"/>
              <w:bottom w:val="single" w:sz="4" w:space="0" w:color="auto"/>
              <w:right w:val="single" w:sz="4" w:space="0" w:color="auto"/>
            </w:tcBorders>
            <w:noWrap/>
            <w:vAlign w:val="bottom"/>
          </w:tcPr>
          <w:p w:rsidR="008A6BA0" w:rsidRPr="00384CDC" w:rsidRDefault="008A6BA0" w:rsidP="000861C7">
            <w:pPr>
              <w:jc w:val="center"/>
            </w:pPr>
            <w:r>
              <w:t>2</w:t>
            </w:r>
          </w:p>
        </w:tc>
        <w:tc>
          <w:tcPr>
            <w:tcW w:w="824" w:type="pct"/>
            <w:tcBorders>
              <w:top w:val="single" w:sz="4" w:space="0" w:color="auto"/>
              <w:left w:val="single" w:sz="4" w:space="0" w:color="auto"/>
              <w:bottom w:val="single" w:sz="4" w:space="0" w:color="auto"/>
              <w:right w:val="single" w:sz="4" w:space="0" w:color="auto"/>
            </w:tcBorders>
            <w:noWrap/>
            <w:vAlign w:val="bottom"/>
          </w:tcPr>
          <w:p w:rsidR="008A6BA0" w:rsidRPr="00384CDC" w:rsidRDefault="008A6BA0" w:rsidP="000861C7">
            <w:pPr>
              <w:jc w:val="center"/>
            </w:pPr>
            <w:r>
              <w:t>3</w:t>
            </w:r>
          </w:p>
        </w:tc>
        <w:tc>
          <w:tcPr>
            <w:tcW w:w="818" w:type="pct"/>
            <w:tcBorders>
              <w:top w:val="single" w:sz="4" w:space="0" w:color="auto"/>
              <w:left w:val="nil"/>
              <w:bottom w:val="single" w:sz="4" w:space="0" w:color="auto"/>
              <w:right w:val="single" w:sz="4" w:space="0" w:color="auto"/>
            </w:tcBorders>
          </w:tcPr>
          <w:p w:rsidR="008A6BA0" w:rsidRPr="00384CDC" w:rsidRDefault="008A6BA0" w:rsidP="000861C7">
            <w:pPr>
              <w:jc w:val="center"/>
            </w:pPr>
            <w:r>
              <w:t>4</w:t>
            </w:r>
          </w:p>
        </w:tc>
        <w:tc>
          <w:tcPr>
            <w:tcW w:w="693" w:type="pct"/>
            <w:tcBorders>
              <w:top w:val="single" w:sz="4" w:space="0" w:color="auto"/>
              <w:left w:val="single" w:sz="4" w:space="0" w:color="auto"/>
              <w:bottom w:val="single" w:sz="4" w:space="0" w:color="auto"/>
              <w:right w:val="single" w:sz="4" w:space="0" w:color="auto"/>
            </w:tcBorders>
            <w:noWrap/>
            <w:vAlign w:val="bottom"/>
          </w:tcPr>
          <w:p w:rsidR="008A6BA0" w:rsidRPr="00384CDC" w:rsidRDefault="008A6BA0" w:rsidP="000861C7">
            <w:pPr>
              <w:jc w:val="center"/>
            </w:pPr>
            <w:r>
              <w:t>5</w:t>
            </w:r>
          </w:p>
        </w:tc>
        <w:tc>
          <w:tcPr>
            <w:tcW w:w="823" w:type="pct"/>
            <w:tcBorders>
              <w:top w:val="single" w:sz="4" w:space="0" w:color="auto"/>
              <w:left w:val="nil"/>
              <w:bottom w:val="single" w:sz="4" w:space="0" w:color="auto"/>
              <w:right w:val="single" w:sz="4" w:space="0" w:color="auto"/>
            </w:tcBorders>
            <w:noWrap/>
            <w:vAlign w:val="bottom"/>
          </w:tcPr>
          <w:p w:rsidR="008A6BA0" w:rsidRPr="00384CDC" w:rsidRDefault="008A6BA0" w:rsidP="000861C7">
            <w:pPr>
              <w:jc w:val="center"/>
            </w:pPr>
            <w:r>
              <w:t>6</w:t>
            </w:r>
          </w:p>
        </w:tc>
      </w:tr>
      <w:tr w:rsidR="008A6BA0" w:rsidRPr="00384CDC" w:rsidTr="008A6BA0">
        <w:trPr>
          <w:trHeight w:val="315"/>
        </w:trPr>
        <w:tc>
          <w:tcPr>
            <w:tcW w:w="315" w:type="pct"/>
            <w:tcBorders>
              <w:top w:val="nil"/>
              <w:left w:val="single" w:sz="4" w:space="0" w:color="auto"/>
              <w:bottom w:val="single" w:sz="4" w:space="0" w:color="auto"/>
              <w:right w:val="single" w:sz="4" w:space="0" w:color="auto"/>
            </w:tcBorders>
            <w:noWrap/>
            <w:vAlign w:val="bottom"/>
          </w:tcPr>
          <w:p w:rsidR="008A6BA0" w:rsidRPr="00384CDC" w:rsidRDefault="008A6BA0" w:rsidP="000861C7">
            <w:pPr>
              <w:jc w:val="center"/>
            </w:pPr>
            <w:r>
              <w:t>1.</w:t>
            </w:r>
          </w:p>
        </w:tc>
        <w:tc>
          <w:tcPr>
            <w:tcW w:w="1527" w:type="pct"/>
            <w:tcBorders>
              <w:top w:val="nil"/>
              <w:left w:val="nil"/>
              <w:bottom w:val="single" w:sz="4" w:space="0" w:color="auto"/>
              <w:right w:val="single" w:sz="4" w:space="0" w:color="auto"/>
            </w:tcBorders>
            <w:noWrap/>
            <w:vAlign w:val="bottom"/>
          </w:tcPr>
          <w:p w:rsidR="008A6BA0" w:rsidRPr="00384CDC" w:rsidRDefault="008A6BA0" w:rsidP="000861C7">
            <w:pPr>
              <w:jc w:val="center"/>
            </w:pPr>
            <w:r>
              <w:t>Техническое обслуживание*</w:t>
            </w:r>
          </w:p>
        </w:tc>
        <w:tc>
          <w:tcPr>
            <w:tcW w:w="824" w:type="pct"/>
            <w:tcBorders>
              <w:top w:val="single" w:sz="4" w:space="0" w:color="auto"/>
              <w:left w:val="single" w:sz="4" w:space="0" w:color="auto"/>
              <w:bottom w:val="single" w:sz="4" w:space="0" w:color="auto"/>
              <w:right w:val="single" w:sz="4" w:space="0" w:color="auto"/>
            </w:tcBorders>
            <w:noWrap/>
            <w:vAlign w:val="bottom"/>
          </w:tcPr>
          <w:p w:rsidR="008A6BA0" w:rsidRPr="00384CDC" w:rsidRDefault="008A6BA0" w:rsidP="000861C7">
            <w:pPr>
              <w:jc w:val="center"/>
            </w:pPr>
          </w:p>
        </w:tc>
        <w:tc>
          <w:tcPr>
            <w:tcW w:w="818" w:type="pct"/>
            <w:vMerge w:val="restart"/>
            <w:tcBorders>
              <w:top w:val="single" w:sz="4" w:space="0" w:color="auto"/>
              <w:left w:val="nil"/>
              <w:right w:val="single" w:sz="4" w:space="0" w:color="auto"/>
            </w:tcBorders>
            <w:vAlign w:val="center"/>
          </w:tcPr>
          <w:p w:rsidR="008A6BA0" w:rsidRPr="00384CDC" w:rsidRDefault="008A6BA0" w:rsidP="000861C7">
            <w:pPr>
              <w:jc w:val="center"/>
            </w:pPr>
          </w:p>
        </w:tc>
        <w:tc>
          <w:tcPr>
            <w:tcW w:w="693" w:type="pct"/>
            <w:vMerge w:val="restart"/>
            <w:tcBorders>
              <w:top w:val="single" w:sz="4" w:space="0" w:color="auto"/>
              <w:left w:val="single" w:sz="4" w:space="0" w:color="auto"/>
              <w:right w:val="single" w:sz="4" w:space="0" w:color="auto"/>
            </w:tcBorders>
            <w:noWrap/>
            <w:vAlign w:val="center"/>
          </w:tcPr>
          <w:p w:rsidR="008A6BA0" w:rsidRPr="00384CDC" w:rsidRDefault="008A6BA0" w:rsidP="000861C7">
            <w:pPr>
              <w:jc w:val="center"/>
            </w:pPr>
          </w:p>
        </w:tc>
        <w:tc>
          <w:tcPr>
            <w:tcW w:w="823" w:type="pct"/>
            <w:tcBorders>
              <w:top w:val="nil"/>
              <w:left w:val="nil"/>
              <w:bottom w:val="single" w:sz="4" w:space="0" w:color="auto"/>
              <w:right w:val="single" w:sz="4" w:space="0" w:color="auto"/>
            </w:tcBorders>
            <w:noWrap/>
            <w:vAlign w:val="bottom"/>
          </w:tcPr>
          <w:p w:rsidR="008A6BA0" w:rsidRPr="00384CDC" w:rsidRDefault="008A6BA0" w:rsidP="000861C7">
            <w:pPr>
              <w:jc w:val="center"/>
            </w:pPr>
          </w:p>
        </w:tc>
      </w:tr>
      <w:tr w:rsidR="008A6BA0" w:rsidRPr="00384CDC" w:rsidTr="008A6BA0">
        <w:trPr>
          <w:trHeight w:val="315"/>
        </w:trPr>
        <w:tc>
          <w:tcPr>
            <w:tcW w:w="315" w:type="pct"/>
            <w:tcBorders>
              <w:top w:val="single" w:sz="4" w:space="0" w:color="auto"/>
              <w:left w:val="single" w:sz="4" w:space="0" w:color="auto"/>
              <w:bottom w:val="single" w:sz="4" w:space="0" w:color="auto"/>
              <w:right w:val="single" w:sz="4" w:space="0" w:color="auto"/>
            </w:tcBorders>
            <w:noWrap/>
            <w:vAlign w:val="bottom"/>
          </w:tcPr>
          <w:p w:rsidR="008A6BA0" w:rsidRPr="00384CDC" w:rsidRDefault="008A6BA0" w:rsidP="000861C7">
            <w:pPr>
              <w:jc w:val="center"/>
            </w:pPr>
            <w:r>
              <w:t>2.</w:t>
            </w:r>
          </w:p>
        </w:tc>
        <w:tc>
          <w:tcPr>
            <w:tcW w:w="1527" w:type="pct"/>
            <w:tcBorders>
              <w:top w:val="single" w:sz="4" w:space="0" w:color="auto"/>
              <w:left w:val="nil"/>
              <w:bottom w:val="single" w:sz="4" w:space="0" w:color="auto"/>
              <w:right w:val="single" w:sz="4" w:space="0" w:color="auto"/>
            </w:tcBorders>
            <w:noWrap/>
            <w:vAlign w:val="bottom"/>
          </w:tcPr>
          <w:p w:rsidR="008A6BA0" w:rsidRDefault="008A6BA0" w:rsidP="000861C7">
            <w:pPr>
              <w:jc w:val="center"/>
            </w:pPr>
            <w:r>
              <w:t>Текущий ремонт</w:t>
            </w:r>
          </w:p>
        </w:tc>
        <w:tc>
          <w:tcPr>
            <w:tcW w:w="824" w:type="pct"/>
            <w:tcBorders>
              <w:top w:val="single" w:sz="4" w:space="0" w:color="auto"/>
              <w:left w:val="single" w:sz="4" w:space="0" w:color="auto"/>
              <w:bottom w:val="single" w:sz="4" w:space="0" w:color="auto"/>
              <w:right w:val="single" w:sz="4" w:space="0" w:color="auto"/>
            </w:tcBorders>
            <w:noWrap/>
            <w:vAlign w:val="bottom"/>
          </w:tcPr>
          <w:p w:rsidR="008A6BA0" w:rsidRPr="00384CDC" w:rsidRDefault="008A6BA0" w:rsidP="000861C7">
            <w:pPr>
              <w:jc w:val="center"/>
            </w:pPr>
          </w:p>
        </w:tc>
        <w:tc>
          <w:tcPr>
            <w:tcW w:w="818" w:type="pct"/>
            <w:vMerge/>
            <w:tcBorders>
              <w:left w:val="nil"/>
              <w:bottom w:val="single" w:sz="4" w:space="0" w:color="auto"/>
              <w:right w:val="single" w:sz="4" w:space="0" w:color="auto"/>
            </w:tcBorders>
          </w:tcPr>
          <w:p w:rsidR="008A6BA0" w:rsidRPr="00384CDC" w:rsidRDefault="008A6BA0" w:rsidP="000861C7">
            <w:pPr>
              <w:jc w:val="center"/>
            </w:pPr>
          </w:p>
        </w:tc>
        <w:tc>
          <w:tcPr>
            <w:tcW w:w="693" w:type="pct"/>
            <w:vMerge/>
            <w:tcBorders>
              <w:left w:val="single" w:sz="4" w:space="0" w:color="auto"/>
              <w:bottom w:val="single" w:sz="4" w:space="0" w:color="auto"/>
              <w:right w:val="single" w:sz="4" w:space="0" w:color="auto"/>
            </w:tcBorders>
            <w:noWrap/>
            <w:vAlign w:val="bottom"/>
          </w:tcPr>
          <w:p w:rsidR="008A6BA0" w:rsidRPr="00384CDC" w:rsidRDefault="008A6BA0" w:rsidP="000861C7">
            <w:pPr>
              <w:jc w:val="center"/>
            </w:pPr>
          </w:p>
        </w:tc>
        <w:tc>
          <w:tcPr>
            <w:tcW w:w="823" w:type="pct"/>
            <w:tcBorders>
              <w:top w:val="single" w:sz="4" w:space="0" w:color="auto"/>
              <w:left w:val="nil"/>
              <w:bottom w:val="single" w:sz="4" w:space="0" w:color="auto"/>
              <w:right w:val="single" w:sz="4" w:space="0" w:color="auto"/>
            </w:tcBorders>
            <w:noWrap/>
            <w:vAlign w:val="bottom"/>
          </w:tcPr>
          <w:p w:rsidR="008A6BA0" w:rsidRPr="00384CDC" w:rsidRDefault="008A6BA0" w:rsidP="000861C7">
            <w:pPr>
              <w:jc w:val="center"/>
            </w:pPr>
          </w:p>
        </w:tc>
      </w:tr>
      <w:tr w:rsidR="008A6BA0" w:rsidRPr="00384CDC" w:rsidTr="000861C7">
        <w:trPr>
          <w:trHeight w:val="335"/>
        </w:trPr>
        <w:tc>
          <w:tcPr>
            <w:tcW w:w="1842" w:type="pct"/>
            <w:gridSpan w:val="2"/>
            <w:tcBorders>
              <w:top w:val="nil"/>
              <w:left w:val="single" w:sz="4" w:space="0" w:color="auto"/>
              <w:bottom w:val="single" w:sz="4" w:space="0" w:color="auto"/>
              <w:right w:val="single" w:sz="4" w:space="0" w:color="auto"/>
            </w:tcBorders>
            <w:noWrap/>
            <w:vAlign w:val="bottom"/>
          </w:tcPr>
          <w:p w:rsidR="008A6BA0" w:rsidRPr="00384CDC" w:rsidRDefault="008A6BA0" w:rsidP="000861C7">
            <w:pPr>
              <w:jc w:val="right"/>
            </w:pPr>
            <w:r>
              <w:t>Итого:</w:t>
            </w:r>
          </w:p>
        </w:tc>
        <w:tc>
          <w:tcPr>
            <w:tcW w:w="824" w:type="pct"/>
            <w:tcBorders>
              <w:top w:val="single" w:sz="4" w:space="0" w:color="auto"/>
              <w:left w:val="single" w:sz="4" w:space="0" w:color="auto"/>
              <w:bottom w:val="single" w:sz="4" w:space="0" w:color="auto"/>
              <w:right w:val="single" w:sz="4" w:space="0" w:color="auto"/>
            </w:tcBorders>
            <w:noWrap/>
            <w:vAlign w:val="center"/>
          </w:tcPr>
          <w:p w:rsidR="008A6BA0" w:rsidRPr="00384CDC" w:rsidRDefault="008A6BA0" w:rsidP="000861C7">
            <w:pPr>
              <w:jc w:val="center"/>
            </w:pPr>
          </w:p>
        </w:tc>
        <w:tc>
          <w:tcPr>
            <w:tcW w:w="818" w:type="pct"/>
            <w:tcBorders>
              <w:top w:val="single" w:sz="4" w:space="0" w:color="auto"/>
              <w:left w:val="nil"/>
              <w:bottom w:val="single" w:sz="4" w:space="0" w:color="auto"/>
              <w:right w:val="single" w:sz="4" w:space="0" w:color="auto"/>
            </w:tcBorders>
          </w:tcPr>
          <w:p w:rsidR="008A6BA0" w:rsidRPr="00384CDC" w:rsidRDefault="008A6BA0" w:rsidP="000861C7">
            <w:pPr>
              <w:jc w:val="center"/>
            </w:pPr>
            <w:r>
              <w:t>-</w:t>
            </w:r>
          </w:p>
        </w:tc>
        <w:tc>
          <w:tcPr>
            <w:tcW w:w="693" w:type="pct"/>
            <w:tcBorders>
              <w:top w:val="single" w:sz="4" w:space="0" w:color="auto"/>
              <w:left w:val="single" w:sz="4" w:space="0" w:color="auto"/>
              <w:bottom w:val="single" w:sz="4" w:space="0" w:color="auto"/>
              <w:right w:val="single" w:sz="4" w:space="0" w:color="auto"/>
            </w:tcBorders>
            <w:noWrap/>
            <w:vAlign w:val="center"/>
          </w:tcPr>
          <w:p w:rsidR="008A6BA0" w:rsidRPr="00384CDC" w:rsidRDefault="008A6BA0" w:rsidP="000861C7">
            <w:pPr>
              <w:jc w:val="center"/>
            </w:pPr>
            <w:r>
              <w:t>-</w:t>
            </w:r>
          </w:p>
        </w:tc>
        <w:tc>
          <w:tcPr>
            <w:tcW w:w="823" w:type="pct"/>
            <w:tcBorders>
              <w:top w:val="nil"/>
              <w:left w:val="nil"/>
              <w:bottom w:val="single" w:sz="4" w:space="0" w:color="auto"/>
              <w:right w:val="single" w:sz="4" w:space="0" w:color="auto"/>
            </w:tcBorders>
            <w:noWrap/>
            <w:vAlign w:val="center"/>
          </w:tcPr>
          <w:p w:rsidR="008A6BA0" w:rsidRPr="00384CDC" w:rsidRDefault="008A6BA0" w:rsidP="000861C7">
            <w:pPr>
              <w:jc w:val="center"/>
            </w:pPr>
            <w:r>
              <w:t>-</w:t>
            </w:r>
          </w:p>
        </w:tc>
      </w:tr>
    </w:tbl>
    <w:p w:rsidR="008A6BA0" w:rsidRDefault="008A6BA0" w:rsidP="008A6BA0">
      <w:pPr>
        <w:ind w:firstLine="567"/>
        <w:jc w:val="both"/>
        <w:rPr>
          <w:color w:val="BFBFBF"/>
          <w:sz w:val="28"/>
          <w:szCs w:val="28"/>
        </w:rPr>
      </w:pPr>
    </w:p>
    <w:p w:rsidR="001309D4" w:rsidRDefault="001309D4" w:rsidP="008A6BA0">
      <w:pPr>
        <w:jc w:val="both"/>
        <w:rPr>
          <w:b/>
        </w:rPr>
      </w:pPr>
    </w:p>
    <w:p w:rsidR="008A6BA0" w:rsidRDefault="008A6BA0" w:rsidP="008A6BA0">
      <w:pPr>
        <w:jc w:val="both"/>
        <w:rPr>
          <w:b/>
        </w:rPr>
      </w:pPr>
      <w:r>
        <w:rPr>
          <w:b/>
        </w:rPr>
        <w:t>* Примечание (годовое ТО): 3-4 квартал</w:t>
      </w:r>
    </w:p>
    <w:p w:rsidR="008A6BA0" w:rsidRDefault="008A6BA0" w:rsidP="008A6BA0">
      <w:pPr>
        <w:jc w:val="both"/>
        <w:rPr>
          <w:b/>
        </w:rPr>
      </w:pPr>
    </w:p>
    <w:p w:rsidR="001309D4" w:rsidRDefault="001309D4" w:rsidP="008A6BA0">
      <w:pPr>
        <w:jc w:val="both"/>
        <w:rPr>
          <w:b/>
        </w:rPr>
      </w:pPr>
    </w:p>
    <w:p w:rsidR="008A6BA0" w:rsidRPr="00C91707" w:rsidRDefault="008A6BA0" w:rsidP="008A6BA0">
      <w:pPr>
        <w:jc w:val="both"/>
        <w:rPr>
          <w:b/>
          <w:sz w:val="28"/>
          <w:szCs w:val="28"/>
        </w:rPr>
      </w:pPr>
      <w:r>
        <w:rPr>
          <w:b/>
          <w:sz w:val="28"/>
          <w:szCs w:val="28"/>
        </w:rPr>
        <w:t>Крупнотоннажные краны:</w:t>
      </w:r>
    </w:p>
    <w:p w:rsidR="008A6BA0" w:rsidRDefault="008A6BA0" w:rsidP="008A6BA0">
      <w:pPr>
        <w:jc w:val="both"/>
      </w:pPr>
      <w:r>
        <w:t xml:space="preserve">Кран </w:t>
      </w:r>
      <w:proofErr w:type="spellStart"/>
      <w:r>
        <w:t>электрокозловой</w:t>
      </w:r>
      <w:proofErr w:type="spellEnd"/>
      <w:r>
        <w:t xml:space="preserve"> МККС 42к  (зав. №20), (инв. №0490013) – _____  руб., без учета НДС</w:t>
      </w:r>
    </w:p>
    <w:p w:rsidR="008A6BA0" w:rsidRPr="006A2A6C" w:rsidRDefault="008A6BA0" w:rsidP="008A6BA0">
      <w:pPr>
        <w:jc w:val="both"/>
        <w:rPr>
          <w:b/>
          <w:sz w:val="28"/>
          <w:szCs w:val="28"/>
        </w:rPr>
      </w:pPr>
      <w:r>
        <w:rPr>
          <w:b/>
          <w:sz w:val="28"/>
          <w:szCs w:val="28"/>
        </w:rPr>
        <w:t>Подкрановые пути:</w:t>
      </w:r>
    </w:p>
    <w:p w:rsidR="008A6BA0" w:rsidRPr="00AD7E00" w:rsidRDefault="008A6BA0" w:rsidP="008A6BA0">
      <w:pPr>
        <w:jc w:val="both"/>
        <w:rPr>
          <w:b/>
        </w:rPr>
      </w:pPr>
      <w:r>
        <w:t>Подкрановый путь № 34 (инв. № 003/08/00000002) - _____</w:t>
      </w:r>
      <w:r w:rsidR="001309D4">
        <w:t xml:space="preserve"> </w:t>
      </w:r>
      <w:r>
        <w:t xml:space="preserve"> руб., без учета НДС</w:t>
      </w:r>
    </w:p>
    <w:p w:rsidR="008A6BA0" w:rsidRDefault="008A6BA0" w:rsidP="008A6BA0">
      <w:pPr>
        <w:ind w:left="48" w:hanging="48"/>
        <w:contextualSpacing/>
      </w:pPr>
    </w:p>
    <w:p w:rsidR="008A6BA0" w:rsidRDefault="008A6BA0" w:rsidP="008A6BA0">
      <w:pPr>
        <w:ind w:left="-567"/>
        <w:jc w:val="both"/>
        <w:rPr>
          <w:color w:val="BFBFBF"/>
          <w:sz w:val="28"/>
          <w:szCs w:val="28"/>
        </w:rPr>
      </w:pPr>
    </w:p>
    <w:p w:rsidR="001309D4" w:rsidRDefault="001309D4" w:rsidP="008A6BA0">
      <w:pPr>
        <w:ind w:left="-567"/>
        <w:jc w:val="both"/>
        <w:rPr>
          <w:color w:val="BFBFBF"/>
          <w:sz w:val="28"/>
          <w:szCs w:val="28"/>
        </w:rPr>
      </w:pPr>
    </w:p>
    <w:p w:rsidR="008A6BA0" w:rsidRDefault="008A6BA0" w:rsidP="008A6BA0">
      <w:pPr>
        <w:pStyle w:val="a7"/>
        <w:jc w:val="both"/>
        <w:rPr>
          <w:i/>
        </w:rPr>
      </w:pPr>
      <w:r>
        <w:rPr>
          <w:szCs w:val="28"/>
        </w:rPr>
        <w:t xml:space="preserve">1. Цена, указанная в настоящем финансово-коммерческом предложении по _____________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Cs w:val="28"/>
        </w:rPr>
        <w:t xml:space="preserve">, с учетом всех расходов поставщика и налогов, кроме НДС, связанные с _____________ </w:t>
      </w:r>
      <w:r>
        <w:rPr>
          <w:i/>
        </w:rPr>
        <w:t>(поставке товаров, выполнении работ, оказании услуг).</w:t>
      </w:r>
    </w:p>
    <w:p w:rsidR="008A6BA0" w:rsidRDefault="008A6BA0" w:rsidP="008A6BA0">
      <w:pPr>
        <w:pStyle w:val="a7"/>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8A6BA0" w:rsidRDefault="008A6BA0" w:rsidP="008A6BA0">
      <w:pPr>
        <w:pStyle w:val="a7"/>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__________________________________________________________________ </w:t>
      </w:r>
    </w:p>
    <w:p w:rsidR="008A6BA0" w:rsidRPr="00721D0D" w:rsidRDefault="008A6BA0" w:rsidP="008A6BA0">
      <w:pPr>
        <w:pStyle w:val="a7"/>
        <w:jc w:val="center"/>
        <w:rPr>
          <w:i/>
        </w:rPr>
      </w:pPr>
      <w:r>
        <w:rPr>
          <w:i/>
        </w:rPr>
        <w:t>(заполняется претендентом при необходимости).</w:t>
      </w:r>
    </w:p>
    <w:p w:rsidR="008A6BA0" w:rsidRPr="00D963B6" w:rsidRDefault="008A6BA0" w:rsidP="008A6BA0">
      <w:pPr>
        <w:pStyle w:val="a7"/>
        <w:jc w:val="both"/>
        <w:rPr>
          <w:szCs w:val="28"/>
        </w:rPr>
      </w:pPr>
      <w:r>
        <w:rPr>
          <w:szCs w:val="28"/>
        </w:rP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60 (шестьдесят) календарных дней</w:t>
      </w:r>
      <w: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8A6BA0" w:rsidRPr="00205668" w:rsidRDefault="008A6BA0" w:rsidP="008A6BA0">
      <w:pPr>
        <w:pStyle w:val="a7"/>
        <w:jc w:val="both"/>
        <w:rPr>
          <w:szCs w:val="28"/>
        </w:rPr>
      </w:pPr>
      <w:r>
        <w:rPr>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A6BA0" w:rsidRPr="00205668" w:rsidRDefault="008A6BA0" w:rsidP="008A6BA0">
      <w:pPr>
        <w:pStyle w:val="a7"/>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A6BA0" w:rsidRPr="00205668" w:rsidRDefault="008A6BA0" w:rsidP="008A6BA0">
      <w:pPr>
        <w:pStyle w:val="a7"/>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8A6BA0" w:rsidRPr="00205668" w:rsidRDefault="008A6BA0" w:rsidP="008A6BA0">
      <w:pPr>
        <w:pStyle w:val="a7"/>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A6BA0" w:rsidRDefault="008A6BA0" w:rsidP="008A6BA0">
      <w:pPr>
        <w:pStyle w:val="a7"/>
        <w:jc w:val="both"/>
        <w:rPr>
          <w:szCs w:val="28"/>
        </w:rPr>
      </w:pPr>
      <w:r>
        <w:rPr>
          <w:szCs w:val="28"/>
        </w:rPr>
        <w:t> </w:t>
      </w:r>
    </w:p>
    <w:p w:rsidR="001309D4" w:rsidRDefault="001309D4" w:rsidP="008A6BA0">
      <w:pPr>
        <w:pStyle w:val="a7"/>
        <w:jc w:val="both"/>
        <w:rPr>
          <w:szCs w:val="28"/>
        </w:rPr>
      </w:pPr>
    </w:p>
    <w:p w:rsidR="001309D4" w:rsidRDefault="001309D4" w:rsidP="008A6BA0">
      <w:pPr>
        <w:pStyle w:val="a7"/>
        <w:jc w:val="both"/>
        <w:rPr>
          <w:szCs w:val="28"/>
        </w:rPr>
      </w:pPr>
    </w:p>
    <w:p w:rsidR="001309D4" w:rsidRDefault="001309D4" w:rsidP="008A6BA0">
      <w:pPr>
        <w:pStyle w:val="a7"/>
        <w:jc w:val="both"/>
        <w:rPr>
          <w:szCs w:val="28"/>
        </w:rPr>
      </w:pPr>
    </w:p>
    <w:p w:rsidR="001309D4" w:rsidRDefault="001309D4" w:rsidP="008A6BA0">
      <w:pPr>
        <w:pStyle w:val="a7"/>
        <w:jc w:val="both"/>
        <w:rPr>
          <w:szCs w:val="28"/>
        </w:rPr>
      </w:pPr>
    </w:p>
    <w:p w:rsidR="001309D4" w:rsidRDefault="001309D4" w:rsidP="008A6BA0">
      <w:pPr>
        <w:pStyle w:val="a7"/>
        <w:jc w:val="both"/>
        <w:rPr>
          <w:szCs w:val="28"/>
        </w:rPr>
      </w:pPr>
    </w:p>
    <w:p w:rsidR="008A6BA0" w:rsidRPr="003121C5" w:rsidRDefault="008A6BA0" w:rsidP="008A6BA0">
      <w:pPr>
        <w:pStyle w:val="a7"/>
        <w:jc w:val="both"/>
        <w:rPr>
          <w:b/>
          <w:szCs w:val="28"/>
        </w:rPr>
      </w:pPr>
      <w:r>
        <w:rPr>
          <w:b/>
          <w:szCs w:val="28"/>
        </w:rPr>
        <w:lastRenderedPageBreak/>
        <w:t>Следующие приложения являются неотъемлемой частью настоящего финансово-коммерческого предложения:</w:t>
      </w:r>
    </w:p>
    <w:p w:rsidR="008A6BA0" w:rsidRPr="0010386E" w:rsidRDefault="008A6BA0" w:rsidP="008A6BA0">
      <w:pPr>
        <w:pStyle w:val="a7"/>
        <w:jc w:val="both"/>
        <w:rPr>
          <w:szCs w:val="28"/>
        </w:rPr>
      </w:pPr>
      <w:r>
        <w:rPr>
          <w:szCs w:val="28"/>
        </w:rPr>
        <w:t>1) приложение № 1 – Калькуляция на работы при проведении ТО из расчета норма-час на ___ листах.</w:t>
      </w:r>
    </w:p>
    <w:p w:rsidR="008A6BA0" w:rsidRDefault="008A6BA0" w:rsidP="008A6BA0">
      <w:pPr>
        <w:pStyle w:val="a4"/>
        <w:ind w:firstLine="0"/>
        <w:jc w:val="left"/>
        <w:rPr>
          <w:rFonts w:eastAsia="Times New Roman"/>
          <w:sz w:val="28"/>
          <w:szCs w:val="28"/>
        </w:rPr>
      </w:pPr>
    </w:p>
    <w:p w:rsidR="008A6BA0" w:rsidRPr="00C20080" w:rsidRDefault="008A6BA0" w:rsidP="00D35D3E">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w:t>
      </w:r>
      <w:r w:rsidR="00D35D3E">
        <w:rPr>
          <w:b/>
          <w:bCs/>
          <w:sz w:val="28"/>
          <w:szCs w:val="28"/>
        </w:rPr>
        <w:t>_______</w:t>
      </w:r>
      <w:r>
        <w:rPr>
          <w:b/>
          <w:bCs/>
          <w:sz w:val="28"/>
          <w:szCs w:val="28"/>
        </w:rPr>
        <w:t>____</w:t>
      </w:r>
    </w:p>
    <w:p w:rsidR="008A6BA0" w:rsidRPr="00C20080" w:rsidRDefault="008A6BA0" w:rsidP="008A6BA0">
      <w:pPr>
        <w:tabs>
          <w:tab w:val="left" w:pos="8640"/>
        </w:tabs>
        <w:jc w:val="center"/>
        <w:rPr>
          <w:i/>
        </w:rPr>
      </w:pPr>
      <w:r>
        <w:rPr>
          <w:i/>
        </w:rPr>
        <w:t>(наименование претендента)</w:t>
      </w:r>
    </w:p>
    <w:p w:rsidR="008A6BA0" w:rsidRPr="00C20080" w:rsidRDefault="008A6BA0" w:rsidP="008A6BA0">
      <w:pPr>
        <w:rPr>
          <w:sz w:val="28"/>
          <w:szCs w:val="28"/>
        </w:rPr>
      </w:pPr>
      <w:r>
        <w:rPr>
          <w:sz w:val="28"/>
          <w:szCs w:val="28"/>
        </w:rPr>
        <w:t>_________________________________________________________</w:t>
      </w:r>
      <w:r w:rsidR="00D35D3E">
        <w:rPr>
          <w:sz w:val="28"/>
          <w:szCs w:val="28"/>
        </w:rPr>
        <w:t>_</w:t>
      </w:r>
      <w:r>
        <w:rPr>
          <w:sz w:val="28"/>
          <w:szCs w:val="28"/>
        </w:rPr>
        <w:t>_________</w:t>
      </w:r>
    </w:p>
    <w:p w:rsidR="008A6BA0" w:rsidRPr="00C20080" w:rsidRDefault="008A6BA0" w:rsidP="008A6BA0">
      <w:pPr>
        <w:rPr>
          <w:i/>
        </w:rPr>
      </w:pPr>
      <w:r>
        <w:rPr>
          <w:i/>
        </w:rPr>
        <w:t xml:space="preserve">       М.П.</w:t>
      </w:r>
      <w:r>
        <w:rPr>
          <w:i/>
        </w:rPr>
        <w:tab/>
      </w:r>
      <w:r>
        <w:rPr>
          <w:i/>
        </w:rPr>
        <w:tab/>
      </w:r>
      <w:r>
        <w:rPr>
          <w:i/>
        </w:rPr>
        <w:tab/>
        <w:t xml:space="preserve">                                                          (должность, подпись, ФИО)</w:t>
      </w:r>
    </w:p>
    <w:p w:rsidR="008A6BA0" w:rsidRPr="00C20080" w:rsidRDefault="008A6BA0" w:rsidP="008A6BA0">
      <w:pPr>
        <w:rPr>
          <w:sz w:val="28"/>
          <w:szCs w:val="28"/>
        </w:rPr>
      </w:pPr>
      <w:r>
        <w:rPr>
          <w:sz w:val="28"/>
          <w:szCs w:val="28"/>
        </w:rPr>
        <w:t>"____" _________ 201__ г.».</w:t>
      </w:r>
    </w:p>
    <w:p w:rsidR="008A6BA0" w:rsidRPr="00205668" w:rsidRDefault="008A6BA0" w:rsidP="008A6BA0">
      <w:pPr>
        <w:pStyle w:val="a4"/>
        <w:ind w:firstLine="0"/>
        <w:jc w:val="left"/>
        <w:rPr>
          <w:rFonts w:eastAsia="Times New Roman"/>
          <w:sz w:val="28"/>
          <w:szCs w:val="28"/>
        </w:rPr>
      </w:pPr>
    </w:p>
    <w:p w:rsidR="008A6BA0" w:rsidRDefault="008A6BA0" w:rsidP="008A6BA0">
      <w:pPr>
        <w:jc w:val="both"/>
        <w:rPr>
          <w:sz w:val="28"/>
          <w:szCs w:val="28"/>
        </w:rPr>
      </w:pPr>
    </w:p>
    <w:p w:rsidR="001761B2" w:rsidRPr="001761B2" w:rsidRDefault="001761B2" w:rsidP="001761B2">
      <w:pPr>
        <w:spacing w:before="60" w:after="60"/>
        <w:ind w:firstLine="567"/>
        <w:jc w:val="both"/>
        <w:rPr>
          <w:sz w:val="28"/>
          <w:szCs w:val="28"/>
        </w:rPr>
      </w:pPr>
      <w:r w:rsidRPr="001761B2">
        <w:rPr>
          <w:sz w:val="28"/>
          <w:szCs w:val="28"/>
        </w:rPr>
        <w:t>Далее по тексту.</w:t>
      </w:r>
    </w:p>
    <w:p w:rsidR="008A6BA0" w:rsidRDefault="008A6BA0" w:rsidP="008A6BA0">
      <w:pPr>
        <w:jc w:val="both"/>
        <w:rPr>
          <w:sz w:val="28"/>
          <w:szCs w:val="28"/>
        </w:rPr>
      </w:pPr>
    </w:p>
    <w:p w:rsidR="00AA4373" w:rsidRDefault="00AA4373" w:rsidP="006A5699">
      <w:pPr>
        <w:spacing w:before="60" w:after="60"/>
        <w:jc w:val="both"/>
        <w:rPr>
          <w:sz w:val="28"/>
          <w:szCs w:val="28"/>
        </w:rPr>
      </w:pPr>
    </w:p>
    <w:p w:rsidR="008A6BA0" w:rsidRDefault="006A5699" w:rsidP="006A5699">
      <w:pPr>
        <w:spacing w:before="60" w:after="60"/>
        <w:jc w:val="both"/>
        <w:rPr>
          <w:sz w:val="28"/>
          <w:szCs w:val="28"/>
        </w:rPr>
      </w:pPr>
      <w:r w:rsidRPr="006A5699">
        <w:rPr>
          <w:sz w:val="28"/>
          <w:szCs w:val="28"/>
        </w:rPr>
        <w:t>П</w:t>
      </w:r>
      <w:r w:rsidR="009A1FBE" w:rsidRPr="006A5699">
        <w:rPr>
          <w:sz w:val="28"/>
          <w:szCs w:val="28"/>
        </w:rPr>
        <w:t>редседател</w:t>
      </w:r>
      <w:r w:rsidRPr="006A5699">
        <w:rPr>
          <w:sz w:val="28"/>
          <w:szCs w:val="28"/>
        </w:rPr>
        <w:t>ь</w:t>
      </w:r>
      <w:r w:rsidR="009A1FBE" w:rsidRPr="006A5699">
        <w:rPr>
          <w:sz w:val="28"/>
          <w:szCs w:val="28"/>
        </w:rPr>
        <w:t xml:space="preserve"> Конкурсной комиссии</w:t>
      </w:r>
    </w:p>
    <w:p w:rsidR="008A6BA0" w:rsidRDefault="008A6BA0" w:rsidP="006A5699">
      <w:pPr>
        <w:spacing w:before="60" w:after="60"/>
        <w:jc w:val="both"/>
        <w:rPr>
          <w:sz w:val="28"/>
          <w:szCs w:val="28"/>
        </w:rPr>
      </w:pPr>
      <w:r>
        <w:rPr>
          <w:sz w:val="28"/>
          <w:szCs w:val="28"/>
        </w:rPr>
        <w:t>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p>
    <w:p w:rsidR="00F94925" w:rsidRDefault="008A6BA0" w:rsidP="006A5699">
      <w:pPr>
        <w:spacing w:before="60" w:after="60"/>
        <w:jc w:val="both"/>
        <w:rPr>
          <w:sz w:val="28"/>
          <w:szCs w:val="28"/>
        </w:rPr>
      </w:pPr>
      <w:r>
        <w:rPr>
          <w:sz w:val="28"/>
          <w:szCs w:val="28"/>
        </w:rPr>
        <w:t xml:space="preserve">Северной железной дороге                          </w:t>
      </w:r>
      <w:r w:rsidR="00162BA7">
        <w:rPr>
          <w:sz w:val="28"/>
          <w:szCs w:val="28"/>
        </w:rPr>
        <w:t xml:space="preserve">             </w:t>
      </w:r>
      <w:r w:rsidR="006A5699">
        <w:rPr>
          <w:sz w:val="28"/>
          <w:szCs w:val="28"/>
        </w:rPr>
        <w:t xml:space="preserve">      </w:t>
      </w:r>
      <w:r w:rsidR="00E13B1D">
        <w:rPr>
          <w:sz w:val="28"/>
          <w:szCs w:val="28"/>
        </w:rPr>
        <w:tab/>
      </w:r>
      <w:r w:rsidR="00E13B1D">
        <w:rPr>
          <w:sz w:val="28"/>
          <w:szCs w:val="28"/>
        </w:rPr>
        <w:tab/>
      </w:r>
      <w:r w:rsidR="006A5699">
        <w:rPr>
          <w:sz w:val="28"/>
          <w:szCs w:val="28"/>
        </w:rPr>
        <w:t xml:space="preserve">  </w:t>
      </w:r>
      <w:r w:rsidR="00162BA7">
        <w:rPr>
          <w:sz w:val="28"/>
          <w:szCs w:val="28"/>
        </w:rPr>
        <w:t xml:space="preserve">       </w:t>
      </w:r>
      <w:r w:rsidR="00E13B1D">
        <w:rPr>
          <w:sz w:val="28"/>
          <w:szCs w:val="28"/>
        </w:rPr>
        <w:t>М.Р. Гончаров</w:t>
      </w:r>
    </w:p>
    <w:p w:rsidR="00E13B1D" w:rsidRPr="009A1FBE" w:rsidRDefault="00E13B1D" w:rsidP="006A5699">
      <w:pPr>
        <w:spacing w:before="60" w:after="60"/>
        <w:jc w:val="both"/>
        <w:rPr>
          <w:sz w:val="28"/>
          <w:szCs w:val="28"/>
        </w:rPr>
      </w:pPr>
    </w:p>
    <w:sectPr w:rsidR="00E13B1D" w:rsidRPr="009A1FBE" w:rsidSect="00277A8B">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E03190B"/>
    <w:multiLevelType w:val="hybridMultilevel"/>
    <w:tmpl w:val="96F6EB52"/>
    <w:lvl w:ilvl="0" w:tplc="620285A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405A5"/>
    <w:rsid w:val="000561F4"/>
    <w:rsid w:val="00072D74"/>
    <w:rsid w:val="000932ED"/>
    <w:rsid w:val="000D3D2A"/>
    <w:rsid w:val="00117A82"/>
    <w:rsid w:val="00122F18"/>
    <w:rsid w:val="00130513"/>
    <w:rsid w:val="001309D4"/>
    <w:rsid w:val="00162BA7"/>
    <w:rsid w:val="001761B2"/>
    <w:rsid w:val="00177B92"/>
    <w:rsid w:val="001A2187"/>
    <w:rsid w:val="001B065F"/>
    <w:rsid w:val="001C372C"/>
    <w:rsid w:val="00224A01"/>
    <w:rsid w:val="002744BF"/>
    <w:rsid w:val="0027773B"/>
    <w:rsid w:val="00277A8B"/>
    <w:rsid w:val="002A1929"/>
    <w:rsid w:val="002B27AA"/>
    <w:rsid w:val="00326B6F"/>
    <w:rsid w:val="00367C80"/>
    <w:rsid w:val="003F67B0"/>
    <w:rsid w:val="00405DB9"/>
    <w:rsid w:val="00423849"/>
    <w:rsid w:val="004F6F09"/>
    <w:rsid w:val="00533FA7"/>
    <w:rsid w:val="005621D4"/>
    <w:rsid w:val="00611040"/>
    <w:rsid w:val="006A5699"/>
    <w:rsid w:val="006C340D"/>
    <w:rsid w:val="006D7F39"/>
    <w:rsid w:val="007005F9"/>
    <w:rsid w:val="00712BFA"/>
    <w:rsid w:val="00717D60"/>
    <w:rsid w:val="00731720"/>
    <w:rsid w:val="007813D2"/>
    <w:rsid w:val="00784E5D"/>
    <w:rsid w:val="007C7B84"/>
    <w:rsid w:val="007F427D"/>
    <w:rsid w:val="00865996"/>
    <w:rsid w:val="008A6BA0"/>
    <w:rsid w:val="008E52FA"/>
    <w:rsid w:val="00914620"/>
    <w:rsid w:val="009274C3"/>
    <w:rsid w:val="00942AAD"/>
    <w:rsid w:val="009A1FBE"/>
    <w:rsid w:val="009B2AF9"/>
    <w:rsid w:val="009D10A7"/>
    <w:rsid w:val="009D6F5A"/>
    <w:rsid w:val="009F56E7"/>
    <w:rsid w:val="009F64FC"/>
    <w:rsid w:val="00A337D3"/>
    <w:rsid w:val="00A61290"/>
    <w:rsid w:val="00AA4373"/>
    <w:rsid w:val="00AE10A2"/>
    <w:rsid w:val="00B50ED9"/>
    <w:rsid w:val="00B662B1"/>
    <w:rsid w:val="00C520BA"/>
    <w:rsid w:val="00C57F00"/>
    <w:rsid w:val="00C82299"/>
    <w:rsid w:val="00C91B09"/>
    <w:rsid w:val="00C92CE8"/>
    <w:rsid w:val="00CB037A"/>
    <w:rsid w:val="00CE445C"/>
    <w:rsid w:val="00D06F30"/>
    <w:rsid w:val="00D151C2"/>
    <w:rsid w:val="00D35D3E"/>
    <w:rsid w:val="00D51D04"/>
    <w:rsid w:val="00DA1138"/>
    <w:rsid w:val="00DA44F0"/>
    <w:rsid w:val="00DE4587"/>
    <w:rsid w:val="00DF355E"/>
    <w:rsid w:val="00DF5C67"/>
    <w:rsid w:val="00E120C2"/>
    <w:rsid w:val="00E13B1D"/>
    <w:rsid w:val="00E312D1"/>
    <w:rsid w:val="00E87948"/>
    <w:rsid w:val="00EC74CD"/>
    <w:rsid w:val="00F64D04"/>
    <w:rsid w:val="00F64FCD"/>
    <w:rsid w:val="00F94925"/>
    <w:rsid w:val="00FA16A2"/>
    <w:rsid w:val="00FD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styleId="a9">
    <w:name w:val="Hyperlink"/>
    <w:basedOn w:val="a0"/>
    <w:rsid w:val="00C82299"/>
    <w:rPr>
      <w:color w:val="0000FF"/>
      <w:u w:val="single"/>
    </w:rPr>
  </w:style>
  <w:style w:type="paragraph" w:styleId="aa">
    <w:name w:val="Balloon Text"/>
    <w:basedOn w:val="a"/>
    <w:link w:val="ab"/>
    <w:uiPriority w:val="99"/>
    <w:semiHidden/>
    <w:unhideWhenUsed/>
    <w:rsid w:val="00C82299"/>
    <w:rPr>
      <w:rFonts w:ascii="Tahoma" w:hAnsi="Tahoma" w:cs="Tahoma"/>
      <w:sz w:val="16"/>
      <w:szCs w:val="16"/>
    </w:rPr>
  </w:style>
  <w:style w:type="character" w:customStyle="1" w:styleId="ab">
    <w:name w:val="Текст выноски Знак"/>
    <w:basedOn w:val="a0"/>
    <w:link w:val="aa"/>
    <w:uiPriority w:val="99"/>
    <w:semiHidden/>
    <w:rsid w:val="00C822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E7E29-7DB5-4951-ACB9-0BF05488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KriukovaKV</cp:lastModifiedBy>
  <cp:revision>9</cp:revision>
  <dcterms:created xsi:type="dcterms:W3CDTF">2017-09-21T06:39:00Z</dcterms:created>
  <dcterms:modified xsi:type="dcterms:W3CDTF">2018-07-26T10:48:00Z</dcterms:modified>
</cp:coreProperties>
</file>