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CA4D42" w:rsidRDefault="00EF031A">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CA4D42" w:rsidRDefault="00EF031A">
      <w:pPr>
        <w:tabs>
          <w:tab w:val="left" w:pos="4962"/>
        </w:tabs>
        <w:ind w:left="4253" w:firstLine="0"/>
        <w:jc w:val="left"/>
        <w:rPr>
          <w:b/>
          <w:bCs/>
          <w:sz w:val="28"/>
          <w:szCs w:val="28"/>
        </w:rPr>
      </w:pPr>
      <w:r>
        <w:rPr>
          <w:b/>
          <w:bCs/>
          <w:sz w:val="28"/>
          <w:szCs w:val="28"/>
        </w:rPr>
        <w:t>Виктор Николаевич Марков</w:t>
      </w:r>
    </w:p>
    <w:p w:rsidR="00C70EA2" w:rsidRPr="006D2B87" w:rsidRDefault="00C70EA2" w:rsidP="00D9584C">
      <w:pPr>
        <w:tabs>
          <w:tab w:val="left" w:pos="4962"/>
        </w:tabs>
        <w:ind w:left="4253"/>
        <w:jc w:val="left"/>
        <w:rPr>
          <w:rFonts w:eastAsia="Arial Unicode MS"/>
        </w:rPr>
      </w:pPr>
    </w:p>
    <w:p w:rsidR="00CA4D42" w:rsidRDefault="00EF031A">
      <w:pPr>
        <w:tabs>
          <w:tab w:val="left" w:pos="4962"/>
        </w:tabs>
        <w:ind w:left="4253" w:firstLine="0"/>
        <w:jc w:val="left"/>
        <w:rPr>
          <w:b/>
          <w:bCs/>
          <w:sz w:val="28"/>
        </w:rPr>
      </w:pPr>
      <w:r>
        <w:rPr>
          <w:b/>
          <w:bCs/>
          <w:sz w:val="28"/>
        </w:rPr>
        <w:t>«26» июля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 xml:space="preserve">Публичное акционерное общество </w:t>
      </w:r>
      <w:r w:rsidR="00EF031A">
        <w:t>«</w:t>
      </w:r>
      <w:r>
        <w:t xml:space="preserve">Центр по перевозке грузов в контейнерах </w:t>
      </w:r>
      <w:r w:rsidR="00EF031A">
        <w:t>«</w:t>
      </w:r>
      <w:r>
        <w:t>ТрансКонтейнер</w:t>
      </w:r>
      <w:r w:rsidR="00EF031A">
        <w:t>»</w:t>
      </w:r>
      <w:r>
        <w:t xml:space="preserve"> (ПАО </w:t>
      </w:r>
      <w:r w:rsidR="00EF031A">
        <w:t>«</w:t>
      </w:r>
      <w:r>
        <w:t>ТрансКонтейнер</w:t>
      </w:r>
      <w:r w:rsidR="00EF031A">
        <w:t>»</w:t>
      </w:r>
      <w:r>
        <w:t xml:space="preserve">) (далее – Заказчик), руководствуясь положениями Федерального закона от 18 июля 2011 г. </w:t>
      </w:r>
      <w:r>
        <w:br/>
        <w:t xml:space="preserve">№ 223-ФЗ </w:t>
      </w:r>
      <w:r w:rsidR="00EF031A">
        <w:t>«</w:t>
      </w:r>
      <w:r>
        <w:t>О закупках товаров, работ, услуг отдельными видами юридических лиц</w:t>
      </w:r>
      <w:r w:rsidR="00EF031A">
        <w:t>»</w:t>
      </w:r>
      <w:r>
        <w:t xml:space="preserve">, Положением о порядке закупки товаров, работ, услуг для нужд </w:t>
      </w:r>
      <w:r>
        <w:br/>
        <w:t xml:space="preserve">ПАО </w:t>
      </w:r>
      <w:r w:rsidR="00EF031A">
        <w:t>«</w:t>
      </w:r>
      <w:r>
        <w:t>ТрансКонтейнер</w:t>
      </w:r>
      <w:r w:rsidR="00EF031A">
        <w:t>»</w:t>
      </w:r>
      <w:r>
        <w:t xml:space="preserve">, утвержденным решением Совета директоров </w:t>
      </w:r>
      <w:r>
        <w:br/>
        <w:t xml:space="preserve">ПАО </w:t>
      </w:r>
      <w:r w:rsidR="00EF031A">
        <w:t>«</w:t>
      </w:r>
      <w:r>
        <w:t>ТрансКонтейнер</w:t>
      </w:r>
      <w:r w:rsidR="00EF031A">
        <w:t>»</w:t>
      </w:r>
      <w:r>
        <w:t xml:space="preserve"> от 25 апреля 2018 г. (далее – Положение о закупках) проводит:</w:t>
      </w:r>
      <w:proofErr w:type="gramEnd"/>
    </w:p>
    <w:p w:rsidR="00CA4D42" w:rsidRDefault="00EF031A">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ОКэ-ЦКПОИ-18-0061 по предмету закупки «Предоставление права на использование программного обеспечения </w:t>
      </w:r>
      <w:proofErr w:type="spellStart"/>
      <w:r>
        <w:t>Qlik</w:t>
      </w:r>
      <w:proofErr w:type="spellEnd"/>
      <w:r>
        <w:t xml:space="preserve"> и сертификата на право получения обновления программного обеспечения </w:t>
      </w:r>
      <w:proofErr w:type="spellStart"/>
      <w:r>
        <w:t>Qlik</w:t>
      </w:r>
      <w:proofErr w:type="spellEnd"/>
      <w:r>
        <w:t>»</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EF031A">
        <w:t>«</w:t>
      </w:r>
      <w:r>
        <w:t>Информационная карта</w:t>
      </w:r>
      <w:r w:rsidR="00EF031A">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w:t>
      </w:r>
      <w:r w:rsidR="00EF031A">
        <w:t>«</w:t>
      </w:r>
      <w:r>
        <w:t>Техническое задание</w:t>
      </w:r>
      <w:r w:rsidR="00EF031A">
        <w:t>»</w:t>
      </w:r>
      <w:r>
        <w:t xml:space="preserve">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EF031A">
        <w:t>«</w:t>
      </w:r>
      <w:r>
        <w:t>ТрансКонтейнер</w:t>
      </w:r>
      <w:r w:rsidR="00EF031A">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EF031A">
        <w:rPr>
          <w:szCs w:val="28"/>
        </w:rPr>
        <w:t>«</w:t>
      </w:r>
      <w:r>
        <w:rPr>
          <w:szCs w:val="28"/>
        </w:rPr>
        <w:t>Об электронной подписи</w:t>
      </w:r>
      <w:r w:rsidR="00EF031A">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EF031A">
        <w:rPr>
          <w:szCs w:val="28"/>
        </w:rPr>
        <w:t>«</w:t>
      </w:r>
      <w:r>
        <w:rPr>
          <w:szCs w:val="28"/>
        </w:rPr>
        <w:t>ТрансКонтейнер</w:t>
      </w:r>
      <w:r w:rsidR="00EF031A">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 xml:space="preserve">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A4D42" w:rsidRDefault="00EF031A">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lastRenderedPageBreak/>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 xml:space="preserve">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w:t>
      </w:r>
      <w:r>
        <w:rPr>
          <w:sz w:val="28"/>
          <w:szCs w:val="28"/>
        </w:rPr>
        <w:lastRenderedPageBreak/>
        <w:t>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EF031A">
          <w:rPr>
            <w:rStyle w:val="a8"/>
            <w:sz w:val="28"/>
            <w:szCs w:val="28"/>
          </w:rPr>
          <w:t>«</w:t>
        </w:r>
        <w:r>
          <w:rPr>
            <w:rStyle w:val="a8"/>
            <w:sz w:val="28"/>
            <w:szCs w:val="28"/>
          </w:rPr>
          <w:t>стоп коррупция</w:t>
        </w:r>
        <w:r w:rsidR="00EF031A">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lastRenderedPageBreak/>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EF031A">
        <w:rPr>
          <w:sz w:val="28"/>
          <w:szCs w:val="28"/>
        </w:rPr>
        <w:t>«</w:t>
      </w:r>
      <w:r>
        <w:rPr>
          <w:sz w:val="28"/>
          <w:szCs w:val="28"/>
        </w:rPr>
        <w:t>ТрансКонтейнер</w:t>
      </w:r>
      <w:r w:rsidR="00EF031A">
        <w:rPr>
          <w:sz w:val="28"/>
          <w:szCs w:val="28"/>
        </w:rPr>
        <w:t>»</w:t>
      </w:r>
      <w:r>
        <w:rPr>
          <w:sz w:val="28"/>
          <w:szCs w:val="28"/>
        </w:rPr>
        <w:t>.</w:t>
      </w:r>
    </w:p>
    <w:p w:rsidR="0079610F" w:rsidRDefault="00850591" w:rsidP="001256B9">
      <w:pPr>
        <w:ind w:left="0" w:firstLine="709"/>
        <w:jc w:val="both"/>
        <w:rPr>
          <w:sz w:val="28"/>
          <w:szCs w:val="28"/>
        </w:rPr>
      </w:pPr>
      <w:r>
        <w:rPr>
          <w:sz w:val="28"/>
          <w:szCs w:val="28"/>
        </w:rPr>
        <w:t xml:space="preserve">ж) не иметь просроченной задолженности по ранее заключенным договорам с ПАО </w:t>
      </w:r>
      <w:r w:rsidR="00EF031A">
        <w:rPr>
          <w:sz w:val="28"/>
          <w:szCs w:val="28"/>
        </w:rPr>
        <w:t>«</w:t>
      </w:r>
      <w:r>
        <w:rPr>
          <w:sz w:val="28"/>
          <w:szCs w:val="28"/>
        </w:rPr>
        <w:t>ТрансКонтейнер</w:t>
      </w:r>
      <w:r w:rsidR="00EF031A">
        <w:rPr>
          <w:sz w:val="28"/>
          <w:szCs w:val="28"/>
        </w:rPr>
        <w:t>»</w:t>
      </w:r>
      <w:r>
        <w:rPr>
          <w:sz w:val="28"/>
          <w:szCs w:val="28"/>
        </w:rPr>
        <w:t>;</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lastRenderedPageBreak/>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EF031A">
        <w:rPr>
          <w:sz w:val="28"/>
          <w:szCs w:val="28"/>
        </w:rPr>
        <w:t>«</w:t>
      </w:r>
      <w:r>
        <w:rPr>
          <w:sz w:val="28"/>
          <w:szCs w:val="28"/>
        </w:rPr>
        <w:t>О закупках товаров, работ, услуг отдельными видами юридических лиц</w:t>
      </w:r>
      <w:r w:rsidR="00EF031A">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EF031A">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EF031A">
        <w:rPr>
          <w:sz w:val="28"/>
          <w:szCs w:val="28"/>
        </w:rPr>
        <w:t>»</w:t>
      </w:r>
      <w:r>
        <w:rPr>
          <w:sz w:val="28"/>
          <w:szCs w:val="28"/>
        </w:rPr>
        <w:t xml:space="preserve">, а также в реестр недобросовестных контрагентов ПАО </w:t>
      </w:r>
      <w:r w:rsidR="00EF031A">
        <w:rPr>
          <w:sz w:val="28"/>
          <w:szCs w:val="28"/>
        </w:rPr>
        <w:t>«</w:t>
      </w:r>
      <w:r>
        <w:rPr>
          <w:sz w:val="28"/>
          <w:szCs w:val="28"/>
        </w:rPr>
        <w:t>ТрансКонтейнер</w:t>
      </w:r>
      <w:r w:rsidR="00EF031A">
        <w:rPr>
          <w:sz w:val="28"/>
          <w:szCs w:val="28"/>
        </w:rPr>
        <w:t>»</w:t>
      </w:r>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CA4D42" w:rsidRDefault="00EF031A">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sz w:val="28"/>
        </w:rPr>
        <w:lastRenderedPageBreak/>
        <w:t>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случае подачи претендентом более одной Заявки по одному лоту, а ранее поданная им Заявка по данному лоту не отозвана, все </w:t>
      </w:r>
      <w:r>
        <w:rPr>
          <w:sz w:val="28"/>
        </w:rPr>
        <w:lastRenderedPageBreak/>
        <w:t>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EF031A">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EF031A">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EF031A">
        <w:rPr>
          <w:sz w:val="28"/>
          <w:szCs w:val="28"/>
        </w:rPr>
        <w:t>«</w:t>
      </w:r>
      <w:proofErr w:type="gramStart"/>
      <w:r>
        <w:rPr>
          <w:sz w:val="28"/>
          <w:szCs w:val="28"/>
        </w:rPr>
        <w:t>в</w:t>
      </w:r>
      <w:proofErr w:type="gramEnd"/>
      <w:r w:rsidR="00EF031A">
        <w:rPr>
          <w:sz w:val="28"/>
          <w:szCs w:val="28"/>
        </w:rPr>
        <w:t>»</w:t>
      </w:r>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EF031A">
        <w:rPr>
          <w:sz w:val="28"/>
          <w:szCs w:val="28"/>
        </w:rPr>
        <w:t>«</w:t>
      </w:r>
      <w:r>
        <w:rPr>
          <w:sz w:val="28"/>
          <w:szCs w:val="28"/>
        </w:rPr>
        <w:t>Интернет</w:t>
      </w:r>
      <w:r w:rsidR="00EF031A">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 xml:space="preserve">Оценка и сопоставление Заявок осуществляется путем присвоения количества баллов, соответствующих условиям, изложенным в Заявке. Заявке, </w:t>
      </w:r>
      <w:r>
        <w:rPr>
          <w:sz w:val="28"/>
          <w:szCs w:val="28"/>
        </w:rPr>
        <w:lastRenderedPageBreak/>
        <w:t>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EF031A">
        <w:rPr>
          <w:sz w:val="28"/>
          <w:szCs w:val="28"/>
        </w:rPr>
        <w:t>«</w:t>
      </w:r>
      <w:r>
        <w:rPr>
          <w:sz w:val="28"/>
          <w:szCs w:val="28"/>
        </w:rPr>
        <w:t>Интернет</w:t>
      </w:r>
      <w:r w:rsidR="00EF031A">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EF031A">
        <w:rPr>
          <w:sz w:val="28"/>
          <w:szCs w:val="28"/>
        </w:rPr>
        <w:t>«</w:t>
      </w:r>
      <w:r>
        <w:rPr>
          <w:sz w:val="28"/>
          <w:szCs w:val="28"/>
        </w:rPr>
        <w:t>ТрансКонтейнер</w:t>
      </w:r>
      <w:r w:rsidR="00EF031A">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lastRenderedPageBreak/>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A4D42" w:rsidRDefault="00EF031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lastRenderedPageBreak/>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A4D42" w:rsidRDefault="00EF031A">
      <w:pPr>
        <w:pStyle w:val="afa"/>
        <w:numPr>
          <w:ilvl w:val="2"/>
          <w:numId w:val="10"/>
        </w:numPr>
        <w:ind w:left="0" w:firstLine="709"/>
        <w:rPr>
          <w:sz w:val="28"/>
          <w:szCs w:val="28"/>
        </w:rPr>
      </w:pPr>
      <w:r>
        <w:rPr>
          <w:noProof/>
          <w:sz w:val="28"/>
          <w:szCs w:val="28"/>
          <w:lang w:eastAsia="ru-RU"/>
        </w:rPr>
        <w:lastRenderedPageBreak/>
        <mc:AlternateContent>
          <mc:Choice Requires="wps">
            <w:drawing>
              <wp:anchor distT="0" distB="0" distL="114300" distR="114300" simplePos="0" relativeHeight="251658240" behindDoc="1" locked="0" layoutInCell="1" allowOverlap="1" wp14:anchorId="3B0A7BE3" wp14:editId="1C3F8F68">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EF031A" w:rsidRPr="007E6DE4" w:rsidRDefault="00EF031A" w:rsidP="00805082">
                            <w:pPr>
                              <w:rPr>
                                <w:b/>
                                <w:sz w:val="28"/>
                                <w:szCs w:val="28"/>
                              </w:rPr>
                            </w:pPr>
                            <w:r w:rsidRPr="007E6DE4">
                              <w:rPr>
                                <w:b/>
                                <w:sz w:val="28"/>
                                <w:szCs w:val="28"/>
                              </w:rPr>
                              <w:t xml:space="preserve">_____________________________________________, </w:t>
                            </w:r>
                          </w:p>
                          <w:p w:rsidR="00EF031A" w:rsidRDefault="00EF031A" w:rsidP="00805082">
                            <w:pPr>
                              <w:rPr>
                                <w:sz w:val="28"/>
                                <w:szCs w:val="28"/>
                              </w:rPr>
                            </w:pPr>
                            <w:r w:rsidRPr="007E6DE4">
                              <w:rPr>
                                <w:i/>
                                <w:sz w:val="20"/>
                                <w:szCs w:val="20"/>
                              </w:rPr>
                              <w:t>наименование претендента</w:t>
                            </w:r>
                            <w:r w:rsidRPr="00923E2D">
                              <w:rPr>
                                <w:sz w:val="28"/>
                                <w:szCs w:val="28"/>
                              </w:rPr>
                              <w:t xml:space="preserve"> </w:t>
                            </w:r>
                          </w:p>
                          <w:p w:rsidR="00EF031A" w:rsidRPr="007E6DE4" w:rsidRDefault="00EF031A" w:rsidP="00805082">
                            <w:pPr>
                              <w:rPr>
                                <w:b/>
                                <w:sz w:val="28"/>
                                <w:szCs w:val="28"/>
                              </w:rPr>
                            </w:pPr>
                            <w:r w:rsidRPr="007E6DE4">
                              <w:rPr>
                                <w:b/>
                                <w:sz w:val="28"/>
                                <w:szCs w:val="28"/>
                              </w:rPr>
                              <w:t>________________________________________</w:t>
                            </w:r>
                          </w:p>
                          <w:p w:rsidR="00EF031A" w:rsidRPr="007E6DE4" w:rsidRDefault="00EF031A" w:rsidP="00805082">
                            <w:pPr>
                              <w:rPr>
                                <w:i/>
                                <w:sz w:val="20"/>
                                <w:szCs w:val="20"/>
                              </w:rPr>
                            </w:pPr>
                            <w:r w:rsidRPr="007E6DE4">
                              <w:rPr>
                                <w:i/>
                                <w:sz w:val="20"/>
                                <w:szCs w:val="20"/>
                              </w:rPr>
                              <w:t>государство регистрации претендента</w:t>
                            </w:r>
                          </w:p>
                          <w:p w:rsidR="00EF031A" w:rsidRPr="007E6DE4" w:rsidRDefault="00EF031A" w:rsidP="00805082">
                            <w:pPr>
                              <w:rPr>
                                <w:b/>
                                <w:sz w:val="28"/>
                                <w:szCs w:val="28"/>
                              </w:rPr>
                            </w:pPr>
                            <w:r w:rsidRPr="007E6DE4">
                              <w:rPr>
                                <w:b/>
                                <w:sz w:val="28"/>
                                <w:szCs w:val="28"/>
                              </w:rPr>
                              <w:t>_____________________________</w:t>
                            </w:r>
                            <w:r>
                              <w:rPr>
                                <w:b/>
                                <w:sz w:val="28"/>
                                <w:szCs w:val="28"/>
                              </w:rPr>
                              <w:t>__________________</w:t>
                            </w:r>
                          </w:p>
                          <w:p w:rsidR="00EF031A" w:rsidRPr="007E6DE4" w:rsidRDefault="00EF031A" w:rsidP="00805082">
                            <w:pPr>
                              <w:rPr>
                                <w:i/>
                                <w:sz w:val="20"/>
                                <w:szCs w:val="20"/>
                              </w:rPr>
                            </w:pPr>
                            <w:r w:rsidRPr="007E6DE4">
                              <w:rPr>
                                <w:i/>
                                <w:sz w:val="20"/>
                                <w:szCs w:val="20"/>
                              </w:rPr>
                              <w:t>ИНН претендента (для претендентов-резидентов Российской Федерации)</w:t>
                            </w:r>
                          </w:p>
                          <w:p w:rsidR="00EF031A" w:rsidRDefault="00EF031A" w:rsidP="00805082">
                            <w:pPr>
                              <w:jc w:val="both"/>
                            </w:pPr>
                          </w:p>
                          <w:p w:rsidR="00EF031A" w:rsidRDefault="00EF031A">
                            <w:pPr>
                              <w:rPr>
                                <w:b/>
                              </w:rPr>
                            </w:pPr>
                            <w:r>
                              <w:rPr>
                                <w:b/>
                              </w:rPr>
                              <w:t>ЗАЯВКА НА УЧАСТИЕ В ОТКРЫТОМ КОНКУРСЕ № ОКэ-ЦКПОИ-18-0061</w:t>
                            </w:r>
                          </w:p>
                          <w:p w:rsidR="00EF031A" w:rsidRPr="004328BF" w:rsidRDefault="00EF031A" w:rsidP="00805082">
                            <w:pPr>
                              <w:rPr>
                                <w:b/>
                              </w:rPr>
                            </w:pPr>
                            <w:r w:rsidRPr="004328BF">
                              <w:rPr>
                                <w:b/>
                              </w:rPr>
                              <w:t xml:space="preserve">(лот № _________) </w:t>
                            </w:r>
                          </w:p>
                          <w:p w:rsidR="00EF031A" w:rsidRPr="00521EAB" w:rsidRDefault="00EF031A" w:rsidP="00805082">
                            <w:pPr>
                              <w:rPr>
                                <w:i/>
                              </w:rPr>
                            </w:pPr>
                            <w:r w:rsidRPr="004328BF">
                              <w:rPr>
                                <w:i/>
                              </w:rPr>
                              <w:t>(указывается, если предусмотрены лоты)</w:t>
                            </w:r>
                          </w:p>
                          <w:p w:rsidR="00EF031A" w:rsidRPr="00923E2D" w:rsidRDefault="00EF031A" w:rsidP="00805082">
                            <w:pPr>
                              <w:rPr>
                                <w:b/>
                              </w:rPr>
                            </w:pPr>
                          </w:p>
                          <w:p w:rsidR="00EF031A" w:rsidRPr="00923E2D" w:rsidRDefault="00EF031A"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EF031A" w:rsidRPr="007E6DE4" w:rsidRDefault="00EF031A" w:rsidP="00805082">
                      <w:pPr>
                        <w:rPr>
                          <w:b/>
                          <w:sz w:val="28"/>
                          <w:szCs w:val="28"/>
                        </w:rPr>
                      </w:pPr>
                      <w:r w:rsidRPr="007E6DE4">
                        <w:rPr>
                          <w:b/>
                          <w:sz w:val="28"/>
                          <w:szCs w:val="28"/>
                        </w:rPr>
                        <w:t xml:space="preserve">_____________________________________________, </w:t>
                      </w:r>
                    </w:p>
                    <w:p w:rsidR="00EF031A" w:rsidRDefault="00EF031A" w:rsidP="00805082">
                      <w:pPr>
                        <w:rPr>
                          <w:sz w:val="28"/>
                          <w:szCs w:val="28"/>
                        </w:rPr>
                      </w:pPr>
                      <w:r w:rsidRPr="007E6DE4">
                        <w:rPr>
                          <w:i/>
                          <w:sz w:val="20"/>
                          <w:szCs w:val="20"/>
                        </w:rPr>
                        <w:t>наименование претендента</w:t>
                      </w:r>
                      <w:r w:rsidRPr="00923E2D">
                        <w:rPr>
                          <w:sz w:val="28"/>
                          <w:szCs w:val="28"/>
                        </w:rPr>
                        <w:t xml:space="preserve"> </w:t>
                      </w:r>
                    </w:p>
                    <w:p w:rsidR="00EF031A" w:rsidRPr="007E6DE4" w:rsidRDefault="00EF031A" w:rsidP="00805082">
                      <w:pPr>
                        <w:rPr>
                          <w:b/>
                          <w:sz w:val="28"/>
                          <w:szCs w:val="28"/>
                        </w:rPr>
                      </w:pPr>
                      <w:r w:rsidRPr="007E6DE4">
                        <w:rPr>
                          <w:b/>
                          <w:sz w:val="28"/>
                          <w:szCs w:val="28"/>
                        </w:rPr>
                        <w:t>________________________________________</w:t>
                      </w:r>
                    </w:p>
                    <w:p w:rsidR="00EF031A" w:rsidRPr="007E6DE4" w:rsidRDefault="00EF031A" w:rsidP="00805082">
                      <w:pPr>
                        <w:rPr>
                          <w:i/>
                          <w:sz w:val="20"/>
                          <w:szCs w:val="20"/>
                        </w:rPr>
                      </w:pPr>
                      <w:r w:rsidRPr="007E6DE4">
                        <w:rPr>
                          <w:i/>
                          <w:sz w:val="20"/>
                          <w:szCs w:val="20"/>
                        </w:rPr>
                        <w:t>государство регистрации претендента</w:t>
                      </w:r>
                    </w:p>
                    <w:p w:rsidR="00EF031A" w:rsidRPr="007E6DE4" w:rsidRDefault="00EF031A" w:rsidP="00805082">
                      <w:pPr>
                        <w:rPr>
                          <w:b/>
                          <w:sz w:val="28"/>
                          <w:szCs w:val="28"/>
                        </w:rPr>
                      </w:pPr>
                      <w:r w:rsidRPr="007E6DE4">
                        <w:rPr>
                          <w:b/>
                          <w:sz w:val="28"/>
                          <w:szCs w:val="28"/>
                        </w:rPr>
                        <w:t>_____________________________</w:t>
                      </w:r>
                      <w:r>
                        <w:rPr>
                          <w:b/>
                          <w:sz w:val="28"/>
                          <w:szCs w:val="28"/>
                        </w:rPr>
                        <w:t>__________________</w:t>
                      </w:r>
                    </w:p>
                    <w:p w:rsidR="00EF031A" w:rsidRPr="007E6DE4" w:rsidRDefault="00EF031A" w:rsidP="00805082">
                      <w:pPr>
                        <w:rPr>
                          <w:i/>
                          <w:sz w:val="20"/>
                          <w:szCs w:val="20"/>
                        </w:rPr>
                      </w:pPr>
                      <w:r w:rsidRPr="007E6DE4">
                        <w:rPr>
                          <w:i/>
                          <w:sz w:val="20"/>
                          <w:szCs w:val="20"/>
                        </w:rPr>
                        <w:t>ИНН претендента (для претендентов-резидентов Российской Федерации)</w:t>
                      </w:r>
                    </w:p>
                    <w:p w:rsidR="00EF031A" w:rsidRDefault="00EF031A" w:rsidP="00805082">
                      <w:pPr>
                        <w:jc w:val="both"/>
                      </w:pPr>
                    </w:p>
                    <w:p w:rsidR="00EF031A" w:rsidRDefault="00EF031A">
                      <w:pPr>
                        <w:rPr>
                          <w:b/>
                        </w:rPr>
                      </w:pPr>
                      <w:r>
                        <w:rPr>
                          <w:b/>
                        </w:rPr>
                        <w:t>ЗАЯВКА НА УЧАСТИЕ В ОТКРЫТОМ КОНКУРСЕ № ОКэ-ЦКПОИ-18-0061</w:t>
                      </w:r>
                    </w:p>
                    <w:p w:rsidR="00EF031A" w:rsidRPr="004328BF" w:rsidRDefault="00EF031A" w:rsidP="00805082">
                      <w:pPr>
                        <w:rPr>
                          <w:b/>
                        </w:rPr>
                      </w:pPr>
                      <w:r w:rsidRPr="004328BF">
                        <w:rPr>
                          <w:b/>
                        </w:rPr>
                        <w:t xml:space="preserve">(лот № _________) </w:t>
                      </w:r>
                    </w:p>
                    <w:p w:rsidR="00EF031A" w:rsidRPr="00521EAB" w:rsidRDefault="00EF031A" w:rsidP="00805082">
                      <w:pPr>
                        <w:rPr>
                          <w:i/>
                        </w:rPr>
                      </w:pPr>
                      <w:r w:rsidRPr="004328BF">
                        <w:rPr>
                          <w:i/>
                        </w:rPr>
                        <w:t>(указывается, если предусмотрены лоты)</w:t>
                      </w:r>
                    </w:p>
                    <w:p w:rsidR="00EF031A" w:rsidRPr="00923E2D" w:rsidRDefault="00EF031A" w:rsidP="00805082">
                      <w:pPr>
                        <w:rPr>
                          <w:b/>
                        </w:rPr>
                      </w:pPr>
                    </w:p>
                    <w:p w:rsidR="00EF031A" w:rsidRPr="00923E2D" w:rsidRDefault="00EF031A"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CA4D42" w:rsidRDefault="00EF031A">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CA4D42" w:rsidRDefault="00EF031A">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A4D42" w:rsidRDefault="00EF031A">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lastRenderedPageBreak/>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CA4D42" w:rsidRDefault="00EF031A">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CA4D42" w:rsidRDefault="00EF031A">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CA4D42" w:rsidRDefault="00EF031A">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EF031A" w:rsidRPr="001B4279" w:rsidRDefault="00EF031A" w:rsidP="00EF031A">
      <w:pPr>
        <w:ind w:left="6" w:firstLine="709"/>
        <w:jc w:val="both"/>
        <w:rPr>
          <w:sz w:val="28"/>
          <w:szCs w:val="28"/>
        </w:rPr>
      </w:pPr>
      <w:r>
        <w:rPr>
          <w:sz w:val="28"/>
          <w:szCs w:val="28"/>
        </w:rPr>
        <w:t xml:space="preserve">Открытый конкурс для выбора организации на право заключения </w:t>
      </w:r>
      <w:proofErr w:type="spellStart"/>
      <w:r>
        <w:rPr>
          <w:sz w:val="28"/>
          <w:szCs w:val="28"/>
        </w:rPr>
        <w:t>сублицензионного</w:t>
      </w:r>
      <w:proofErr w:type="spellEnd"/>
      <w:r>
        <w:rPr>
          <w:sz w:val="28"/>
          <w:szCs w:val="28"/>
        </w:rPr>
        <w:t xml:space="preserve"> договора на передачу за вознаграждение на условиях простой (неисключительной) лицензии права на использование программных продуктов </w:t>
      </w:r>
      <w:proofErr w:type="spellStart"/>
      <w:r>
        <w:rPr>
          <w:sz w:val="28"/>
          <w:szCs w:val="28"/>
        </w:rPr>
        <w:t>Qlik</w:t>
      </w:r>
      <w:proofErr w:type="spellEnd"/>
      <w:r>
        <w:rPr>
          <w:rStyle w:val="af7"/>
          <w:sz w:val="28"/>
          <w:szCs w:val="28"/>
        </w:rPr>
        <w:footnoteReference w:id="2"/>
      </w:r>
      <w:r>
        <w:rPr>
          <w:sz w:val="28"/>
          <w:szCs w:val="28"/>
        </w:rPr>
        <w:t xml:space="preserve"> для электронно-вычислительных машин (далее – Программы </w:t>
      </w:r>
      <w:proofErr w:type="spellStart"/>
      <w:r>
        <w:rPr>
          <w:sz w:val="28"/>
          <w:szCs w:val="28"/>
        </w:rPr>
        <w:t>Qlik</w:t>
      </w:r>
      <w:proofErr w:type="spellEnd"/>
      <w:r>
        <w:rPr>
          <w:sz w:val="28"/>
          <w:szCs w:val="28"/>
        </w:rPr>
        <w:t xml:space="preserve">), а также предоставление сертификата на получение обновления Программ </w:t>
      </w:r>
      <w:proofErr w:type="spellStart"/>
      <w:r>
        <w:rPr>
          <w:sz w:val="28"/>
          <w:szCs w:val="28"/>
        </w:rPr>
        <w:t>Qlik</w:t>
      </w:r>
      <w:proofErr w:type="spellEnd"/>
      <w:r>
        <w:rPr>
          <w:sz w:val="28"/>
          <w:szCs w:val="28"/>
        </w:rPr>
        <w:t xml:space="preserve">. </w:t>
      </w:r>
    </w:p>
    <w:p w:rsidR="00EF031A" w:rsidRPr="001B4279" w:rsidRDefault="00EF031A" w:rsidP="00EF031A">
      <w:pPr>
        <w:pStyle w:val="aff7"/>
        <w:numPr>
          <w:ilvl w:val="1"/>
          <w:numId w:val="25"/>
        </w:numPr>
        <w:tabs>
          <w:tab w:val="left" w:pos="1276"/>
        </w:tabs>
        <w:suppressAutoHyphens/>
        <w:ind w:left="0" w:firstLine="709"/>
        <w:jc w:val="both"/>
        <w:rPr>
          <w:sz w:val="28"/>
          <w:szCs w:val="28"/>
        </w:rPr>
      </w:pPr>
      <w:r>
        <w:rPr>
          <w:sz w:val="28"/>
          <w:szCs w:val="28"/>
        </w:rPr>
        <w:t xml:space="preserve">Наименование и количество экземпляров Программ </w:t>
      </w:r>
      <w:proofErr w:type="spellStart"/>
      <w:r>
        <w:rPr>
          <w:sz w:val="28"/>
          <w:szCs w:val="28"/>
        </w:rPr>
        <w:t>Qlik</w:t>
      </w:r>
      <w:proofErr w:type="spellEnd"/>
      <w:r>
        <w:rPr>
          <w:sz w:val="28"/>
          <w:szCs w:val="28"/>
        </w:rPr>
        <w:t xml:space="preserve">, </w:t>
      </w:r>
      <w:proofErr w:type="gramStart"/>
      <w:r>
        <w:rPr>
          <w:sz w:val="28"/>
          <w:szCs w:val="28"/>
        </w:rPr>
        <w:t>права</w:t>
      </w:r>
      <w:proofErr w:type="gramEnd"/>
      <w:r>
        <w:rPr>
          <w:sz w:val="28"/>
          <w:szCs w:val="28"/>
        </w:rPr>
        <w:t xml:space="preserve"> на использование которых должны предоставляться поставщиком, указаны в таблице №1.</w:t>
      </w:r>
    </w:p>
    <w:p w:rsidR="00EF031A" w:rsidRPr="003D410F" w:rsidRDefault="00EF031A" w:rsidP="00EF031A">
      <w:pPr>
        <w:ind w:firstLine="709"/>
        <w:jc w:val="right"/>
        <w:rPr>
          <w:sz w:val="28"/>
          <w:szCs w:val="28"/>
        </w:rPr>
      </w:pPr>
      <w:r>
        <w:rPr>
          <w:sz w:val="28"/>
          <w:szCs w:val="28"/>
        </w:rPr>
        <w:t>Таблица № 1</w:t>
      </w:r>
    </w:p>
    <w:tbl>
      <w:tblPr>
        <w:tblW w:w="9639" w:type="dxa"/>
        <w:jc w:val="center"/>
        <w:tblLook w:val="04A0" w:firstRow="1" w:lastRow="0" w:firstColumn="1" w:lastColumn="0" w:noHBand="0" w:noVBand="1"/>
      </w:tblPr>
      <w:tblGrid>
        <w:gridCol w:w="4537"/>
        <w:gridCol w:w="3402"/>
        <w:gridCol w:w="1700"/>
      </w:tblGrid>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vAlign w:val="center"/>
          </w:tcPr>
          <w:p w:rsidR="00EF031A" w:rsidRPr="003D410F" w:rsidRDefault="00EF031A" w:rsidP="00EF031A">
            <w:pPr>
              <w:ind w:left="6" w:hanging="6"/>
            </w:pPr>
            <w:r>
              <w:t>Правообладатель</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31A" w:rsidRPr="003D410F" w:rsidRDefault="00EF031A" w:rsidP="00EF031A">
            <w:pPr>
              <w:ind w:left="6" w:hanging="6"/>
            </w:pPr>
            <w:r>
              <w:t>Наименование</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F031A" w:rsidRPr="003D410F" w:rsidRDefault="00EF031A" w:rsidP="00EF031A">
            <w:pPr>
              <w:ind w:left="6" w:hanging="6"/>
            </w:pPr>
            <w:r>
              <w:t xml:space="preserve">Кол-во, </w:t>
            </w:r>
            <w:proofErr w:type="spellStart"/>
            <w:proofErr w:type="gramStart"/>
            <w:r>
              <w:t>экз</w:t>
            </w:r>
            <w:proofErr w:type="spellEnd"/>
            <w:proofErr w:type="gramEnd"/>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pPr>
            <w:proofErr w:type="spellStart"/>
            <w:r>
              <w:t>КликТек</w:t>
            </w:r>
            <w:proofErr w:type="spellEnd"/>
            <w:r>
              <w:t xml:space="preserve"> </w:t>
            </w:r>
            <w:proofErr w:type="spellStart"/>
            <w:r>
              <w:t>Нидерланд</w:t>
            </w:r>
            <w:proofErr w:type="gramStart"/>
            <w:r>
              <w:t>c</w:t>
            </w:r>
            <w:proofErr w:type="spellEnd"/>
            <w:proofErr w:type="gramEnd"/>
            <w:r>
              <w:t xml:space="preserve"> Би. Ви. (</w:t>
            </w:r>
            <w:proofErr w:type="spellStart"/>
            <w: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pPr>
            <w:proofErr w:type="spellStart"/>
            <w:r>
              <w:t>QlikView</w:t>
            </w:r>
            <w:proofErr w:type="spellEnd"/>
            <w:r>
              <w:t xml:space="preserve"> </w:t>
            </w:r>
            <w:proofErr w:type="spellStart"/>
            <w:r>
              <w:t>Named</w:t>
            </w:r>
            <w:proofErr w:type="spellEnd"/>
            <w:r>
              <w:t xml:space="preserve"> </w:t>
            </w:r>
            <w:proofErr w:type="spellStart"/>
            <w:r>
              <w:t>User</w:t>
            </w:r>
            <w:proofErr w:type="spellEnd"/>
            <w:r>
              <w:t xml:space="preserve"> CAL</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pPr>
            <w:r>
              <w:t>20</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pPr>
            <w:proofErr w:type="spellStart"/>
            <w:r>
              <w:t>КликТек</w:t>
            </w:r>
            <w:proofErr w:type="spellEnd"/>
            <w:r>
              <w:t xml:space="preserve"> </w:t>
            </w:r>
            <w:proofErr w:type="spellStart"/>
            <w:r>
              <w:t>Нидерланд</w:t>
            </w:r>
            <w:proofErr w:type="gramStart"/>
            <w:r>
              <w:t>c</w:t>
            </w:r>
            <w:proofErr w:type="spellEnd"/>
            <w:proofErr w:type="gramEnd"/>
            <w:r>
              <w:t xml:space="preserve"> Би. Ви. (</w:t>
            </w:r>
            <w:proofErr w:type="spellStart"/>
            <w: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pPr>
            <w:proofErr w:type="spellStart"/>
            <w:r>
              <w:t>Qlik</w:t>
            </w:r>
            <w:proofErr w:type="spellEnd"/>
            <w:r>
              <w:t xml:space="preserve"> </w:t>
            </w:r>
            <w:proofErr w:type="spellStart"/>
            <w:r>
              <w:t>Sense</w:t>
            </w:r>
            <w:proofErr w:type="spellEnd"/>
            <w:r>
              <w:t xml:space="preserve"> </w:t>
            </w:r>
            <w:proofErr w:type="spellStart"/>
            <w:r>
              <w:t>Enterprise</w:t>
            </w:r>
            <w:proofErr w:type="spellEnd"/>
            <w:r>
              <w:t xml:space="preserve"> </w:t>
            </w:r>
            <w:proofErr w:type="spellStart"/>
            <w:r>
              <w:t>Site</w:t>
            </w:r>
            <w:proofErr w:type="spellEnd"/>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pPr>
            <w:r>
              <w:t>55</w:t>
            </w:r>
          </w:p>
        </w:tc>
      </w:tr>
    </w:tbl>
    <w:p w:rsidR="00EF031A" w:rsidRPr="003D410F" w:rsidRDefault="00EF031A" w:rsidP="00EF031A">
      <w:pPr>
        <w:rPr>
          <w:sz w:val="28"/>
          <w:szCs w:val="28"/>
        </w:rPr>
      </w:pPr>
      <w:r>
        <w:rPr>
          <w:sz w:val="28"/>
          <w:szCs w:val="28"/>
        </w:rPr>
        <w:t xml:space="preserve"> </w:t>
      </w:r>
    </w:p>
    <w:p w:rsidR="00EF031A" w:rsidRPr="003D410F" w:rsidRDefault="00EF031A" w:rsidP="00EF031A">
      <w:pPr>
        <w:pStyle w:val="aff7"/>
        <w:numPr>
          <w:ilvl w:val="1"/>
          <w:numId w:val="25"/>
        </w:numPr>
        <w:tabs>
          <w:tab w:val="left" w:pos="1276"/>
        </w:tabs>
        <w:suppressAutoHyphens/>
        <w:ind w:left="0" w:firstLine="709"/>
        <w:jc w:val="both"/>
        <w:rPr>
          <w:sz w:val="28"/>
          <w:szCs w:val="28"/>
        </w:rPr>
      </w:pPr>
      <w:r>
        <w:rPr>
          <w:sz w:val="28"/>
          <w:szCs w:val="28"/>
        </w:rPr>
        <w:t xml:space="preserve">Требования к сертификату – документу, предоставляемому поставщиком Заказчику и подтверждающему право Заказчика на получение обновления Программ </w:t>
      </w:r>
      <w:proofErr w:type="spellStart"/>
      <w:r>
        <w:rPr>
          <w:sz w:val="28"/>
          <w:szCs w:val="28"/>
        </w:rPr>
        <w:t>Qlik</w:t>
      </w:r>
      <w:proofErr w:type="spellEnd"/>
      <w:r>
        <w:rPr>
          <w:sz w:val="28"/>
          <w:szCs w:val="28"/>
        </w:rPr>
        <w:t xml:space="preserve">, </w:t>
      </w:r>
      <w:proofErr w:type="gramStart"/>
      <w:r>
        <w:rPr>
          <w:sz w:val="28"/>
          <w:szCs w:val="28"/>
        </w:rPr>
        <w:t>права</w:t>
      </w:r>
      <w:proofErr w:type="gramEnd"/>
      <w:r>
        <w:rPr>
          <w:sz w:val="28"/>
          <w:szCs w:val="28"/>
        </w:rPr>
        <w:t xml:space="preserve"> на использование которых передаются (далее – Сертификат):</w:t>
      </w:r>
    </w:p>
    <w:p w:rsidR="00EF031A" w:rsidRPr="003D410F" w:rsidRDefault="00EF031A" w:rsidP="00EF031A">
      <w:pPr>
        <w:pStyle w:val="aff7"/>
        <w:numPr>
          <w:ilvl w:val="2"/>
          <w:numId w:val="25"/>
        </w:numPr>
        <w:tabs>
          <w:tab w:val="left" w:pos="1276"/>
        </w:tabs>
        <w:suppressAutoHyphens/>
        <w:ind w:left="0" w:firstLine="720"/>
        <w:jc w:val="both"/>
        <w:rPr>
          <w:sz w:val="28"/>
          <w:szCs w:val="28"/>
        </w:rPr>
      </w:pPr>
      <w:r>
        <w:rPr>
          <w:sz w:val="28"/>
          <w:szCs w:val="28"/>
        </w:rPr>
        <w:t>Поставщик должен предоставить Заказчику Сертификат на право получения обновления:</w:t>
      </w:r>
    </w:p>
    <w:p w:rsidR="00EF031A" w:rsidRPr="003D410F" w:rsidRDefault="00EF031A" w:rsidP="00EF031A">
      <w:pPr>
        <w:ind w:left="0" w:firstLine="709"/>
        <w:jc w:val="both"/>
        <w:rPr>
          <w:sz w:val="28"/>
          <w:szCs w:val="28"/>
        </w:rPr>
      </w:pPr>
      <w:r>
        <w:rPr>
          <w:sz w:val="28"/>
          <w:szCs w:val="28"/>
        </w:rPr>
        <w:t xml:space="preserve">- переданных Программ </w:t>
      </w:r>
      <w:proofErr w:type="spellStart"/>
      <w:r>
        <w:rPr>
          <w:sz w:val="28"/>
          <w:szCs w:val="28"/>
        </w:rPr>
        <w:t>Qlik</w:t>
      </w:r>
      <w:proofErr w:type="spellEnd"/>
      <w:r>
        <w:rPr>
          <w:sz w:val="28"/>
          <w:szCs w:val="28"/>
        </w:rPr>
        <w:t xml:space="preserve"> в составе и </w:t>
      </w:r>
      <w:proofErr w:type="gramStart"/>
      <w:r>
        <w:rPr>
          <w:sz w:val="28"/>
          <w:szCs w:val="28"/>
        </w:rPr>
        <w:t>количестве</w:t>
      </w:r>
      <w:proofErr w:type="gramEnd"/>
      <w:r>
        <w:rPr>
          <w:sz w:val="28"/>
          <w:szCs w:val="28"/>
        </w:rPr>
        <w:t xml:space="preserve"> указанном в таблице № 1 пункта 4.1 настоящего Технического задания;</w:t>
      </w:r>
    </w:p>
    <w:p w:rsidR="00EF031A" w:rsidRDefault="00EF031A" w:rsidP="00EF031A">
      <w:pPr>
        <w:ind w:left="0" w:firstLine="709"/>
        <w:jc w:val="both"/>
        <w:rPr>
          <w:sz w:val="28"/>
          <w:szCs w:val="28"/>
        </w:rPr>
      </w:pPr>
      <w:r>
        <w:rPr>
          <w:sz w:val="28"/>
          <w:szCs w:val="28"/>
        </w:rPr>
        <w:t xml:space="preserve">- ранее приобретенных Заказчиком Программ </w:t>
      </w:r>
      <w:proofErr w:type="spellStart"/>
      <w:r>
        <w:rPr>
          <w:sz w:val="28"/>
          <w:szCs w:val="28"/>
        </w:rPr>
        <w:t>Qlik</w:t>
      </w:r>
      <w:proofErr w:type="spellEnd"/>
      <w:r>
        <w:rPr>
          <w:sz w:val="28"/>
          <w:szCs w:val="28"/>
        </w:rPr>
        <w:t xml:space="preserve"> в составе и количестве, указанном в таблице № 2 настоящего раздела.</w:t>
      </w:r>
    </w:p>
    <w:p w:rsidR="00EF031A" w:rsidRPr="003D410F" w:rsidRDefault="00EF031A" w:rsidP="00EF031A">
      <w:pPr>
        <w:jc w:val="right"/>
        <w:rPr>
          <w:sz w:val="28"/>
          <w:szCs w:val="28"/>
        </w:rPr>
      </w:pPr>
      <w:r>
        <w:rPr>
          <w:sz w:val="28"/>
          <w:szCs w:val="28"/>
        </w:rPr>
        <w:t xml:space="preserve">  Таблица № 2</w:t>
      </w:r>
    </w:p>
    <w:tbl>
      <w:tblPr>
        <w:tblW w:w="9639" w:type="dxa"/>
        <w:jc w:val="center"/>
        <w:tblLook w:val="04A0" w:firstRow="1" w:lastRow="0" w:firstColumn="1" w:lastColumn="0" w:noHBand="0" w:noVBand="1"/>
      </w:tblPr>
      <w:tblGrid>
        <w:gridCol w:w="4537"/>
        <w:gridCol w:w="3402"/>
        <w:gridCol w:w="1700"/>
      </w:tblGrid>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vAlign w:val="center"/>
          </w:tcPr>
          <w:p w:rsidR="00EF031A" w:rsidRPr="003D410F" w:rsidRDefault="00EF031A" w:rsidP="00EF031A">
            <w:pPr>
              <w:ind w:left="6" w:hanging="6"/>
            </w:pPr>
            <w:r>
              <w:t>Правообладатель</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31A" w:rsidRPr="003D410F" w:rsidRDefault="00EF031A" w:rsidP="00EF031A">
            <w:pPr>
              <w:ind w:left="6" w:hanging="6"/>
            </w:pPr>
            <w:r>
              <w:t>Наименование</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F031A" w:rsidRPr="003D410F" w:rsidRDefault="00EF031A" w:rsidP="00EF031A">
            <w:pPr>
              <w:ind w:left="6" w:hanging="6"/>
            </w:pPr>
            <w:r>
              <w:t xml:space="preserve">Кол-во, </w:t>
            </w:r>
            <w:proofErr w:type="spellStart"/>
            <w:proofErr w:type="gramStart"/>
            <w:r>
              <w:t>экз</w:t>
            </w:r>
            <w:proofErr w:type="spellEnd"/>
            <w:proofErr w:type="gramEnd"/>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QlikView</w:t>
            </w:r>
            <w:proofErr w:type="spellEnd"/>
            <w:r>
              <w:rPr>
                <w:lang w:val="en-US"/>
              </w:rPr>
              <w:t xml:space="preserve"> Enterprise Edition Server</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1</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QlikView</w:t>
            </w:r>
            <w:proofErr w:type="spellEnd"/>
            <w:r>
              <w:rPr>
                <w:lang w:val="en-US"/>
              </w:rPr>
              <w:t xml:space="preserve"> Enterprise Edition Test Server</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1</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QlikView</w:t>
            </w:r>
            <w:proofErr w:type="spellEnd"/>
            <w:r>
              <w:rPr>
                <w:lang w:val="en-US"/>
              </w:rPr>
              <w:t xml:space="preserve"> Named User CAL</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10</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lastRenderedPageBreak/>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w:t>
            </w:r>
            <w:proofErr w:type="spellEnd"/>
            <w:r>
              <w:rPr>
                <w:lang w:val="en-US"/>
              </w:rPr>
              <w:t xml:space="preserve"> Sense Enterprise Site</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45</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w:t>
            </w:r>
            <w:proofErr w:type="spellEnd"/>
            <w:r>
              <w:rPr>
                <w:lang w:val="en-US"/>
              </w:rPr>
              <w:t xml:space="preserve"> Sense Enterprise Test Site (45 users)</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1</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QlikView</w:t>
            </w:r>
            <w:proofErr w:type="spellEnd"/>
            <w:r>
              <w:rPr>
                <w:lang w:val="en-US"/>
              </w:rPr>
              <w:t xml:space="preserve"> </w:t>
            </w:r>
            <w:proofErr w:type="spellStart"/>
            <w:r>
              <w:rPr>
                <w:lang w:val="en-US"/>
              </w:rPr>
              <w:t>NPrinting</w:t>
            </w:r>
            <w:proofErr w:type="spellEnd"/>
            <w:r>
              <w:rPr>
                <w:lang w:val="en-US"/>
              </w:rPr>
              <w:t xml:space="preserve"> Server</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1</w:t>
            </w:r>
          </w:p>
        </w:tc>
      </w:tr>
      <w:tr w:rsidR="00EF031A" w:rsidRPr="003D410F" w:rsidTr="00EF031A">
        <w:trPr>
          <w:trHeight w:val="20"/>
          <w:jc w:val="center"/>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FC7F26" w:rsidRDefault="00EF031A" w:rsidP="00EF031A">
            <w:pPr>
              <w:ind w:left="6" w:hanging="6"/>
              <w:jc w:val="both"/>
            </w:pPr>
            <w:proofErr w:type="spellStart"/>
            <w:r>
              <w:t>КликТек</w:t>
            </w:r>
            <w:proofErr w:type="spellEnd"/>
            <w:r>
              <w:t xml:space="preserve"> Нидерланд</w:t>
            </w:r>
            <w:proofErr w:type="gramStart"/>
            <w:r>
              <w:rPr>
                <w:lang w:val="en-US"/>
              </w:rPr>
              <w:t>c</w:t>
            </w:r>
            <w:proofErr w:type="gramEnd"/>
            <w:r>
              <w:t xml:space="preserve"> Би. Ви. (</w:t>
            </w:r>
            <w:proofErr w:type="spellStart"/>
            <w:r>
              <w:rPr>
                <w:lang w:val="en-US"/>
              </w:rPr>
              <w:t>QlikTech</w:t>
            </w:r>
            <w:proofErr w:type="spellEnd"/>
            <w:r>
              <w:t>)</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C30C19" w:rsidRDefault="00EF031A" w:rsidP="00EF031A">
            <w:pPr>
              <w:ind w:left="6" w:hanging="6"/>
              <w:jc w:val="both"/>
              <w:rPr>
                <w:lang w:val="en-US"/>
              </w:rPr>
            </w:pPr>
            <w:proofErr w:type="spellStart"/>
            <w:r>
              <w:rPr>
                <w:lang w:val="en-US"/>
              </w:rPr>
              <w:t>QlikView</w:t>
            </w:r>
            <w:proofErr w:type="spellEnd"/>
            <w:r>
              <w:rPr>
                <w:lang w:val="en-US"/>
              </w:rPr>
              <w:t xml:space="preserve"> </w:t>
            </w:r>
            <w:proofErr w:type="spellStart"/>
            <w:r>
              <w:rPr>
                <w:lang w:val="en-US"/>
              </w:rPr>
              <w:t>NPrinting</w:t>
            </w:r>
            <w:proofErr w:type="spellEnd"/>
            <w:r>
              <w:rPr>
                <w:lang w:val="en-US"/>
              </w:rPr>
              <w:t xml:space="preserve"> Designer</w:t>
            </w:r>
          </w:p>
        </w:tc>
        <w:tc>
          <w:tcPr>
            <w:tcW w:w="1700" w:type="dxa"/>
            <w:tcBorders>
              <w:top w:val="single" w:sz="4" w:space="0" w:color="auto"/>
              <w:left w:val="nil"/>
              <w:bottom w:val="single" w:sz="4" w:space="0" w:color="auto"/>
              <w:right w:val="single" w:sz="4" w:space="0" w:color="auto"/>
            </w:tcBorders>
            <w:shd w:val="clear" w:color="000000" w:fill="FFFFFF"/>
            <w:vAlign w:val="center"/>
          </w:tcPr>
          <w:p w:rsidR="00EF031A" w:rsidRPr="00C30C19" w:rsidRDefault="00EF031A" w:rsidP="00EF031A">
            <w:pPr>
              <w:ind w:left="6" w:hanging="6"/>
              <w:rPr>
                <w:lang w:val="en-US"/>
              </w:rPr>
            </w:pPr>
            <w:r>
              <w:rPr>
                <w:lang w:val="en-US"/>
              </w:rPr>
              <w:t>1</w:t>
            </w:r>
          </w:p>
        </w:tc>
      </w:tr>
    </w:tbl>
    <w:p w:rsidR="00EF031A" w:rsidRPr="003D410F" w:rsidRDefault="00EF031A" w:rsidP="00EF031A"/>
    <w:p w:rsidR="00EF031A" w:rsidRPr="003D410F" w:rsidRDefault="00EF031A" w:rsidP="00EF031A">
      <w:pPr>
        <w:pStyle w:val="aff7"/>
        <w:numPr>
          <w:ilvl w:val="2"/>
          <w:numId w:val="25"/>
        </w:numPr>
        <w:tabs>
          <w:tab w:val="left" w:pos="1276"/>
        </w:tabs>
        <w:suppressAutoHyphens/>
        <w:ind w:left="0" w:firstLine="720"/>
        <w:jc w:val="both"/>
        <w:rPr>
          <w:sz w:val="28"/>
          <w:szCs w:val="28"/>
        </w:rPr>
      </w:pPr>
      <w:r>
        <w:rPr>
          <w:sz w:val="28"/>
          <w:szCs w:val="28"/>
        </w:rPr>
        <w:t xml:space="preserve">Право на получение обновлений Программ </w:t>
      </w:r>
      <w:proofErr w:type="spellStart"/>
      <w:r>
        <w:rPr>
          <w:sz w:val="28"/>
          <w:szCs w:val="28"/>
        </w:rPr>
        <w:t>Qlik</w:t>
      </w:r>
      <w:proofErr w:type="spellEnd"/>
      <w:r>
        <w:rPr>
          <w:sz w:val="28"/>
          <w:szCs w:val="28"/>
        </w:rPr>
        <w:t xml:space="preserve"> по Сертификату должно предоставляться Заказчику сроком до 31.12.2018 </w:t>
      </w:r>
      <w:proofErr w:type="gramStart"/>
      <w:r>
        <w:rPr>
          <w:sz w:val="28"/>
          <w:szCs w:val="28"/>
        </w:rPr>
        <w:t>с даты подписания</w:t>
      </w:r>
      <w:proofErr w:type="gramEnd"/>
      <w:r>
        <w:rPr>
          <w:sz w:val="28"/>
          <w:szCs w:val="28"/>
        </w:rPr>
        <w:t xml:space="preserve"> сторонами акта приема-передачи Сертификата.</w:t>
      </w:r>
    </w:p>
    <w:p w:rsidR="00EF031A" w:rsidRPr="003D410F" w:rsidRDefault="00EF031A" w:rsidP="00EF031A">
      <w:pPr>
        <w:pStyle w:val="aff7"/>
        <w:numPr>
          <w:ilvl w:val="1"/>
          <w:numId w:val="25"/>
        </w:numPr>
        <w:tabs>
          <w:tab w:val="left" w:pos="1276"/>
        </w:tabs>
        <w:suppressAutoHyphens/>
        <w:ind w:left="0" w:firstLine="709"/>
        <w:jc w:val="both"/>
        <w:rPr>
          <w:sz w:val="28"/>
          <w:szCs w:val="28"/>
        </w:rPr>
      </w:pPr>
      <w:r>
        <w:rPr>
          <w:sz w:val="28"/>
          <w:szCs w:val="28"/>
        </w:rPr>
        <w:t xml:space="preserve">Порядок передачи прав на использование Программ </w:t>
      </w:r>
      <w:proofErr w:type="spellStart"/>
      <w:r>
        <w:rPr>
          <w:sz w:val="28"/>
          <w:szCs w:val="28"/>
        </w:rPr>
        <w:t>Qlik</w:t>
      </w:r>
      <w:proofErr w:type="spellEnd"/>
      <w:r>
        <w:rPr>
          <w:sz w:val="28"/>
          <w:szCs w:val="28"/>
        </w:rPr>
        <w:t>.</w:t>
      </w:r>
    </w:p>
    <w:p w:rsidR="00EF031A" w:rsidRPr="003D410F" w:rsidRDefault="00EF031A" w:rsidP="00EF031A">
      <w:pPr>
        <w:ind w:left="6" w:firstLine="709"/>
        <w:jc w:val="both"/>
        <w:rPr>
          <w:sz w:val="28"/>
          <w:szCs w:val="28"/>
        </w:rPr>
      </w:pPr>
      <w:r>
        <w:rPr>
          <w:sz w:val="28"/>
          <w:szCs w:val="28"/>
        </w:rPr>
        <w:t xml:space="preserve">Поставщик обязан предоставить неисключительные права Заказчику в срок не более 20 (двадцати) рабочих дней с даты подписания сторонами договора,  путём передачи ключей доступа для активации Программ </w:t>
      </w:r>
      <w:proofErr w:type="spellStart"/>
      <w:r>
        <w:rPr>
          <w:sz w:val="28"/>
          <w:szCs w:val="28"/>
        </w:rPr>
        <w:t>Qlik</w:t>
      </w:r>
      <w:proofErr w:type="spellEnd"/>
      <w:r>
        <w:rPr>
          <w:sz w:val="28"/>
          <w:szCs w:val="28"/>
        </w:rPr>
        <w:t xml:space="preserve">  по каналам электронных сре</w:t>
      </w:r>
      <w:proofErr w:type="gramStart"/>
      <w:r>
        <w:rPr>
          <w:sz w:val="28"/>
          <w:szCs w:val="28"/>
        </w:rPr>
        <w:t>дств св</w:t>
      </w:r>
      <w:proofErr w:type="gramEnd"/>
      <w:r>
        <w:rPr>
          <w:sz w:val="28"/>
          <w:szCs w:val="28"/>
        </w:rPr>
        <w:t>язи.</w:t>
      </w:r>
    </w:p>
    <w:p w:rsidR="00EF031A" w:rsidRPr="003D410F" w:rsidRDefault="00EF031A" w:rsidP="00EF031A">
      <w:pPr>
        <w:ind w:left="6" w:firstLine="709"/>
        <w:jc w:val="both"/>
        <w:rPr>
          <w:sz w:val="28"/>
          <w:szCs w:val="28"/>
        </w:rPr>
      </w:pPr>
      <w:r>
        <w:rPr>
          <w:sz w:val="28"/>
          <w:szCs w:val="28"/>
        </w:rPr>
        <w:t xml:space="preserve">Факт предоставления Заказчику права на использование Программ </w:t>
      </w:r>
      <w:proofErr w:type="spellStart"/>
      <w:r>
        <w:rPr>
          <w:sz w:val="28"/>
          <w:szCs w:val="28"/>
        </w:rPr>
        <w:t>Qlik</w:t>
      </w:r>
      <w:proofErr w:type="spellEnd"/>
      <w:r>
        <w:rPr>
          <w:sz w:val="28"/>
          <w:szCs w:val="28"/>
        </w:rPr>
        <w:t xml:space="preserve"> оформляется актом приема-передачи прав в течение 3 (трёх) календарных дней </w:t>
      </w:r>
      <w:proofErr w:type="gramStart"/>
      <w:r>
        <w:rPr>
          <w:sz w:val="28"/>
          <w:szCs w:val="28"/>
        </w:rPr>
        <w:t>с даты передачи</w:t>
      </w:r>
      <w:proofErr w:type="gramEnd"/>
      <w:r>
        <w:rPr>
          <w:sz w:val="28"/>
          <w:szCs w:val="28"/>
        </w:rPr>
        <w:t xml:space="preserve"> ключей доступа для активации Программ </w:t>
      </w:r>
      <w:proofErr w:type="spellStart"/>
      <w:r>
        <w:rPr>
          <w:sz w:val="28"/>
          <w:szCs w:val="28"/>
        </w:rPr>
        <w:t>Qlik</w:t>
      </w:r>
      <w:proofErr w:type="spellEnd"/>
      <w:r>
        <w:rPr>
          <w:sz w:val="28"/>
          <w:szCs w:val="28"/>
        </w:rPr>
        <w:t>. Одновременно с актом поставщик предоставляет Заказчику счет/счет-фактуру на передаваемые лицензии.</w:t>
      </w:r>
    </w:p>
    <w:p w:rsidR="00EF031A" w:rsidRPr="003D410F" w:rsidRDefault="00EF031A" w:rsidP="00EF031A">
      <w:pPr>
        <w:ind w:left="6" w:firstLine="709"/>
        <w:jc w:val="both"/>
        <w:rPr>
          <w:sz w:val="28"/>
          <w:szCs w:val="28"/>
        </w:rPr>
      </w:pPr>
      <w:r>
        <w:rPr>
          <w:sz w:val="28"/>
          <w:szCs w:val="28"/>
        </w:rPr>
        <w:t xml:space="preserve">Права на использование Программ </w:t>
      </w:r>
      <w:proofErr w:type="spellStart"/>
      <w:r>
        <w:rPr>
          <w:sz w:val="28"/>
          <w:szCs w:val="28"/>
        </w:rPr>
        <w:t>Qlik</w:t>
      </w:r>
      <w:proofErr w:type="spellEnd"/>
      <w:r>
        <w:rPr>
          <w:sz w:val="28"/>
          <w:szCs w:val="28"/>
        </w:rPr>
        <w:t xml:space="preserve"> считаются предоставленными Заказчику </w:t>
      </w:r>
      <w:proofErr w:type="gramStart"/>
      <w:r>
        <w:rPr>
          <w:sz w:val="28"/>
          <w:szCs w:val="28"/>
        </w:rPr>
        <w:t>с даты подписания</w:t>
      </w:r>
      <w:proofErr w:type="gramEnd"/>
      <w:r>
        <w:rPr>
          <w:sz w:val="28"/>
          <w:szCs w:val="28"/>
        </w:rPr>
        <w:t xml:space="preserve"> сторонами акта приёма-передачи прав.</w:t>
      </w:r>
    </w:p>
    <w:p w:rsidR="00EF031A" w:rsidRPr="003D410F" w:rsidRDefault="00EF031A" w:rsidP="00EF031A">
      <w:pPr>
        <w:ind w:left="6" w:firstLine="709"/>
        <w:jc w:val="both"/>
        <w:rPr>
          <w:sz w:val="28"/>
          <w:szCs w:val="28"/>
        </w:rPr>
      </w:pPr>
      <w:r>
        <w:rPr>
          <w:sz w:val="28"/>
          <w:szCs w:val="28"/>
        </w:rPr>
        <w:t xml:space="preserve">Одновременно с предоставлением неисключительных прав на использование Программ </w:t>
      </w:r>
      <w:proofErr w:type="spellStart"/>
      <w:r>
        <w:rPr>
          <w:sz w:val="28"/>
          <w:szCs w:val="28"/>
        </w:rPr>
        <w:t>Qlik</w:t>
      </w:r>
      <w:proofErr w:type="spellEnd"/>
      <w:r>
        <w:rPr>
          <w:sz w:val="28"/>
          <w:szCs w:val="28"/>
        </w:rPr>
        <w:t xml:space="preserve"> Заказчику направляется электронный сертификат Программ </w:t>
      </w:r>
      <w:proofErr w:type="spellStart"/>
      <w:r>
        <w:rPr>
          <w:sz w:val="28"/>
          <w:szCs w:val="28"/>
        </w:rPr>
        <w:t>Qlik</w:t>
      </w:r>
      <w:proofErr w:type="spellEnd"/>
      <w:r>
        <w:rPr>
          <w:sz w:val="28"/>
          <w:szCs w:val="28"/>
        </w:rPr>
        <w:t xml:space="preserve"> в формате PDF, стоимость которого включена в общий размер вознаграждения. Материальные носители Заказчику не передаются.</w:t>
      </w:r>
    </w:p>
    <w:p w:rsidR="00EF031A" w:rsidRPr="003D410F" w:rsidRDefault="00EF031A" w:rsidP="00EF031A">
      <w:pPr>
        <w:pStyle w:val="aff7"/>
        <w:numPr>
          <w:ilvl w:val="1"/>
          <w:numId w:val="25"/>
        </w:numPr>
        <w:tabs>
          <w:tab w:val="left" w:pos="1276"/>
        </w:tabs>
        <w:suppressAutoHyphens/>
        <w:ind w:left="0" w:firstLine="709"/>
        <w:jc w:val="both"/>
        <w:rPr>
          <w:sz w:val="28"/>
          <w:szCs w:val="28"/>
        </w:rPr>
      </w:pPr>
      <w:r>
        <w:rPr>
          <w:sz w:val="28"/>
          <w:szCs w:val="28"/>
        </w:rPr>
        <w:t>Порядок передачи Сертификата.</w:t>
      </w:r>
    </w:p>
    <w:p w:rsidR="00EF031A" w:rsidRPr="003D410F" w:rsidRDefault="00EF031A" w:rsidP="00EF031A">
      <w:pPr>
        <w:ind w:left="6" w:firstLine="709"/>
        <w:jc w:val="both"/>
        <w:rPr>
          <w:sz w:val="28"/>
          <w:szCs w:val="28"/>
        </w:rPr>
      </w:pPr>
      <w:r>
        <w:rPr>
          <w:sz w:val="28"/>
          <w:szCs w:val="28"/>
        </w:rPr>
        <w:t xml:space="preserve">В срок не более 5 (пяти) рабочих дней </w:t>
      </w:r>
      <w:proofErr w:type="gramStart"/>
      <w:r>
        <w:rPr>
          <w:sz w:val="28"/>
          <w:szCs w:val="28"/>
        </w:rPr>
        <w:t>с даты предоставления</w:t>
      </w:r>
      <w:proofErr w:type="gramEnd"/>
      <w:r>
        <w:rPr>
          <w:sz w:val="28"/>
          <w:szCs w:val="28"/>
        </w:rPr>
        <w:t xml:space="preserve">  неисключительных прав на использование Программы </w:t>
      </w:r>
      <w:proofErr w:type="spellStart"/>
      <w:r>
        <w:rPr>
          <w:sz w:val="28"/>
          <w:szCs w:val="28"/>
        </w:rPr>
        <w:t>Qlik</w:t>
      </w:r>
      <w:proofErr w:type="spellEnd"/>
      <w:r>
        <w:rPr>
          <w:sz w:val="28"/>
          <w:szCs w:val="28"/>
        </w:rPr>
        <w:t xml:space="preserve"> поставщик должен предоставить Заказчику Сертификат, подтверждающий право заказчика на получение обновления Программ </w:t>
      </w:r>
      <w:proofErr w:type="spellStart"/>
      <w:r>
        <w:rPr>
          <w:sz w:val="28"/>
          <w:szCs w:val="28"/>
        </w:rPr>
        <w:t>Qlik</w:t>
      </w:r>
      <w:proofErr w:type="spellEnd"/>
      <w:r>
        <w:rPr>
          <w:sz w:val="28"/>
          <w:szCs w:val="28"/>
        </w:rPr>
        <w:t xml:space="preserve">. </w:t>
      </w:r>
    </w:p>
    <w:p w:rsidR="00EF031A" w:rsidRPr="003D410F" w:rsidRDefault="00EF031A" w:rsidP="00EF031A">
      <w:pPr>
        <w:ind w:left="6" w:firstLine="709"/>
        <w:jc w:val="both"/>
        <w:rPr>
          <w:sz w:val="28"/>
          <w:szCs w:val="28"/>
        </w:rPr>
      </w:pPr>
      <w:r>
        <w:rPr>
          <w:sz w:val="28"/>
          <w:szCs w:val="28"/>
        </w:rPr>
        <w:t xml:space="preserve">Права на получение обновления программ для ЭВМ считаются предоставленными заказчику </w:t>
      </w:r>
      <w:proofErr w:type="gramStart"/>
      <w:r>
        <w:rPr>
          <w:sz w:val="28"/>
          <w:szCs w:val="28"/>
        </w:rPr>
        <w:t>с даты подписания</w:t>
      </w:r>
      <w:proofErr w:type="gramEnd"/>
      <w:r>
        <w:rPr>
          <w:sz w:val="28"/>
          <w:szCs w:val="28"/>
        </w:rPr>
        <w:t xml:space="preserve"> сторонами акта приёма-передачи Сертификата.</w:t>
      </w:r>
    </w:p>
    <w:p w:rsidR="00EF031A" w:rsidRDefault="00EF031A">
      <w:pPr>
        <w:rPr>
          <w:b/>
          <w:bCs/>
          <w:sz w:val="32"/>
          <w:szCs w:val="32"/>
        </w:rPr>
      </w:pPr>
    </w:p>
    <w:p w:rsidR="00EF031A" w:rsidRDefault="00EF031A">
      <w:pPr>
        <w:rPr>
          <w:b/>
          <w:bCs/>
          <w:sz w:val="32"/>
          <w:szCs w:val="32"/>
        </w:rPr>
      </w:pP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CA4D42" w:rsidRDefault="00EF031A">
            <w:pPr>
              <w:ind w:left="0" w:firstLine="0"/>
              <w:jc w:val="both"/>
            </w:pPr>
            <w:r>
              <w:t xml:space="preserve">Открытый конкурс в электронной форме № ОКэ-ЦКПОИ-18-0061 по предмету закупки «Предоставление права на использование программного обеспечения </w:t>
            </w:r>
            <w:proofErr w:type="spellStart"/>
            <w:r>
              <w:t>Qlik</w:t>
            </w:r>
            <w:proofErr w:type="spellEnd"/>
            <w:r>
              <w:t xml:space="preserve"> и сертификата на право получения обновления программного обеспечения </w:t>
            </w:r>
            <w:proofErr w:type="spellStart"/>
            <w:r>
              <w:t>Qlik</w:t>
            </w:r>
            <w:proofErr w:type="spellEnd"/>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EF031A">
              <w:rPr>
                <w:sz w:val="24"/>
                <w:szCs w:val="24"/>
              </w:rPr>
              <w:t>«</w:t>
            </w:r>
            <w:r>
              <w:rPr>
                <w:sz w:val="24"/>
                <w:szCs w:val="24"/>
              </w:rPr>
              <w:t>ТрансКонтейнер</w:t>
            </w:r>
            <w:r w:rsidR="00EF031A">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EF031A">
              <w:rPr>
                <w:sz w:val="24"/>
                <w:szCs w:val="24"/>
              </w:rPr>
              <w:t>«</w:t>
            </w:r>
            <w:r>
              <w:rPr>
                <w:sz w:val="24"/>
                <w:szCs w:val="24"/>
              </w:rPr>
              <w:t>ТрансКонтейнер</w:t>
            </w:r>
            <w:r w:rsidR="00EF031A">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CA4D42" w:rsidRDefault="00EF031A">
            <w:pPr>
              <w:ind w:left="34" w:firstLine="0"/>
              <w:jc w:val="left"/>
            </w:pPr>
            <w:r>
              <w:t>Контактно</w:t>
            </w:r>
            <w:proofErr w:type="gramStart"/>
            <w:r>
              <w:t>е(</w:t>
            </w:r>
            <w:proofErr w:type="spellStart"/>
            <w:proofErr w:type="gramEnd"/>
            <w:r>
              <w:t>ые</w:t>
            </w:r>
            <w:proofErr w:type="spellEnd"/>
            <w:r>
              <w:t>) лицо(а) Заказчика: Марютин Алексей Викторович,</w:t>
            </w:r>
          </w:p>
          <w:p w:rsidR="00CA4D42" w:rsidRDefault="00EF031A">
            <w:pPr>
              <w:ind w:left="34" w:firstLine="0"/>
              <w:jc w:val="left"/>
              <w:rPr>
                <w:rFonts w:ascii="Calibri" w:hAnsi="Calibri" w:cs="Calibri"/>
                <w:color w:val="000000"/>
                <w:sz w:val="22"/>
                <w:szCs w:val="22"/>
                <w:lang w:eastAsia="ru-RU"/>
              </w:rPr>
            </w:pPr>
            <w:r>
              <w:t xml:space="preserve">тел. +7(495)7881717(1720), электронный адрес </w:t>
            </w:r>
            <w:hyperlink r:id="rId16" w:history="1">
              <w:r w:rsidRPr="006C6B4F">
                <w:rPr>
                  <w:rStyle w:val="a8"/>
                </w:rPr>
                <w:t>marutinav@trcont.ru</w:t>
              </w:r>
            </w:hyperlink>
            <w:r>
              <w:t>.</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 xml:space="preserve">Аксютина Кира Михайловна, тел. +7 (495) 788-1717 доб. 16-42, электронный адрес </w:t>
            </w:r>
            <w:hyperlink r:id="rId17" w:history="1">
              <w:r w:rsidR="00EF031A" w:rsidRPr="006C6B4F">
                <w:rPr>
                  <w:rStyle w:val="a8"/>
                  <w:sz w:val="24"/>
                  <w:szCs w:val="24"/>
                </w:rPr>
                <w:t>AksiutinaKM@trcont.ru</w:t>
              </w:r>
            </w:hyperlink>
            <w:r>
              <w:rPr>
                <w:sz w:val="24"/>
                <w:szCs w:val="24"/>
              </w:rPr>
              <w:t>;</w:t>
            </w:r>
          </w:p>
          <w:p w:rsidR="005C0C5C" w:rsidRDefault="005C0C5C" w:rsidP="00EF031A">
            <w:pPr>
              <w:pStyle w:val="19"/>
              <w:ind w:left="34" w:firstLine="0"/>
              <w:jc w:val="left"/>
              <w:rPr>
                <w:sz w:val="24"/>
                <w:szCs w:val="24"/>
              </w:rPr>
            </w:pPr>
            <w:r>
              <w:rPr>
                <w:sz w:val="24"/>
                <w:szCs w:val="24"/>
              </w:rPr>
              <w:t xml:space="preserve">Курицын Александр Евгеньевич, тел. +7 (495) 788-1717 доб. 16-41, электронный адрес </w:t>
            </w:r>
            <w:hyperlink r:id="rId18" w:history="1">
              <w:r w:rsidR="00EF031A" w:rsidRPr="006C6B4F">
                <w:rPr>
                  <w:rStyle w:val="a8"/>
                  <w:sz w:val="24"/>
                  <w:szCs w:val="24"/>
                </w:rPr>
                <w:t>KuritsynAE@trcont.ru</w:t>
              </w:r>
            </w:hyperlink>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CA4D42" w:rsidRDefault="00EF031A">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«26» июля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EF031A">
              <w:rPr>
                <w:sz w:val="24"/>
                <w:szCs w:val="24"/>
              </w:rPr>
              <w:t>«</w:t>
            </w:r>
            <w:r>
              <w:rPr>
                <w:sz w:val="24"/>
                <w:szCs w:val="24"/>
              </w:rPr>
              <w:t>Интернет</w:t>
            </w:r>
            <w:r w:rsidR="00EF031A">
              <w:rPr>
                <w:sz w:val="24"/>
                <w:szCs w:val="24"/>
              </w:rPr>
              <w:t>»</w:t>
            </w:r>
            <w:r>
              <w:rPr>
                <w:sz w:val="24"/>
                <w:szCs w:val="24"/>
              </w:rPr>
              <w:t xml:space="preserve"> на сайте </w:t>
            </w:r>
            <w:r w:rsidR="00EF031A">
              <w:rPr>
                <w:sz w:val="24"/>
                <w:szCs w:val="24"/>
              </w:rPr>
              <w:br/>
            </w:r>
            <w:r>
              <w:rPr>
                <w:sz w:val="24"/>
                <w:szCs w:val="24"/>
              </w:rPr>
              <w:t xml:space="preserve">ПАО </w:t>
            </w:r>
            <w:r w:rsidR="00EF031A">
              <w:rPr>
                <w:sz w:val="24"/>
                <w:szCs w:val="24"/>
              </w:rPr>
              <w:t>«</w:t>
            </w:r>
            <w:r>
              <w:rPr>
                <w:sz w:val="24"/>
                <w:szCs w:val="24"/>
              </w:rPr>
              <w:t>ТрансКонтейнер</w:t>
            </w:r>
            <w:r w:rsidR="00EF031A">
              <w:rPr>
                <w:sz w:val="24"/>
                <w:szCs w:val="24"/>
              </w:rPr>
              <w:t>»</w:t>
            </w:r>
            <w:r>
              <w:rPr>
                <w:sz w:val="24"/>
                <w:szCs w:val="24"/>
              </w:rPr>
              <w:t xml:space="preserve">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EF031A">
              <w:rPr>
                <w:sz w:val="24"/>
                <w:szCs w:val="24"/>
              </w:rPr>
              <w:t>«</w:t>
            </w:r>
            <w:r>
              <w:rPr>
                <w:sz w:val="24"/>
                <w:szCs w:val="24"/>
              </w:rPr>
              <w:t>Интернет</w:t>
            </w:r>
            <w:r w:rsidR="00EF031A">
              <w:rPr>
                <w:sz w:val="24"/>
                <w:szCs w:val="24"/>
              </w:rPr>
              <w:t>»</w:t>
            </w:r>
            <w:r>
              <w:rPr>
                <w:sz w:val="24"/>
                <w:szCs w:val="24"/>
              </w:rPr>
              <w:t xml:space="preserve"> (</w:t>
            </w:r>
            <w:hyperlink r:id="rId20"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EF031A">
              <w:rPr>
                <w:sz w:val="24"/>
                <w:szCs w:val="24"/>
              </w:rPr>
              <w:t>«</w:t>
            </w:r>
            <w:r>
              <w:rPr>
                <w:sz w:val="24"/>
                <w:szCs w:val="24"/>
              </w:rPr>
              <w:t>ТрансКонтейнер</w:t>
            </w:r>
            <w:r w:rsidR="00EF031A">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EF031A">
              <w:rPr>
                <w:sz w:val="24"/>
                <w:szCs w:val="24"/>
              </w:rPr>
              <w:t>«</w:t>
            </w:r>
            <w:r>
              <w:rPr>
                <w:sz w:val="24"/>
                <w:szCs w:val="24"/>
              </w:rPr>
              <w:t>Интернет</w:t>
            </w:r>
            <w:r w:rsidR="00EF031A">
              <w:rPr>
                <w:sz w:val="24"/>
                <w:szCs w:val="24"/>
              </w:rPr>
              <w:t>»</w:t>
            </w:r>
            <w:r>
              <w:rPr>
                <w:sz w:val="24"/>
                <w:szCs w:val="24"/>
              </w:rPr>
              <w:t xml:space="preserve">,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EF031A">
              <w:rPr>
                <w:sz w:val="24"/>
                <w:szCs w:val="24"/>
              </w:rPr>
              <w:t>«</w:t>
            </w:r>
            <w:r>
              <w:rPr>
                <w:sz w:val="24"/>
                <w:szCs w:val="24"/>
              </w:rPr>
              <w:t>Добрыня</w:t>
            </w:r>
            <w:r w:rsidR="00EF031A">
              <w:rPr>
                <w:sz w:val="24"/>
                <w:szCs w:val="24"/>
              </w:rPr>
              <w:t>»</w:t>
            </w:r>
            <w:r>
              <w:rPr>
                <w:sz w:val="24"/>
                <w:szCs w:val="24"/>
              </w:rPr>
              <w:t>,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CA4D42" w:rsidRDefault="00EF031A" w:rsidP="00EF031A">
            <w:pPr>
              <w:pStyle w:val="19"/>
              <w:ind w:left="0"/>
              <w:rPr>
                <w:i/>
                <w:sz w:val="24"/>
                <w:szCs w:val="24"/>
              </w:rPr>
            </w:pPr>
            <w:r>
              <w:rPr>
                <w:sz w:val="24"/>
                <w:szCs w:val="24"/>
              </w:rPr>
              <w:t xml:space="preserve">Начальная (максимальная) цена договора составляет 11 000 000 (одиннадцать миллионов) рублей 00 копеек с учетом всех налогов (кроме НДС). В указанную сумму входят все расходы поставщика, связанные с передачей прав на использование программ </w:t>
            </w:r>
            <w:proofErr w:type="spellStart"/>
            <w:r>
              <w:rPr>
                <w:sz w:val="24"/>
                <w:szCs w:val="24"/>
              </w:rPr>
              <w:t>Qlik</w:t>
            </w:r>
            <w:proofErr w:type="spellEnd"/>
            <w:r>
              <w:rPr>
                <w:sz w:val="24"/>
                <w:szCs w:val="24"/>
              </w:rPr>
              <w:t xml:space="preserve"> и предоставлением </w:t>
            </w:r>
            <w:proofErr w:type="spellStart"/>
            <w:proofErr w:type="gramStart"/>
            <w:r>
              <w:rPr>
                <w:sz w:val="24"/>
                <w:szCs w:val="24"/>
              </w:rPr>
              <w:t>C</w:t>
            </w:r>
            <w:proofErr w:type="gramEnd"/>
            <w:r>
              <w:rPr>
                <w:sz w:val="24"/>
                <w:szCs w:val="24"/>
              </w:rPr>
              <w:t>ертификата</w:t>
            </w:r>
            <w:proofErr w:type="spellEnd"/>
            <w:r>
              <w:rPr>
                <w:sz w:val="24"/>
                <w:szCs w:val="24"/>
              </w:rPr>
              <w:t>.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CA4D42" w:rsidRDefault="00EF031A">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 xml:space="preserve">«17» августа 2018 г. 14 час. 00 </w:t>
            </w:r>
            <w:proofErr w:type="spellStart"/>
            <w:r>
              <w:rPr>
                <w:szCs w:val="28"/>
              </w:rPr>
              <w:t>мин</w:t>
            </w:r>
            <w:proofErr w:type="gramStart"/>
            <w:r>
              <w:rPr>
                <w:szCs w:val="28"/>
              </w:rPr>
              <w:t>.</w:t>
            </w:r>
            <w:r>
              <w:t>м</w:t>
            </w:r>
            <w:proofErr w:type="gramEnd"/>
            <w:r>
              <w:t>естного</w:t>
            </w:r>
            <w:proofErr w:type="spellEnd"/>
            <w:r>
              <w:t xml:space="preserve">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CA4D42" w:rsidRDefault="00EF031A">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CA4D42" w:rsidRDefault="00EF031A">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 xml:space="preserve">«22» августа 2018 г. 14 час. 00 </w:t>
            </w:r>
            <w:proofErr w:type="spellStart"/>
            <w:r>
              <w:rPr>
                <w:sz w:val="24"/>
                <w:szCs w:val="28"/>
              </w:rPr>
              <w:t>мин</w:t>
            </w:r>
            <w:proofErr w:type="gramStart"/>
            <w:r>
              <w:rPr>
                <w:sz w:val="24"/>
                <w:szCs w:val="28"/>
              </w:rPr>
              <w:t>.</w:t>
            </w:r>
            <w:bookmarkEnd w:id="19"/>
            <w:bookmarkEnd w:id="20"/>
            <w:bookmarkEnd w:id="21"/>
            <w:bookmarkEnd w:id="22"/>
            <w:bookmarkEnd w:id="23"/>
            <w:bookmarkEnd w:id="24"/>
            <w:bookmarkEnd w:id="25"/>
            <w:bookmarkEnd w:id="26"/>
            <w:bookmarkEnd w:id="27"/>
            <w:bookmarkEnd w:id="28"/>
            <w:bookmarkEnd w:id="29"/>
            <w:bookmarkEnd w:id="30"/>
            <w:r>
              <w:rPr>
                <w:sz w:val="24"/>
                <w:szCs w:val="24"/>
              </w:rPr>
              <w:t>м</w:t>
            </w:r>
            <w:proofErr w:type="gramEnd"/>
            <w:r>
              <w:rPr>
                <w:sz w:val="24"/>
                <w:szCs w:val="24"/>
              </w:rPr>
              <w:t>естного</w:t>
            </w:r>
            <w:proofErr w:type="spellEnd"/>
            <w:r>
              <w:rPr>
                <w:sz w:val="24"/>
                <w:szCs w:val="24"/>
              </w:rPr>
              <w:t xml:space="preserve">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CA4D42" w:rsidRDefault="00EF031A">
            <w:pPr>
              <w:pStyle w:val="19"/>
              <w:ind w:left="0" w:firstLine="318"/>
              <w:rPr>
                <w:sz w:val="24"/>
                <w:szCs w:val="24"/>
                <w:highlight w:val="cyan"/>
              </w:rPr>
            </w:pPr>
            <w:r>
              <w:rPr>
                <w:sz w:val="24"/>
                <w:szCs w:val="24"/>
              </w:rPr>
              <w:t xml:space="preserve">Решение об итогах Открытого конкурса принимается Конкурсной комиссией аппарата управления </w:t>
            </w:r>
            <w:r>
              <w:rPr>
                <w:sz w:val="24"/>
                <w:szCs w:val="24"/>
              </w:rPr>
              <w:br/>
              <w:t>ПАО «ТрансКонтейнер» 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CA4D42" w:rsidRDefault="00EF031A">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«27» сентября 2018 г. 14 час. 00 мин.</w:t>
            </w:r>
            <w:bookmarkEnd w:id="31"/>
            <w:bookmarkEnd w:id="32"/>
            <w:bookmarkEnd w:id="33"/>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CA4D42" w:rsidRDefault="00EF031A">
            <w:pPr>
              <w:suppressAutoHyphens/>
              <w:ind w:left="0" w:firstLine="0"/>
              <w:jc w:val="both"/>
              <w:rPr>
                <w:rFonts w:eastAsia="Arial"/>
              </w:rPr>
            </w:pPr>
            <w:r>
              <w:rPr>
                <w:rFonts w:eastAsia="Arial"/>
              </w:rPr>
              <w:t xml:space="preserve">Оплата вознаграждения за передаваемые права на использование Программ </w:t>
            </w:r>
            <w:proofErr w:type="spellStart"/>
            <w:r>
              <w:rPr>
                <w:rFonts w:eastAsia="Arial"/>
              </w:rPr>
              <w:t>Qlik</w:t>
            </w:r>
            <w:proofErr w:type="spellEnd"/>
            <w:r>
              <w:rPr>
                <w:rFonts w:eastAsia="Arial"/>
              </w:rPr>
              <w:t xml:space="preserve"> и предоставление Сертификата осуществляется Заказчиком путем безналичного перечисления денежных средств на расчетный счет поставщика в течение 30 </w:t>
            </w:r>
            <w:r>
              <w:rPr>
                <w:rFonts w:eastAsia="Arial"/>
              </w:rPr>
              <w:lastRenderedPageBreak/>
              <w:t xml:space="preserve">(тридцати) календарных дней </w:t>
            </w:r>
            <w:proofErr w:type="gramStart"/>
            <w:r>
              <w:rPr>
                <w:rFonts w:eastAsia="Arial"/>
              </w:rPr>
              <w:t>с даты подписания</w:t>
            </w:r>
            <w:proofErr w:type="gramEnd"/>
            <w:r>
              <w:rPr>
                <w:rFonts w:eastAsia="Arial"/>
              </w:rPr>
              <w:t xml:space="preserve"> сторонами акта приема-передачи неисключительных прав и Сертификата, на основании счета/счета-фактуры, выставляемого поставщиком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CA4D42" w:rsidRDefault="00EF031A">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CA4D42" w:rsidRDefault="00EF031A">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поставщик обязан предоставить неисключительные права Заказчику в срок не более 20 (двадцати) рабочих дней с даты подписания сторонами договора, путём передачи ключей доступа для активации Программ </w:t>
            </w:r>
            <w:proofErr w:type="spellStart"/>
            <w:r>
              <w:rPr>
                <w:rFonts w:eastAsia="Arial"/>
              </w:rPr>
              <w:t>Qlik</w:t>
            </w:r>
            <w:proofErr w:type="spellEnd"/>
            <w:r>
              <w:rPr>
                <w:rFonts w:eastAsia="Arial"/>
              </w:rPr>
              <w:t xml:space="preserve"> по каналам электронных сре</w:t>
            </w:r>
            <w:proofErr w:type="gramStart"/>
            <w:r>
              <w:rPr>
                <w:rFonts w:eastAsia="Arial"/>
              </w:rPr>
              <w:t>дств св</w:t>
            </w:r>
            <w:proofErr w:type="gramEnd"/>
            <w:r>
              <w:rPr>
                <w:rFonts w:eastAsia="Arial"/>
              </w:rPr>
              <w:t xml:space="preserve">язи. В срок не более 5 (пяти) рабочих дней </w:t>
            </w:r>
            <w:proofErr w:type="gramStart"/>
            <w:r>
              <w:rPr>
                <w:rFonts w:eastAsia="Arial"/>
              </w:rPr>
              <w:t>с даты предоставления</w:t>
            </w:r>
            <w:proofErr w:type="gramEnd"/>
            <w:r>
              <w:rPr>
                <w:rFonts w:eastAsia="Arial"/>
              </w:rPr>
              <w:t xml:space="preserve"> неисключительных прав на использование Программ </w:t>
            </w:r>
            <w:proofErr w:type="spellStart"/>
            <w:r>
              <w:rPr>
                <w:rFonts w:eastAsia="Arial"/>
              </w:rPr>
              <w:t>Qlik</w:t>
            </w:r>
            <w:proofErr w:type="spellEnd"/>
            <w:r>
              <w:rPr>
                <w:rFonts w:eastAsia="Arial"/>
              </w:rPr>
              <w:t xml:space="preserve"> поставщик должен предоставить Заказчику Сертификат, подтверждающий право Заказчика на получение обновления</w:t>
            </w:r>
          </w:p>
          <w:p w:rsidR="005C0C5C" w:rsidRPr="005C0C5C" w:rsidRDefault="005C0C5C" w:rsidP="005C0C5C">
            <w:pPr>
              <w:suppressAutoHyphens/>
              <w:autoSpaceDE w:val="0"/>
              <w:ind w:left="0" w:firstLine="0"/>
              <w:jc w:val="both"/>
              <w:rPr>
                <w:rFonts w:eastAsia="Arial"/>
              </w:rPr>
            </w:pPr>
          </w:p>
          <w:p w:rsidR="00CA4D42" w:rsidRDefault="00EF031A">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Москва, </w:t>
            </w:r>
            <w:proofErr w:type="gramStart"/>
            <w:r>
              <w:rPr>
                <w:rFonts w:eastAsia="Arial"/>
              </w:rPr>
              <w:t>Оружейный</w:t>
            </w:r>
            <w:proofErr w:type="gramEnd"/>
            <w:r>
              <w:rPr>
                <w:rFonts w:eastAsia="Arial"/>
              </w:rPr>
              <w:t xml:space="preserve"> пер, д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CA4D42" w:rsidRDefault="00EF031A">
            <w:pPr>
              <w:suppressAutoHyphens/>
              <w:ind w:left="0" w:firstLine="0"/>
              <w:jc w:val="both"/>
              <w:rPr>
                <w:rFonts w:eastAsia="Arial"/>
              </w:rPr>
            </w:pPr>
            <w:r>
              <w:rPr>
                <w:rFonts w:eastAsia="Arial"/>
              </w:rPr>
              <w:t>Состав и объем прав на использование программ для ЭВМ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CA4D42" w:rsidRDefault="00EF031A">
            <w:pPr>
              <w:pStyle w:val="aff"/>
              <w:ind w:left="0" w:firstLine="0"/>
              <w:jc w:val="both"/>
              <w:rPr>
                <w:sz w:val="24"/>
                <w:szCs w:val="24"/>
              </w:rPr>
            </w:pPr>
            <w:r w:rsidRPr="00424066">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CA4D42" w:rsidRDefault="00EF031A">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EF031A">
            <w:pPr>
              <w:numPr>
                <w:ilvl w:val="0"/>
                <w:numId w:val="23"/>
              </w:numPr>
              <w:suppressAutoHyphens/>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A4D42" w:rsidRPr="00424066" w:rsidRDefault="00EF031A" w:rsidP="00EF031A">
            <w:pPr>
              <w:numPr>
                <w:ilvl w:val="1"/>
                <w:numId w:val="23"/>
              </w:numPr>
              <w:suppressAutoHyphens/>
              <w:ind w:left="0" w:firstLine="284"/>
              <w:jc w:val="both"/>
            </w:pPr>
            <w:r w:rsidRPr="0042406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A4D42" w:rsidRPr="00424066" w:rsidRDefault="00EF031A" w:rsidP="00EF031A">
            <w:pPr>
              <w:numPr>
                <w:ilvl w:val="1"/>
                <w:numId w:val="23"/>
              </w:numPr>
              <w:suppressAutoHyphens/>
              <w:ind w:left="0" w:firstLine="284"/>
              <w:jc w:val="both"/>
            </w:pPr>
            <w:r w:rsidRPr="00424066">
              <w:t xml:space="preserve">отсутствие за последние три года просроченной задолженности перед ПАО </w:t>
            </w:r>
            <w:r>
              <w:t>«</w:t>
            </w:r>
            <w:r w:rsidRPr="00424066">
              <w:t>ТрансКонтейнер</w:t>
            </w:r>
            <w:r>
              <w:t>»</w:t>
            </w:r>
            <w:r w:rsidRPr="00424066">
              <w:t xml:space="preserve">, фактов невыполнения обязательств перед ПАО </w:t>
            </w:r>
            <w:r>
              <w:t>«</w:t>
            </w:r>
            <w:r w:rsidRPr="00424066">
              <w:t>ТрансКонтейнер</w:t>
            </w:r>
            <w:r>
              <w:t>»</w:t>
            </w:r>
            <w:r w:rsidRPr="00424066">
              <w:t xml:space="preserve"> и причинения вреда имуществу ПАО </w:t>
            </w:r>
            <w:r>
              <w:t>«</w:t>
            </w:r>
            <w:r w:rsidRPr="00424066">
              <w:t>ТрансКонтейнер</w:t>
            </w:r>
            <w:r>
              <w:t>»</w:t>
            </w:r>
            <w:r w:rsidRPr="00424066">
              <w:t>;</w:t>
            </w:r>
          </w:p>
          <w:p w:rsidR="00CA4D42" w:rsidRPr="00424066" w:rsidRDefault="00EF031A" w:rsidP="00EF031A">
            <w:pPr>
              <w:numPr>
                <w:ilvl w:val="1"/>
                <w:numId w:val="23"/>
              </w:numPr>
              <w:suppressAutoHyphens/>
              <w:ind w:left="0" w:firstLine="284"/>
              <w:jc w:val="both"/>
            </w:pPr>
            <w:r w:rsidRPr="00424066">
              <w:t xml:space="preserve">наличие прав на передачу лицензий на Программы </w:t>
            </w:r>
            <w:proofErr w:type="spellStart"/>
            <w:r>
              <w:rPr>
                <w:lang w:val="en-US"/>
              </w:rPr>
              <w:t>Qlik</w:t>
            </w:r>
            <w:proofErr w:type="spellEnd"/>
            <w:r w:rsidRPr="00424066">
              <w:t xml:space="preserve"> на территории Российской Федерации.</w:t>
            </w:r>
          </w:p>
          <w:p w:rsidR="005C0C5C" w:rsidRPr="005C0C5C" w:rsidRDefault="005C0C5C" w:rsidP="00EF031A">
            <w:pPr>
              <w:numPr>
                <w:ilvl w:val="0"/>
                <w:numId w:val="23"/>
              </w:numPr>
              <w:suppressAutoHyphens/>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A4D42" w:rsidRPr="00424066" w:rsidRDefault="00EF031A" w:rsidP="00EF031A">
            <w:pPr>
              <w:numPr>
                <w:ilvl w:val="1"/>
                <w:numId w:val="23"/>
              </w:numPr>
              <w:suppressAutoHyphens/>
              <w:ind w:left="0" w:firstLine="284"/>
              <w:jc w:val="both"/>
            </w:pPr>
            <w:r w:rsidRPr="0042406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A4D42" w:rsidRPr="00424066" w:rsidRDefault="00EF031A" w:rsidP="00EF031A">
            <w:pPr>
              <w:numPr>
                <w:ilvl w:val="1"/>
                <w:numId w:val="23"/>
              </w:numPr>
              <w:suppressAutoHyphens/>
              <w:ind w:left="0" w:firstLine="284"/>
              <w:jc w:val="both"/>
            </w:pPr>
            <w:proofErr w:type="gramStart"/>
            <w:r w:rsidRPr="00424066">
              <w:t xml:space="preserve">в подтверждение соответствия требованию, установленному частью </w:t>
            </w:r>
            <w:r w:rsidRPr="00EF031A">
              <w:t xml:space="preserve">«а» подпункта 2.1.1 </w:t>
            </w:r>
            <w:r w:rsidRPr="00EF031A">
              <w:lastRenderedPageBreak/>
              <w:t>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6C6B4F">
                <w:rPr>
                  <w:rStyle w:val="a8"/>
                  <w:lang w:val="en-US"/>
                </w:rPr>
                <w:t>https</w:t>
              </w:r>
              <w:r w:rsidRPr="006C6B4F">
                <w:rPr>
                  <w:rStyle w:val="a8"/>
                </w:rPr>
                <w:t>://</w:t>
              </w:r>
              <w:r w:rsidRPr="006C6B4F">
                <w:rPr>
                  <w:rStyle w:val="a8"/>
                  <w:lang w:val="en-US"/>
                </w:rPr>
                <w:t>service</w:t>
              </w:r>
              <w:r w:rsidRPr="006C6B4F">
                <w:rPr>
                  <w:rStyle w:val="a8"/>
                </w:rPr>
                <w:t>.</w:t>
              </w:r>
              <w:r w:rsidRPr="006C6B4F">
                <w:rPr>
                  <w:rStyle w:val="a8"/>
                  <w:lang w:val="en-US"/>
                </w:rPr>
                <w:t>nalog</w:t>
              </w:r>
              <w:r w:rsidRPr="006C6B4F">
                <w:rPr>
                  <w:rStyle w:val="a8"/>
                </w:rPr>
                <w:t>.</w:t>
              </w:r>
              <w:r w:rsidRPr="006C6B4F">
                <w:rPr>
                  <w:rStyle w:val="a8"/>
                  <w:lang w:val="en-US"/>
                </w:rPr>
                <w:t>ru</w:t>
              </w:r>
              <w:r w:rsidRPr="006C6B4F">
                <w:rPr>
                  <w:rStyle w:val="a8"/>
                </w:rPr>
                <w:t>/</w:t>
              </w:r>
              <w:r w:rsidRPr="006C6B4F">
                <w:rPr>
                  <w:rStyle w:val="a8"/>
                  <w:lang w:val="en-US"/>
                </w:rPr>
                <w:t>zd</w:t>
              </w:r>
              <w:r w:rsidRPr="006C6B4F">
                <w:rPr>
                  <w:rStyle w:val="a8"/>
                </w:rPr>
                <w:t>.</w:t>
              </w:r>
              <w:r w:rsidRPr="006C6B4F">
                <w:rPr>
                  <w:rStyle w:val="a8"/>
                  <w:lang w:val="en-US"/>
                </w:rPr>
                <w:t>do</w:t>
              </w:r>
            </w:hyperlink>
            <w:r w:rsidRPr="00EF031A">
              <w:t>).</w:t>
            </w:r>
            <w:proofErr w:type="gramEnd"/>
            <w:r w:rsidRPr="00EF031A">
              <w:t xml:space="preserve"> </w:t>
            </w:r>
            <w:r w:rsidRPr="00424066">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424066">
              <w:t>сведения о юридических лицах, имеющих задолженность по уплате налогов и/или не представляющих налоговую отчетность более года</w:t>
            </w:r>
            <w:r>
              <w:t>»</w:t>
            </w:r>
            <w:r w:rsidRPr="00424066">
              <w:t xml:space="preserve"> (</w:t>
            </w:r>
            <w:hyperlink r:id="rId24" w:history="1">
              <w:r w:rsidRPr="006C6B4F">
                <w:rPr>
                  <w:rStyle w:val="a8"/>
                  <w:lang w:val="en-US"/>
                </w:rPr>
                <w:t>https</w:t>
              </w:r>
              <w:r w:rsidRPr="006C6B4F">
                <w:rPr>
                  <w:rStyle w:val="a8"/>
                </w:rPr>
                <w:t>://</w:t>
              </w:r>
              <w:r w:rsidRPr="006C6B4F">
                <w:rPr>
                  <w:rStyle w:val="a8"/>
                  <w:lang w:val="en-US"/>
                </w:rPr>
                <w:t>service</w:t>
              </w:r>
              <w:r w:rsidRPr="006C6B4F">
                <w:rPr>
                  <w:rStyle w:val="a8"/>
                </w:rPr>
                <w:t>.</w:t>
              </w:r>
              <w:r w:rsidRPr="006C6B4F">
                <w:rPr>
                  <w:rStyle w:val="a8"/>
                  <w:lang w:val="en-US"/>
                </w:rPr>
                <w:t>nalog</w:t>
              </w:r>
              <w:r w:rsidRPr="006C6B4F">
                <w:rPr>
                  <w:rStyle w:val="a8"/>
                </w:rPr>
                <w:t>.</w:t>
              </w:r>
              <w:r w:rsidRPr="006C6B4F">
                <w:rPr>
                  <w:rStyle w:val="a8"/>
                  <w:lang w:val="en-US"/>
                </w:rPr>
                <w:t>ru</w:t>
              </w:r>
              <w:r w:rsidRPr="006C6B4F">
                <w:rPr>
                  <w:rStyle w:val="a8"/>
                </w:rPr>
                <w:t>/</w:t>
              </w:r>
              <w:r w:rsidRPr="006C6B4F">
                <w:rPr>
                  <w:rStyle w:val="a8"/>
                  <w:lang w:val="en-US"/>
                </w:rPr>
                <w:t>zd</w:t>
              </w:r>
              <w:r w:rsidRPr="006C6B4F">
                <w:rPr>
                  <w:rStyle w:val="a8"/>
                </w:rPr>
                <w:t>.</w:t>
              </w:r>
              <w:r w:rsidRPr="006C6B4F">
                <w:rPr>
                  <w:rStyle w:val="a8"/>
                  <w:lang w:val="en-US"/>
                </w:rPr>
                <w:t>do</w:t>
              </w:r>
            </w:hyperlink>
            <w:r w:rsidRPr="00424066">
              <w:t>));</w:t>
            </w:r>
          </w:p>
          <w:p w:rsidR="00CA4D42" w:rsidRPr="00424066" w:rsidRDefault="00EF031A" w:rsidP="00EF031A">
            <w:pPr>
              <w:numPr>
                <w:ilvl w:val="1"/>
                <w:numId w:val="23"/>
              </w:numPr>
              <w:suppressAutoHyphens/>
              <w:ind w:left="0" w:firstLine="284"/>
              <w:jc w:val="both"/>
            </w:pPr>
            <w:proofErr w:type="gramStart"/>
            <w:r w:rsidRPr="00424066">
              <w:t xml:space="preserve">в подтверждение соответствия требованиям, установленным частью  </w:t>
            </w:r>
            <w:r>
              <w:t>«</w:t>
            </w:r>
            <w:r w:rsidRPr="00424066">
              <w:t>а</w:t>
            </w:r>
            <w:r>
              <w:t>»</w:t>
            </w:r>
            <w:r w:rsidRPr="00424066">
              <w:t xml:space="preserve"> и </w:t>
            </w:r>
            <w:r>
              <w:t>«</w:t>
            </w:r>
            <w:r w:rsidRPr="00424066">
              <w:t>г</w:t>
            </w:r>
            <w:r>
              <w:t>»</w:t>
            </w:r>
            <w:r w:rsidRPr="00424066">
              <w:t xml:space="preserve"> подпункта 2.1.1 документации о закупке, и отсутствия административных производств, в том числе о </w:t>
            </w:r>
            <w:proofErr w:type="spellStart"/>
            <w:r w:rsidRPr="00424066">
              <w:t>неприостановлении</w:t>
            </w:r>
            <w:proofErr w:type="spellEnd"/>
            <w:r w:rsidRPr="0042406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6C6B4F">
                <w:rPr>
                  <w:rStyle w:val="a8"/>
                  <w:lang w:val="en-US"/>
                </w:rPr>
                <w:t>http</w:t>
              </w:r>
              <w:r w:rsidRPr="006C6B4F">
                <w:rPr>
                  <w:rStyle w:val="a8"/>
                </w:rPr>
                <w:t>://</w:t>
              </w:r>
              <w:r w:rsidRPr="006C6B4F">
                <w:rPr>
                  <w:rStyle w:val="a8"/>
                  <w:lang w:val="en-US"/>
                </w:rPr>
                <w:t>fssprus</w:t>
              </w:r>
              <w:r w:rsidRPr="006C6B4F">
                <w:rPr>
                  <w:rStyle w:val="a8"/>
                </w:rPr>
                <w:t>.</w:t>
              </w:r>
              <w:r w:rsidRPr="006C6B4F">
                <w:rPr>
                  <w:rStyle w:val="a8"/>
                  <w:lang w:val="en-US"/>
                </w:rPr>
                <w:t>ru</w:t>
              </w:r>
              <w:r w:rsidRPr="006C6B4F">
                <w:rPr>
                  <w:rStyle w:val="a8"/>
                </w:rPr>
                <w:t>/</w:t>
              </w:r>
              <w:r w:rsidRPr="006C6B4F">
                <w:rPr>
                  <w:rStyle w:val="a8"/>
                  <w:lang w:val="en-US"/>
                </w:rPr>
                <w:t>iss</w:t>
              </w:r>
              <w:r w:rsidRPr="006C6B4F">
                <w:rPr>
                  <w:rStyle w:val="a8"/>
                </w:rPr>
                <w:t>/</w:t>
              </w:r>
              <w:r w:rsidRPr="006C6B4F">
                <w:rPr>
                  <w:rStyle w:val="a8"/>
                  <w:lang w:val="en-US"/>
                </w:rPr>
                <w:t>ip</w:t>
              </w:r>
            </w:hyperlink>
            <w:r w:rsidRPr="00424066">
              <w:t>), а также информации в едином</w:t>
            </w:r>
            <w:proofErr w:type="gramEnd"/>
            <w:r w:rsidRPr="00424066">
              <w:t xml:space="preserve"> </w:t>
            </w:r>
            <w:proofErr w:type="gramStart"/>
            <w:r w:rsidRPr="00424066">
              <w:t xml:space="preserve">Федеральном реестре сведений о фактах деятельности юридических лиц </w:t>
            </w:r>
            <w:hyperlink r:id="rId26" w:history="1">
              <w:proofErr w:type="gramEnd"/>
              <w:r w:rsidRPr="006C6B4F">
                <w:rPr>
                  <w:rStyle w:val="a8"/>
                  <w:lang w:val="en-US"/>
                </w:rPr>
                <w:t>http</w:t>
              </w:r>
              <w:r w:rsidRPr="006C6B4F">
                <w:rPr>
                  <w:rStyle w:val="a8"/>
                </w:rPr>
                <w:t>://</w:t>
              </w:r>
              <w:r w:rsidRPr="006C6B4F">
                <w:rPr>
                  <w:rStyle w:val="a8"/>
                  <w:lang w:val="en-US"/>
                </w:rPr>
                <w:t>www</w:t>
              </w:r>
              <w:r w:rsidRPr="006C6B4F">
                <w:rPr>
                  <w:rStyle w:val="a8"/>
                </w:rPr>
                <w:t>.</w:t>
              </w:r>
              <w:r w:rsidRPr="006C6B4F">
                <w:rPr>
                  <w:rStyle w:val="a8"/>
                  <w:lang w:val="en-US"/>
                </w:rPr>
                <w:t>fedresurs</w:t>
              </w:r>
              <w:r w:rsidRPr="006C6B4F">
                <w:rPr>
                  <w:rStyle w:val="a8"/>
                </w:rPr>
                <w:t>.</w:t>
              </w:r>
              <w:r w:rsidRPr="006C6B4F">
                <w:rPr>
                  <w:rStyle w:val="a8"/>
                  <w:lang w:val="en-US"/>
                </w:rPr>
                <w:t>ru</w:t>
              </w:r>
              <w:r w:rsidRPr="006C6B4F">
                <w:rPr>
                  <w:rStyle w:val="a8"/>
                </w:rPr>
                <w:t>/</w:t>
              </w:r>
              <w:r w:rsidRPr="006C6B4F">
                <w:rPr>
                  <w:rStyle w:val="a8"/>
                  <w:lang w:val="en-US"/>
                </w:rPr>
                <w:t>companies</w:t>
              </w:r>
              <w:r w:rsidRPr="006C6B4F">
                <w:rPr>
                  <w:rStyle w:val="a8"/>
                </w:rPr>
                <w:t>/</w:t>
              </w:r>
              <w:r w:rsidRPr="006C6B4F">
                <w:rPr>
                  <w:rStyle w:val="a8"/>
                  <w:lang w:val="en-US"/>
                </w:rPr>
                <w:t>IsSearching</w:t>
              </w:r>
              <w:proofErr w:type="gramStart"/>
            </w:hyperlink>
            <w:r w:rsidRPr="0042406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424066">
              <w:t xml:space="preserve"> и т.п.). Организатором на день рассмотрения Заявок проверяется информация о наличии исполнительных производств и/или </w:t>
            </w:r>
            <w:proofErr w:type="spellStart"/>
            <w:r w:rsidRPr="00424066">
              <w:t>неприостановлении</w:t>
            </w:r>
            <w:proofErr w:type="spellEnd"/>
            <w:r w:rsidRPr="00424066">
              <w:t xml:space="preserve"> деятельности на официальном сайте Федеральной службы судебных приставов </w:t>
            </w:r>
            <w:r w:rsidRPr="00424066">
              <w:lastRenderedPageBreak/>
              <w:t xml:space="preserve">Российской Федерации (вкладка </w:t>
            </w:r>
            <w:r>
              <w:t>«</w:t>
            </w:r>
            <w:r w:rsidRPr="00424066">
              <w:t>банк данных исполнительных производств</w:t>
            </w:r>
            <w:r>
              <w:t>»</w:t>
            </w:r>
            <w:r w:rsidRPr="00424066">
              <w:t xml:space="preserve">) и едином Федеральном реестре сведений о фактах деятельности юридических лиц (вкладка </w:t>
            </w:r>
            <w:r>
              <w:t>«</w:t>
            </w:r>
            <w:r w:rsidRPr="00424066">
              <w:t>реестры</w:t>
            </w:r>
            <w:r>
              <w:t>»</w:t>
            </w:r>
            <w:r w:rsidRPr="00424066">
              <w:t>);</w:t>
            </w:r>
          </w:p>
          <w:p w:rsidR="00CA4D42" w:rsidRPr="00424066" w:rsidRDefault="00EF031A" w:rsidP="00EF031A">
            <w:pPr>
              <w:numPr>
                <w:ilvl w:val="1"/>
                <w:numId w:val="23"/>
              </w:numPr>
              <w:suppressAutoHyphens/>
              <w:ind w:left="0" w:firstLine="284"/>
              <w:jc w:val="both"/>
            </w:pPr>
            <w:r w:rsidRPr="0042406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CA4D42" w:rsidRPr="00424066" w:rsidRDefault="00EF031A" w:rsidP="00EF031A">
            <w:pPr>
              <w:numPr>
                <w:ilvl w:val="1"/>
                <w:numId w:val="23"/>
              </w:numPr>
              <w:suppressAutoHyphens/>
              <w:ind w:left="0" w:firstLine="284"/>
              <w:jc w:val="both"/>
            </w:pPr>
            <w:r w:rsidRPr="00424066">
              <w:t xml:space="preserve">заверенные претендентом копии документов, раскрывающих цепочку предоставления прав на </w:t>
            </w:r>
            <w:proofErr w:type="spellStart"/>
            <w:r w:rsidRPr="00424066">
              <w:t>сублицензирование</w:t>
            </w:r>
            <w:proofErr w:type="spellEnd"/>
            <w:r w:rsidRPr="00424066">
              <w:t xml:space="preserve"> (распространение) Программ </w:t>
            </w:r>
            <w:proofErr w:type="spellStart"/>
            <w:r>
              <w:rPr>
                <w:lang w:val="en-US"/>
              </w:rPr>
              <w:t>Qlik</w:t>
            </w:r>
            <w:proofErr w:type="spellEnd"/>
            <w:r w:rsidRPr="00424066">
              <w:t xml:space="preserve"> начиная от правообладателя Программ </w:t>
            </w:r>
            <w:proofErr w:type="spellStart"/>
            <w:r>
              <w:rPr>
                <w:lang w:val="en-US"/>
              </w:rPr>
              <w:t>Qlik</w:t>
            </w:r>
            <w:proofErr w:type="spellEnd"/>
            <w:r w:rsidRPr="00424066">
              <w:t>;</w:t>
            </w:r>
          </w:p>
          <w:p w:rsidR="00CA4D42" w:rsidRPr="00424066" w:rsidRDefault="00EF031A" w:rsidP="00EF031A">
            <w:pPr>
              <w:numPr>
                <w:ilvl w:val="1"/>
                <w:numId w:val="23"/>
              </w:numPr>
              <w:suppressAutoHyphens/>
              <w:ind w:left="0" w:firstLine="284"/>
              <w:jc w:val="both"/>
            </w:pPr>
            <w:proofErr w:type="spellStart"/>
            <w:r w:rsidRPr="00424066">
              <w:t>авторизационное</w:t>
            </w:r>
            <w:proofErr w:type="spellEnd"/>
            <w:r w:rsidRPr="00424066">
              <w:t xml:space="preserve"> письмо или сертификат от компании-правообладателя </w:t>
            </w:r>
            <w:proofErr w:type="spellStart"/>
            <w:r>
              <w:rPr>
                <w:lang w:val="en-US"/>
              </w:rPr>
              <w:t>Qlik</w:t>
            </w:r>
            <w:proofErr w:type="spellEnd"/>
            <w:r w:rsidRPr="00424066">
              <w:t xml:space="preserve"> (или его представительства в Российской Федерации), подтверждающие действующий партнерский статус, предоставляющий претенденту право на передачу лицензий на Программы </w:t>
            </w:r>
            <w:proofErr w:type="spellStart"/>
            <w:r>
              <w:rPr>
                <w:lang w:val="en-US"/>
              </w:rPr>
              <w:t>Qlik</w:t>
            </w:r>
            <w:proofErr w:type="spellEnd"/>
            <w:r w:rsidRPr="00424066">
              <w:t xml:space="preserve"> на территории Российской Федерации (при наличии у претендента партнерского статуса). Документ не является обязательным и представляется исключительно в целях оценки заявки по соответствующему критерию, указанному в пункте 19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CA4D42" w:rsidRDefault="00EF031A">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CA4D42" w:rsidRDefault="00EF031A">
                  <w:pPr>
                    <w:pStyle w:val="afa"/>
                    <w:ind w:left="63" w:firstLine="0"/>
                    <w:rPr>
                      <w:sz w:val="24"/>
                    </w:rPr>
                  </w:pPr>
                  <w:r>
                    <w:rPr>
                      <w:sz w:val="24"/>
                    </w:rPr>
                    <w:t xml:space="preserve">Цена договора </w:t>
                  </w:r>
                </w:p>
              </w:tc>
              <w:tc>
                <w:tcPr>
                  <w:tcW w:w="2114" w:type="dxa"/>
                </w:tcPr>
                <w:p w:rsidR="00CA4D42" w:rsidRDefault="00EF031A">
                  <w:pPr>
                    <w:pStyle w:val="afa"/>
                    <w:ind w:left="63" w:firstLine="0"/>
                    <w:rPr>
                      <w:sz w:val="24"/>
                      <w:lang w:val="en-US"/>
                    </w:rPr>
                  </w:pPr>
                  <w:r>
                    <w:rPr>
                      <w:sz w:val="24"/>
                      <w:lang w:val="en-US"/>
                    </w:rPr>
                    <w:t>0,60</w:t>
                  </w:r>
                </w:p>
              </w:tc>
            </w:tr>
            <w:tr w:rsidR="005C0C5C" w:rsidRPr="00514332" w:rsidTr="005C0C5C">
              <w:tc>
                <w:tcPr>
                  <w:tcW w:w="4423" w:type="dxa"/>
                </w:tcPr>
                <w:p w:rsidR="00EF031A" w:rsidRDefault="00EF031A">
                  <w:pPr>
                    <w:pStyle w:val="afa"/>
                    <w:ind w:left="63" w:firstLine="0"/>
                    <w:rPr>
                      <w:sz w:val="24"/>
                    </w:rPr>
                  </w:pPr>
                  <w:r>
                    <w:rPr>
                      <w:sz w:val="24"/>
                    </w:rPr>
                    <w:t xml:space="preserve">Наличие действующего статуса партнера компании-правообладателя Программ </w:t>
                  </w:r>
                  <w:proofErr w:type="spellStart"/>
                  <w:r>
                    <w:rPr>
                      <w:sz w:val="24"/>
                    </w:rPr>
                    <w:t>Qlik</w:t>
                  </w:r>
                  <w:proofErr w:type="spellEnd"/>
                  <w:r>
                    <w:rPr>
                      <w:sz w:val="24"/>
                    </w:rPr>
                    <w:t xml:space="preserve"> - компании </w:t>
                  </w:r>
                  <w:proofErr w:type="spellStart"/>
                  <w:r>
                    <w:rPr>
                      <w:sz w:val="24"/>
                    </w:rPr>
                    <w:t>QlikTech</w:t>
                  </w:r>
                  <w:proofErr w:type="spellEnd"/>
                  <w:r>
                    <w:rPr>
                      <w:sz w:val="24"/>
                    </w:rPr>
                    <w:t xml:space="preserve">, предоставляющего право на передачу лицензий на Программы </w:t>
                  </w:r>
                  <w:proofErr w:type="spellStart"/>
                  <w:r>
                    <w:rPr>
                      <w:sz w:val="24"/>
                    </w:rPr>
                    <w:t>Qlik</w:t>
                  </w:r>
                  <w:proofErr w:type="spellEnd"/>
                  <w:r>
                    <w:rPr>
                      <w:sz w:val="24"/>
                    </w:rPr>
                    <w:t xml:space="preserve"> на территории Российской Федерации, или официального представительства компании - правообладателя Программ </w:t>
                  </w:r>
                  <w:proofErr w:type="spellStart"/>
                  <w:r>
                    <w:rPr>
                      <w:sz w:val="24"/>
                    </w:rPr>
                    <w:t>Qlik</w:t>
                  </w:r>
                  <w:proofErr w:type="spellEnd"/>
                  <w:r>
                    <w:rPr>
                      <w:sz w:val="24"/>
                    </w:rPr>
                    <w:t xml:space="preserve"> в Российской Федерации. </w:t>
                  </w:r>
                </w:p>
                <w:p w:rsidR="00CA4D42" w:rsidRDefault="00EF031A">
                  <w:pPr>
                    <w:pStyle w:val="afa"/>
                    <w:ind w:left="63" w:firstLine="0"/>
                    <w:rPr>
                      <w:sz w:val="24"/>
                    </w:rPr>
                  </w:pPr>
                  <w:r>
                    <w:rPr>
                      <w:sz w:val="24"/>
                    </w:rPr>
                    <w:t xml:space="preserve">При наличии статуса партнера заявке участника по данному критерию присваивается 1 (один) балл, при </w:t>
                  </w:r>
                  <w:proofErr w:type="spellStart"/>
                  <w:r>
                    <w:rPr>
                      <w:sz w:val="24"/>
                    </w:rPr>
                    <w:t>отстутствии</w:t>
                  </w:r>
                  <w:proofErr w:type="spellEnd"/>
                  <w:r>
                    <w:rPr>
                      <w:sz w:val="24"/>
                    </w:rPr>
                    <w:t xml:space="preserve"> - 0 (ноль) баллов </w:t>
                  </w:r>
                </w:p>
              </w:tc>
              <w:tc>
                <w:tcPr>
                  <w:tcW w:w="2114" w:type="dxa"/>
                </w:tcPr>
                <w:p w:rsidR="00CA4D42" w:rsidRDefault="00EF031A">
                  <w:pPr>
                    <w:pStyle w:val="afa"/>
                    <w:ind w:left="63" w:firstLine="0"/>
                    <w:rPr>
                      <w:sz w:val="24"/>
                      <w:lang w:val="en-US"/>
                    </w:rPr>
                  </w:pPr>
                  <w:r>
                    <w:rPr>
                      <w:sz w:val="24"/>
                      <w:lang w:val="en-US"/>
                    </w:rPr>
                    <w:t>0,25</w:t>
                  </w:r>
                </w:p>
              </w:tc>
            </w:tr>
            <w:tr w:rsidR="005C0C5C" w:rsidRPr="00514332" w:rsidTr="005C0C5C">
              <w:tc>
                <w:tcPr>
                  <w:tcW w:w="4423" w:type="dxa"/>
                </w:tcPr>
                <w:p w:rsidR="00CA4D42" w:rsidRDefault="00EF031A">
                  <w:pPr>
                    <w:pStyle w:val="afa"/>
                    <w:ind w:left="63" w:firstLine="0"/>
                    <w:rPr>
                      <w:sz w:val="24"/>
                    </w:rPr>
                  </w:pPr>
                  <w:r>
                    <w:rPr>
                      <w:sz w:val="24"/>
                    </w:rPr>
                    <w:t xml:space="preserve">Срок передачи прав на использование </w:t>
                  </w:r>
                  <w:r>
                    <w:rPr>
                      <w:sz w:val="24"/>
                    </w:rPr>
                    <w:lastRenderedPageBreak/>
                    <w:t xml:space="preserve">Программ </w:t>
                  </w:r>
                  <w:proofErr w:type="spellStart"/>
                  <w:r>
                    <w:rPr>
                      <w:sz w:val="24"/>
                    </w:rPr>
                    <w:t>Qlik</w:t>
                  </w:r>
                  <w:proofErr w:type="spellEnd"/>
                  <w:r>
                    <w:rPr>
                      <w:sz w:val="24"/>
                    </w:rPr>
                    <w:t xml:space="preserve"> и Сертификата </w:t>
                  </w:r>
                </w:p>
              </w:tc>
              <w:tc>
                <w:tcPr>
                  <w:tcW w:w="2114" w:type="dxa"/>
                </w:tcPr>
                <w:p w:rsidR="00CA4D42" w:rsidRDefault="00EF031A">
                  <w:pPr>
                    <w:pStyle w:val="afa"/>
                    <w:ind w:left="63" w:firstLine="0"/>
                    <w:rPr>
                      <w:sz w:val="24"/>
                      <w:lang w:val="en-US"/>
                    </w:rPr>
                  </w:pPr>
                  <w:r>
                    <w:rPr>
                      <w:sz w:val="24"/>
                      <w:lang w:val="en-US"/>
                    </w:rPr>
                    <w:lastRenderedPageBreak/>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CA4D42" w:rsidRDefault="00CA4D42">
            <w:pPr>
              <w:pStyle w:val="afa"/>
              <w:ind w:left="34" w:firstLine="0"/>
              <w:rPr>
                <w:sz w:val="24"/>
              </w:rPr>
            </w:pPr>
          </w:p>
          <w:p w:rsidR="00CA4D42" w:rsidRDefault="00EF031A" w:rsidP="00EF031A">
            <w:pPr>
              <w:pStyle w:val="-3"/>
              <w:numPr>
                <w:ilvl w:val="2"/>
                <w:numId w:val="0"/>
              </w:numPr>
              <w:tabs>
                <w:tab w:val="num"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CA4D42" w:rsidRDefault="00EF031A" w:rsidP="00EF031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CA4D42" w:rsidRDefault="00EF031A">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CA4D42" w:rsidRDefault="00CA4D42">
            <w:pPr>
              <w:pStyle w:val="19"/>
              <w:ind w:left="34" w:firstLine="0"/>
              <w:rPr>
                <w:sz w:val="24"/>
                <w:szCs w:val="24"/>
              </w:rPr>
            </w:pPr>
          </w:p>
          <w:p w:rsidR="00CA4D42" w:rsidRDefault="00EF031A">
            <w:pPr>
              <w:pStyle w:val="19"/>
              <w:ind w:left="34" w:firstLine="0"/>
              <w:rPr>
                <w:sz w:val="24"/>
                <w:szCs w:val="24"/>
              </w:rPr>
            </w:pPr>
            <w:r>
              <w:rPr>
                <w:sz w:val="24"/>
                <w:szCs w:val="24"/>
              </w:rPr>
              <w:t>Не предусмотрено</w:t>
            </w:r>
          </w:p>
          <w:p w:rsidR="00CA4D42" w:rsidRDefault="00CA4D42">
            <w:pPr>
              <w:pStyle w:val="19"/>
              <w:ind w:left="34" w:firstLine="0"/>
              <w:rPr>
                <w:sz w:val="24"/>
                <w:szCs w:val="24"/>
              </w:rPr>
            </w:pPr>
          </w:p>
          <w:p w:rsidR="00CA4D42" w:rsidRDefault="00CA4D42">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CA4D42" w:rsidRDefault="00EF031A">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CA4D42" w:rsidRDefault="00EF031A">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EF031A">
        <w:rPr>
          <w:szCs w:val="28"/>
        </w:rPr>
        <w:t>«</w:t>
      </w:r>
      <w:r>
        <w:rPr>
          <w:szCs w:val="28"/>
        </w:rPr>
        <w:t>ТрансКонтейнер</w:t>
      </w:r>
      <w:r w:rsidR="00EF031A">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EF031A">
        <w:rPr>
          <w:sz w:val="28"/>
          <w:szCs w:val="20"/>
        </w:rPr>
        <w:t>«</w:t>
      </w:r>
      <w:r>
        <w:rPr>
          <w:sz w:val="28"/>
          <w:szCs w:val="20"/>
        </w:rPr>
        <w:t>ТрансКонтейнер</w:t>
      </w:r>
      <w:r w:rsidR="00EF031A">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EF031A">
        <w:rPr>
          <w:sz w:val="28"/>
          <w:szCs w:val="20"/>
        </w:rPr>
        <w:t>«</w:t>
      </w:r>
      <w:r>
        <w:rPr>
          <w:sz w:val="28"/>
          <w:szCs w:val="20"/>
        </w:rPr>
        <w:t>ТрансКонтейнер</w:t>
      </w:r>
      <w:r w:rsidR="00EF031A">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EF031A">
        <w:rPr>
          <w:sz w:val="28"/>
          <w:szCs w:val="28"/>
        </w:rPr>
        <w:t>«</w:t>
      </w:r>
      <w:r>
        <w:rPr>
          <w:sz w:val="28"/>
          <w:szCs w:val="28"/>
        </w:rPr>
        <w:t>ТрансКонтейнер</w:t>
      </w:r>
      <w:r w:rsidR="00EF031A">
        <w:rPr>
          <w:sz w:val="28"/>
          <w:szCs w:val="28"/>
        </w:rPr>
        <w:t>»</w:t>
      </w:r>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EF031A">
        <w:rPr>
          <w:rFonts w:eastAsia="Times New Roman"/>
          <w:sz w:val="28"/>
        </w:rPr>
        <w:t>«</w:t>
      </w:r>
      <w:r>
        <w:rPr>
          <w:rFonts w:eastAsia="Times New Roman"/>
          <w:sz w:val="28"/>
        </w:rPr>
        <w:t>ТрансКонтейнер</w:t>
      </w:r>
      <w:r w:rsidR="00EF031A">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EF031A">
        <w:rPr>
          <w:rFonts w:eastAsia="Times New Roman"/>
          <w:sz w:val="28"/>
        </w:rPr>
        <w:t>«</w:t>
      </w:r>
      <w:r>
        <w:rPr>
          <w:rFonts w:eastAsia="Times New Roman"/>
          <w:sz w:val="28"/>
        </w:rPr>
        <w:t>О персональных данных</w:t>
      </w:r>
      <w:r w:rsidR="00EF031A">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EF031A"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CA4D42" w:rsidRDefault="00EF031A">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24.07.2007 № 209-ФЗ </w:t>
      </w:r>
      <w:r w:rsidR="00EF031A">
        <w:rPr>
          <w:i/>
          <w:sz w:val="28"/>
          <w:szCs w:val="28"/>
        </w:rPr>
        <w:t>«</w:t>
      </w:r>
      <w:r>
        <w:rPr>
          <w:i/>
          <w:sz w:val="28"/>
          <w:szCs w:val="28"/>
        </w:rPr>
        <w:t xml:space="preserve">О развитии малого и среднего </w:t>
      </w:r>
      <w:r>
        <w:rPr>
          <w:i/>
          <w:sz w:val="28"/>
          <w:szCs w:val="28"/>
        </w:rPr>
        <w:lastRenderedPageBreak/>
        <w:t>предпринимательства в Российской Федерации</w:t>
      </w:r>
      <w:r w:rsidR="00EF031A">
        <w:rPr>
          <w:i/>
          <w:sz w:val="28"/>
          <w:szCs w:val="28"/>
        </w:rPr>
        <w:t>»</w:t>
      </w:r>
      <w:r>
        <w:rPr>
          <w:i/>
          <w:sz w:val="28"/>
          <w:szCs w:val="28"/>
        </w:rPr>
        <w:t>)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EF031A">
        <w:rPr>
          <w:sz w:val="28"/>
          <w:szCs w:val="28"/>
        </w:rPr>
        <w:t>«</w:t>
      </w:r>
      <w:r>
        <w:rPr>
          <w:sz w:val="28"/>
          <w:szCs w:val="28"/>
        </w:rPr>
        <w:t>ТрансКонтейнер</w:t>
      </w:r>
      <w:r w:rsidR="00EF031A">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EF031A"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EF031A"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CA4D42" w:rsidRDefault="00EF031A">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EF031A" w:rsidRPr="00221467" w:rsidRDefault="00EF031A" w:rsidP="00EF031A">
      <w:pPr>
        <w:pStyle w:val="afa"/>
        <w:jc w:val="center"/>
        <w:outlineLvl w:val="1"/>
        <w:rPr>
          <w:b/>
          <w:sz w:val="28"/>
          <w:szCs w:val="28"/>
        </w:rPr>
      </w:pPr>
      <w:r>
        <w:rPr>
          <w:b/>
          <w:sz w:val="28"/>
          <w:szCs w:val="28"/>
        </w:rPr>
        <w:t>Финансово-коммерческое предложение</w:t>
      </w:r>
    </w:p>
    <w:p w:rsidR="00EF031A" w:rsidRPr="00C72FD7" w:rsidRDefault="00EF031A" w:rsidP="00EF031A"/>
    <w:p w:rsidR="00EF031A" w:rsidRDefault="00EF031A" w:rsidP="00EF031A">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EF031A" w:rsidRPr="00C33B09" w:rsidRDefault="00EF031A" w:rsidP="00EF031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F031A" w:rsidRPr="008F1253" w:rsidRDefault="00EF031A" w:rsidP="00EF031A">
      <w:pPr>
        <w:jc w:val="right"/>
        <w:rPr>
          <w:bCs/>
          <w:i/>
        </w:rPr>
      </w:pPr>
      <w:r>
        <w:rPr>
          <w:bCs/>
          <w:i/>
        </w:rPr>
        <w:t>Указывается  при необходимости</w:t>
      </w:r>
    </w:p>
    <w:p w:rsidR="00EF031A" w:rsidRDefault="00EF031A" w:rsidP="00EF031A"/>
    <w:p w:rsidR="00EF031A" w:rsidRPr="0065769F" w:rsidRDefault="00EF031A" w:rsidP="00EF031A">
      <w:pPr>
        <w:rPr>
          <w:sz w:val="28"/>
          <w:szCs w:val="28"/>
        </w:rPr>
      </w:pPr>
      <w:r>
        <w:rPr>
          <w:sz w:val="28"/>
          <w:szCs w:val="28"/>
        </w:rPr>
        <w:t>____________________________________________________________________</w:t>
      </w:r>
    </w:p>
    <w:p w:rsidR="00EF031A" w:rsidRPr="003E7259" w:rsidRDefault="00EF031A" w:rsidP="00EF031A">
      <w:pPr>
        <w:ind w:firstLine="3"/>
        <w:rPr>
          <w:bCs/>
          <w:i/>
        </w:rPr>
      </w:pPr>
      <w:r>
        <w:rPr>
          <w:bCs/>
          <w:i/>
        </w:rPr>
        <w:t>(Полное наименование п</w:t>
      </w:r>
      <w:r>
        <w:rPr>
          <w:i/>
        </w:rPr>
        <w:t>ретендента</w:t>
      </w:r>
      <w:r>
        <w:rPr>
          <w:bCs/>
          <w:i/>
        </w:rPr>
        <w:t>)</w:t>
      </w:r>
    </w:p>
    <w:p w:rsidR="00EF031A" w:rsidRDefault="00EF031A" w:rsidP="00EF031A">
      <w:pPr>
        <w:ind w:firstLine="708"/>
        <w:rPr>
          <w:bCs/>
          <w:sz w:val="28"/>
          <w:szCs w:val="28"/>
        </w:rPr>
      </w:pPr>
    </w:p>
    <w:tbl>
      <w:tblPr>
        <w:tblW w:w="5148" w:type="pct"/>
        <w:jc w:val="center"/>
        <w:tblLayout w:type="fixed"/>
        <w:tblLook w:val="0000" w:firstRow="0" w:lastRow="0" w:firstColumn="0" w:lastColumn="0" w:noHBand="0" w:noVBand="0"/>
      </w:tblPr>
      <w:tblGrid>
        <w:gridCol w:w="716"/>
        <w:gridCol w:w="1098"/>
        <w:gridCol w:w="2835"/>
        <w:gridCol w:w="850"/>
        <w:gridCol w:w="1940"/>
        <w:gridCol w:w="2707"/>
      </w:tblGrid>
      <w:tr w:rsidR="00EF031A" w:rsidRPr="00A04BF4" w:rsidTr="00A04BF4">
        <w:trPr>
          <w:trHeight w:val="2484"/>
          <w:jc w:val="center"/>
        </w:trPr>
        <w:tc>
          <w:tcPr>
            <w:tcW w:w="353"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 xml:space="preserve">№ </w:t>
            </w:r>
            <w:proofErr w:type="gramStart"/>
            <w:r w:rsidRPr="00A04BF4">
              <w:rPr>
                <w:rFonts w:ascii="Times New Roman" w:hAnsi="Times New Roman"/>
              </w:rPr>
              <w:t>п</w:t>
            </w:r>
            <w:proofErr w:type="gramEnd"/>
            <w:r w:rsidRPr="00A04BF4">
              <w:rPr>
                <w:rFonts w:ascii="Times New Roman" w:hAnsi="Times New Roman"/>
              </w:rPr>
              <w:t>/п</w:t>
            </w:r>
          </w:p>
        </w:tc>
        <w:tc>
          <w:tcPr>
            <w:tcW w:w="541"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Право</w:t>
            </w:r>
          </w:p>
          <w:p w:rsidR="00EF031A" w:rsidRPr="00A04BF4" w:rsidRDefault="00EF031A" w:rsidP="00EF031A">
            <w:pPr>
              <w:pStyle w:val="affa"/>
              <w:ind w:left="57" w:hanging="57"/>
              <w:rPr>
                <w:rFonts w:ascii="Times New Roman" w:hAnsi="Times New Roman"/>
              </w:rPr>
            </w:pPr>
            <w:r w:rsidRPr="00A04BF4">
              <w:rPr>
                <w:rFonts w:ascii="Times New Roman" w:hAnsi="Times New Roman"/>
              </w:rPr>
              <w:t>обладатель программ для ЭВМ</w:t>
            </w:r>
          </w:p>
        </w:tc>
        <w:tc>
          <w:tcPr>
            <w:tcW w:w="1397"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Наименование товаров, работ, услуг</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Количество программ для ЭВМ, экз./</w:t>
            </w:r>
            <w:proofErr w:type="spellStart"/>
            <w:r w:rsidRPr="00A04BF4">
              <w:rPr>
                <w:rFonts w:ascii="Times New Roman" w:hAnsi="Times New Roman"/>
              </w:rPr>
              <w:t>сертификатов</w:t>
            </w:r>
            <w:proofErr w:type="gramStart"/>
            <w:r w:rsidRPr="00A04BF4">
              <w:rPr>
                <w:rFonts w:ascii="Times New Roman" w:hAnsi="Times New Roman"/>
              </w:rPr>
              <w:t>,ш</w:t>
            </w:r>
            <w:proofErr w:type="gramEnd"/>
            <w:r w:rsidRPr="00A04BF4">
              <w:rPr>
                <w:rFonts w:ascii="Times New Roman" w:hAnsi="Times New Roman"/>
              </w:rPr>
              <w:t>т</w:t>
            </w:r>
            <w:proofErr w:type="spellEnd"/>
            <w:r w:rsidRPr="00A04BF4">
              <w:rPr>
                <w:rFonts w:ascii="Times New Roman" w:hAnsi="Times New Roman"/>
              </w:rPr>
              <w:t>.</w:t>
            </w:r>
          </w:p>
        </w:tc>
        <w:tc>
          <w:tcPr>
            <w:tcW w:w="956"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Цена за весь закупаемый объем прав на использование программ для ЭВМ/ цена сертификата,</w:t>
            </w:r>
          </w:p>
          <w:p w:rsidR="00EF031A" w:rsidRPr="00A04BF4" w:rsidRDefault="00EF031A" w:rsidP="00EF031A">
            <w:pPr>
              <w:pStyle w:val="affa"/>
              <w:ind w:left="57" w:hanging="57"/>
              <w:rPr>
                <w:rFonts w:ascii="Times New Roman" w:hAnsi="Times New Roman"/>
              </w:rPr>
            </w:pPr>
            <w:r w:rsidRPr="00A04BF4">
              <w:rPr>
                <w:rFonts w:ascii="Times New Roman" w:hAnsi="Times New Roman"/>
              </w:rPr>
              <w:t>без учета НДС</w:t>
            </w:r>
          </w:p>
        </w:tc>
        <w:tc>
          <w:tcPr>
            <w:tcW w:w="1334"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 xml:space="preserve">Срок передачи прав на использование программ для ЭВМ/ сертификата, </w:t>
            </w:r>
            <w:proofErr w:type="spellStart"/>
            <w:r w:rsidRPr="00A04BF4">
              <w:rPr>
                <w:rFonts w:ascii="Times New Roman" w:hAnsi="Times New Roman"/>
              </w:rPr>
              <w:t>раб</w:t>
            </w:r>
            <w:proofErr w:type="gramStart"/>
            <w:r w:rsidRPr="00A04BF4">
              <w:rPr>
                <w:rFonts w:ascii="Times New Roman" w:hAnsi="Times New Roman"/>
              </w:rPr>
              <w:t>.д</w:t>
            </w:r>
            <w:proofErr w:type="gramEnd"/>
            <w:r w:rsidRPr="00A04BF4">
              <w:rPr>
                <w:rFonts w:ascii="Times New Roman" w:hAnsi="Times New Roman"/>
              </w:rPr>
              <w:t>ней</w:t>
            </w:r>
            <w:proofErr w:type="spellEnd"/>
          </w:p>
        </w:tc>
      </w:tr>
    </w:tbl>
    <w:p w:rsidR="00EF031A" w:rsidRPr="00C77058" w:rsidRDefault="00EF031A" w:rsidP="00EF031A">
      <w:pPr>
        <w:ind w:firstLine="708"/>
        <w:rPr>
          <w:bCs/>
          <w:sz w:val="4"/>
          <w:szCs w:val="6"/>
        </w:rPr>
      </w:pPr>
    </w:p>
    <w:tbl>
      <w:tblPr>
        <w:tblW w:w="5148" w:type="pct"/>
        <w:jc w:val="center"/>
        <w:tblLayout w:type="fixed"/>
        <w:tblLook w:val="0000" w:firstRow="0" w:lastRow="0" w:firstColumn="0" w:lastColumn="0" w:noHBand="0" w:noVBand="0"/>
      </w:tblPr>
      <w:tblGrid>
        <w:gridCol w:w="716"/>
        <w:gridCol w:w="1098"/>
        <w:gridCol w:w="2835"/>
        <w:gridCol w:w="850"/>
        <w:gridCol w:w="1940"/>
        <w:gridCol w:w="2707"/>
      </w:tblGrid>
      <w:tr w:rsidR="00EF031A" w:rsidRPr="00A04BF4" w:rsidTr="00A04BF4">
        <w:trPr>
          <w:trHeight w:val="255"/>
          <w:tblHeader/>
          <w:jc w:val="center"/>
        </w:trPr>
        <w:tc>
          <w:tcPr>
            <w:tcW w:w="353"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541" w:type="pct"/>
            <w:tcBorders>
              <w:top w:val="single" w:sz="4" w:space="0" w:color="auto"/>
              <w:left w:val="nil"/>
              <w:bottom w:val="single" w:sz="4" w:space="0" w:color="auto"/>
              <w:right w:val="single" w:sz="4" w:space="0" w:color="auto"/>
            </w:tcBorders>
          </w:tcPr>
          <w:p w:rsidR="00EF031A" w:rsidRPr="00A04BF4" w:rsidRDefault="00EF031A" w:rsidP="00EF031A">
            <w:pPr>
              <w:pStyle w:val="affa"/>
              <w:ind w:left="57" w:hanging="57"/>
              <w:rPr>
                <w:rFonts w:ascii="Times New Roman" w:hAnsi="Times New Roman"/>
              </w:rPr>
            </w:pPr>
            <w:r w:rsidRPr="00A04BF4">
              <w:rPr>
                <w:rFonts w:ascii="Times New Roman" w:hAnsi="Times New Roman"/>
              </w:rPr>
              <w:t>2</w:t>
            </w:r>
          </w:p>
        </w:tc>
        <w:tc>
          <w:tcPr>
            <w:tcW w:w="1397"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rPr>
                <w:rFonts w:ascii="Times New Roman" w:hAnsi="Times New Roman"/>
              </w:rPr>
            </w:pPr>
            <w:r w:rsidRPr="00A04BF4">
              <w:rPr>
                <w:rFonts w:ascii="Times New Roman" w:hAnsi="Times New Roman"/>
              </w:rPr>
              <w:t>3</w:t>
            </w:r>
          </w:p>
        </w:tc>
        <w:tc>
          <w:tcPr>
            <w:tcW w:w="419" w:type="pct"/>
            <w:tcBorders>
              <w:top w:val="single" w:sz="4" w:space="0" w:color="auto"/>
              <w:left w:val="single" w:sz="4" w:space="0" w:color="auto"/>
              <w:bottom w:val="single" w:sz="4" w:space="0" w:color="auto"/>
              <w:right w:val="single" w:sz="4" w:space="0" w:color="auto"/>
            </w:tcBorders>
          </w:tcPr>
          <w:p w:rsidR="00EF031A" w:rsidRPr="00A04BF4" w:rsidRDefault="00EF031A" w:rsidP="00EF031A">
            <w:pPr>
              <w:pStyle w:val="affa"/>
              <w:ind w:left="57" w:hanging="57"/>
              <w:rPr>
                <w:rFonts w:ascii="Times New Roman" w:hAnsi="Times New Roman"/>
              </w:rPr>
            </w:pPr>
            <w:r w:rsidRPr="00A04BF4">
              <w:rPr>
                <w:rFonts w:ascii="Times New Roman" w:hAnsi="Times New Roman"/>
              </w:rPr>
              <w:t>4</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rPr>
                <w:rFonts w:ascii="Times New Roman" w:hAnsi="Times New Roman"/>
              </w:rPr>
            </w:pPr>
            <w:r w:rsidRPr="00A04BF4">
              <w:rPr>
                <w:rFonts w:ascii="Times New Roman" w:hAnsi="Times New Roman"/>
              </w:rPr>
              <w:t>5</w:t>
            </w:r>
          </w:p>
        </w:tc>
        <w:tc>
          <w:tcPr>
            <w:tcW w:w="1334"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rPr>
                <w:rFonts w:ascii="Times New Roman" w:hAnsi="Times New Roman"/>
              </w:rPr>
            </w:pPr>
            <w:r w:rsidRPr="00A04BF4">
              <w:rPr>
                <w:rFonts w:ascii="Times New Roman" w:hAnsi="Times New Roman"/>
              </w:rPr>
              <w:t>6</w:t>
            </w: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lang w:val="en-US"/>
              </w:rPr>
            </w:pPr>
            <w:r w:rsidRPr="00A04BF4">
              <w:rPr>
                <w:rFonts w:ascii="Times New Roman" w:hAnsi="Times New Roman"/>
                <w:lang w:val="en-US"/>
              </w:rPr>
              <w:t>1.</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lang w:val="en-US"/>
              </w:rPr>
            </w:pPr>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r w:rsidRPr="00A04BF4">
              <w:rPr>
                <w:rFonts w:ascii="Times New Roman" w:hAnsi="Times New Roman"/>
              </w:rPr>
              <w:t>Программы для ЭВМ</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jc w:val="both"/>
              <w:rPr>
                <w:rFonts w:ascii="Times New Roman" w:hAnsi="Times New Roman"/>
              </w:rPr>
            </w:pP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tcBorders>
              <w:top w:val="single" w:sz="4" w:space="0" w:color="auto"/>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lang w:val="en-US"/>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lang w:val="en-US"/>
              </w:rPr>
            </w:pPr>
            <w:r w:rsidRPr="00A04BF4">
              <w:rPr>
                <w:rFonts w:ascii="Times New Roman" w:hAnsi="Times New Roman"/>
                <w:lang w:val="en-US"/>
              </w:rPr>
              <w:t>1.1</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QlikView</w:t>
            </w:r>
            <w:proofErr w:type="spellEnd"/>
            <w:r w:rsidRPr="00A04BF4">
              <w:rPr>
                <w:rFonts w:ascii="Times New Roman" w:hAnsi="Times New Roman"/>
              </w:rPr>
              <w:t xml:space="preserve"> </w:t>
            </w:r>
            <w:proofErr w:type="spellStart"/>
            <w:r w:rsidRPr="00A04BF4">
              <w:rPr>
                <w:rFonts w:ascii="Times New Roman" w:hAnsi="Times New Roman"/>
              </w:rPr>
              <w:t>Named</w:t>
            </w:r>
            <w:proofErr w:type="spellEnd"/>
            <w:r w:rsidRPr="00A04BF4">
              <w:rPr>
                <w:rFonts w:ascii="Times New Roman" w:hAnsi="Times New Roman"/>
              </w:rPr>
              <w:t xml:space="preserve"> </w:t>
            </w:r>
            <w:proofErr w:type="spellStart"/>
            <w:r w:rsidRPr="00A04BF4">
              <w:rPr>
                <w:rFonts w:ascii="Times New Roman" w:hAnsi="Times New Roman"/>
              </w:rPr>
              <w:t>User</w:t>
            </w:r>
            <w:proofErr w:type="spellEnd"/>
            <w:r w:rsidRPr="00A04BF4">
              <w:rPr>
                <w:rFonts w:ascii="Times New Roman" w:hAnsi="Times New Roman"/>
              </w:rPr>
              <w:t xml:space="preserve"> CAL</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20</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val="restart"/>
            <w:tcBorders>
              <w:top w:val="single" w:sz="4" w:space="0" w:color="auto"/>
              <w:left w:val="single" w:sz="4" w:space="0" w:color="auto"/>
              <w:right w:val="single" w:sz="4" w:space="0" w:color="auto"/>
            </w:tcBorders>
            <w:noWrap/>
            <w:vAlign w:val="center"/>
          </w:tcPr>
          <w:p w:rsidR="00EF031A" w:rsidRPr="00A04BF4" w:rsidRDefault="00A04BF4" w:rsidP="00EF031A">
            <w:pPr>
              <w:pStyle w:val="affa"/>
              <w:ind w:left="6" w:hanging="6"/>
              <w:jc w:val="both"/>
              <w:rPr>
                <w:rFonts w:ascii="Times New Roman" w:hAnsi="Times New Roman"/>
                <w:i/>
              </w:rPr>
            </w:pPr>
            <w:r w:rsidRPr="00A04BF4">
              <w:rPr>
                <w:rFonts w:ascii="Times New Roman" w:hAnsi="Times New Roman"/>
                <w:i/>
              </w:rPr>
              <w:t xml:space="preserve">указать срок </w:t>
            </w:r>
            <w:r w:rsidR="00EF031A" w:rsidRPr="00A04BF4">
              <w:rPr>
                <w:rFonts w:ascii="Times New Roman" w:hAnsi="Times New Roman"/>
                <w:i/>
              </w:rPr>
              <w:t xml:space="preserve">не более 20 рабочих дней </w:t>
            </w:r>
            <w:proofErr w:type="gramStart"/>
            <w:r w:rsidR="00EF031A" w:rsidRPr="00A04BF4">
              <w:rPr>
                <w:rFonts w:ascii="Times New Roman" w:hAnsi="Times New Roman"/>
                <w:i/>
              </w:rPr>
              <w:t>с даты заключения</w:t>
            </w:r>
            <w:proofErr w:type="gramEnd"/>
            <w:r w:rsidR="00EF031A" w:rsidRPr="00A04BF4">
              <w:rPr>
                <w:rFonts w:ascii="Times New Roman" w:hAnsi="Times New Roman"/>
                <w:i/>
              </w:rPr>
              <w:t xml:space="preserve"> договора</w:t>
            </w: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lang w:val="en-US"/>
              </w:rPr>
              <w:t>1.</w:t>
            </w:r>
            <w:r w:rsidRPr="00A04BF4">
              <w:rPr>
                <w:rFonts w:ascii="Times New Roman" w:hAnsi="Times New Roman"/>
              </w:rPr>
              <w:t>2</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w:t>
            </w:r>
            <w:proofErr w:type="spellEnd"/>
            <w:r w:rsidRPr="00A04BF4">
              <w:rPr>
                <w:rFonts w:ascii="Times New Roman" w:hAnsi="Times New Roman"/>
              </w:rPr>
              <w:t xml:space="preserve"> </w:t>
            </w:r>
            <w:proofErr w:type="spellStart"/>
            <w:r w:rsidRPr="00A04BF4">
              <w:rPr>
                <w:rFonts w:ascii="Times New Roman" w:hAnsi="Times New Roman"/>
              </w:rPr>
              <w:t>Sense</w:t>
            </w:r>
            <w:proofErr w:type="spellEnd"/>
            <w:r w:rsidRPr="00A04BF4">
              <w:rPr>
                <w:rFonts w:ascii="Times New Roman" w:hAnsi="Times New Roman"/>
              </w:rPr>
              <w:t xml:space="preserve"> </w:t>
            </w:r>
            <w:proofErr w:type="spellStart"/>
            <w:r w:rsidRPr="00A04BF4">
              <w:rPr>
                <w:rFonts w:ascii="Times New Roman" w:hAnsi="Times New Roman"/>
              </w:rPr>
              <w:t>Enterprise</w:t>
            </w:r>
            <w:proofErr w:type="spellEnd"/>
            <w:r w:rsidRPr="00A04BF4">
              <w:rPr>
                <w:rFonts w:ascii="Times New Roman" w:hAnsi="Times New Roman"/>
              </w:rPr>
              <w:t xml:space="preserve"> </w:t>
            </w:r>
            <w:proofErr w:type="spellStart"/>
            <w:r w:rsidRPr="00A04BF4">
              <w:rPr>
                <w:rFonts w:ascii="Times New Roman" w:hAnsi="Times New Roman"/>
              </w:rPr>
              <w:t>Site</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55</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bottom w:val="single" w:sz="4" w:space="0" w:color="auto"/>
              <w:right w:val="single" w:sz="4" w:space="0" w:color="auto"/>
            </w:tcBorders>
            <w:noWrap/>
            <w:vAlign w:val="bottom"/>
          </w:tcPr>
          <w:p w:rsidR="00EF031A" w:rsidRPr="00A04BF4" w:rsidRDefault="00EF031A" w:rsidP="00EF031A">
            <w:pPr>
              <w:pStyle w:val="affa"/>
              <w:ind w:left="6" w:hanging="6"/>
              <w:jc w:val="both"/>
              <w:rPr>
                <w:rFonts w:ascii="Times New Roman" w:hAnsi="Times New Roman"/>
                <w:lang w:val="en-US"/>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lang w:val="en-US"/>
              </w:rPr>
            </w:pPr>
            <w:r w:rsidRPr="00A04BF4">
              <w:rPr>
                <w:rFonts w:ascii="Times New Roman" w:hAnsi="Times New Roman"/>
                <w:lang w:val="en-US"/>
              </w:rPr>
              <w:t>2.</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r w:rsidRPr="00A04BF4">
              <w:rPr>
                <w:rFonts w:ascii="Times New Roman" w:hAnsi="Times New Roman"/>
              </w:rPr>
              <w:t xml:space="preserve">Сертификат на право получения </w:t>
            </w:r>
            <w:proofErr w:type="gramStart"/>
            <w:r w:rsidRPr="00A04BF4">
              <w:rPr>
                <w:rFonts w:ascii="Times New Roman" w:hAnsi="Times New Roman"/>
              </w:rPr>
              <w:t>с даты подписания</w:t>
            </w:r>
            <w:proofErr w:type="gramEnd"/>
            <w:r w:rsidRPr="00A04BF4">
              <w:rPr>
                <w:rFonts w:ascii="Times New Roman" w:hAnsi="Times New Roman"/>
              </w:rPr>
              <w:t xml:space="preserve"> сторонами Акта приема-передачи сертификата обновления программ для ЭВМ сроком до 31.12.2018</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tcBorders>
              <w:top w:val="single" w:sz="4" w:space="0" w:color="auto"/>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2.1</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QlikView</w:t>
            </w:r>
            <w:proofErr w:type="spellEnd"/>
            <w:r w:rsidRPr="00A04BF4">
              <w:rPr>
                <w:rFonts w:ascii="Times New Roman" w:hAnsi="Times New Roman"/>
              </w:rPr>
              <w:t xml:space="preserve"> </w:t>
            </w:r>
            <w:proofErr w:type="spellStart"/>
            <w:r w:rsidRPr="00A04BF4">
              <w:rPr>
                <w:rFonts w:ascii="Times New Roman" w:hAnsi="Times New Roman"/>
              </w:rPr>
              <w:t>Named</w:t>
            </w:r>
            <w:proofErr w:type="spellEnd"/>
            <w:r w:rsidRPr="00A04BF4">
              <w:rPr>
                <w:rFonts w:ascii="Times New Roman" w:hAnsi="Times New Roman"/>
              </w:rPr>
              <w:t xml:space="preserve"> </w:t>
            </w:r>
            <w:proofErr w:type="spellStart"/>
            <w:r w:rsidRPr="00A04BF4">
              <w:rPr>
                <w:rFonts w:ascii="Times New Roman" w:hAnsi="Times New Roman"/>
              </w:rPr>
              <w:t>User</w:t>
            </w:r>
            <w:proofErr w:type="spellEnd"/>
            <w:r w:rsidRPr="00A04BF4">
              <w:rPr>
                <w:rFonts w:ascii="Times New Roman" w:hAnsi="Times New Roman"/>
              </w:rPr>
              <w:t xml:space="preserve"> CAL</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20</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val="restart"/>
            <w:tcBorders>
              <w:top w:val="single" w:sz="4" w:space="0" w:color="auto"/>
              <w:left w:val="single" w:sz="4" w:space="0" w:color="auto"/>
              <w:right w:val="single" w:sz="4" w:space="0" w:color="auto"/>
            </w:tcBorders>
            <w:noWrap/>
            <w:vAlign w:val="center"/>
          </w:tcPr>
          <w:p w:rsidR="00EF031A" w:rsidRPr="00A04BF4" w:rsidRDefault="00A04BF4" w:rsidP="00EF031A">
            <w:pPr>
              <w:pStyle w:val="affa"/>
              <w:ind w:left="6" w:hanging="6"/>
              <w:jc w:val="both"/>
              <w:rPr>
                <w:rFonts w:ascii="Times New Roman" w:hAnsi="Times New Roman"/>
              </w:rPr>
            </w:pPr>
            <w:r w:rsidRPr="00A04BF4">
              <w:rPr>
                <w:rFonts w:ascii="Times New Roman" w:hAnsi="Times New Roman"/>
                <w:i/>
              </w:rPr>
              <w:t xml:space="preserve">указать срок </w:t>
            </w:r>
            <w:r w:rsidR="00EF031A" w:rsidRPr="00A04BF4">
              <w:rPr>
                <w:rFonts w:ascii="Times New Roman" w:hAnsi="Times New Roman"/>
                <w:i/>
              </w:rPr>
              <w:t xml:space="preserve">не более 5 рабочих дней </w:t>
            </w:r>
            <w:proofErr w:type="gramStart"/>
            <w:r w:rsidR="00EF031A" w:rsidRPr="00A04BF4">
              <w:rPr>
                <w:rFonts w:ascii="Times New Roman" w:hAnsi="Times New Roman"/>
                <w:i/>
              </w:rPr>
              <w:t>с даты передачи</w:t>
            </w:r>
            <w:proofErr w:type="gramEnd"/>
            <w:r w:rsidR="00EF031A" w:rsidRPr="00A04BF4">
              <w:rPr>
                <w:rFonts w:ascii="Times New Roman" w:hAnsi="Times New Roman"/>
                <w:i/>
              </w:rPr>
              <w:t xml:space="preserve"> прав на использование программ для ЭВМ</w:t>
            </w: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2.2</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w:t>
            </w:r>
            <w:proofErr w:type="spellEnd"/>
            <w:r w:rsidRPr="00A04BF4">
              <w:rPr>
                <w:rFonts w:ascii="Times New Roman" w:hAnsi="Times New Roman"/>
              </w:rPr>
              <w:t xml:space="preserve"> </w:t>
            </w:r>
            <w:proofErr w:type="spellStart"/>
            <w:r w:rsidRPr="00A04BF4">
              <w:rPr>
                <w:rFonts w:ascii="Times New Roman" w:hAnsi="Times New Roman"/>
              </w:rPr>
              <w:t>Sense</w:t>
            </w:r>
            <w:proofErr w:type="spellEnd"/>
            <w:r w:rsidRPr="00A04BF4">
              <w:rPr>
                <w:rFonts w:ascii="Times New Roman" w:hAnsi="Times New Roman"/>
              </w:rPr>
              <w:t xml:space="preserve"> </w:t>
            </w:r>
            <w:proofErr w:type="spellStart"/>
            <w:r w:rsidRPr="00A04BF4">
              <w:rPr>
                <w:rFonts w:ascii="Times New Roman" w:hAnsi="Times New Roman"/>
              </w:rPr>
              <w:t>Enterprise</w:t>
            </w:r>
            <w:proofErr w:type="spellEnd"/>
            <w:r w:rsidRPr="00A04BF4">
              <w:rPr>
                <w:rFonts w:ascii="Times New Roman" w:hAnsi="Times New Roman"/>
              </w:rPr>
              <w:t xml:space="preserve"> </w:t>
            </w:r>
            <w:proofErr w:type="spellStart"/>
            <w:r w:rsidRPr="00A04BF4">
              <w:rPr>
                <w:rFonts w:ascii="Times New Roman" w:hAnsi="Times New Roman"/>
              </w:rPr>
              <w:t>Site</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55</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2.3</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lang w:val="en-US"/>
              </w:rPr>
            </w:pPr>
            <w:proofErr w:type="spellStart"/>
            <w:r w:rsidRPr="00A04BF4">
              <w:rPr>
                <w:rFonts w:ascii="Times New Roman" w:hAnsi="Times New Roman"/>
                <w:lang w:val="en-US"/>
              </w:rPr>
              <w:t>QlikView</w:t>
            </w:r>
            <w:proofErr w:type="spellEnd"/>
            <w:r w:rsidRPr="00A04BF4">
              <w:rPr>
                <w:rFonts w:ascii="Times New Roman" w:hAnsi="Times New Roman"/>
                <w:lang w:val="en-US"/>
              </w:rPr>
              <w:t xml:space="preserve"> Enterprise Edition Server</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lang w:val="en-US"/>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2.4</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lang w:val="en-US"/>
              </w:rPr>
            </w:pPr>
            <w:proofErr w:type="spellStart"/>
            <w:r w:rsidRPr="00A04BF4">
              <w:rPr>
                <w:rFonts w:ascii="Times New Roman" w:hAnsi="Times New Roman"/>
                <w:lang w:val="en-US"/>
              </w:rPr>
              <w:t>QlikView</w:t>
            </w:r>
            <w:proofErr w:type="spellEnd"/>
            <w:r w:rsidRPr="00A04BF4">
              <w:rPr>
                <w:rFonts w:ascii="Times New Roman" w:hAnsi="Times New Roman"/>
                <w:lang w:val="en-US"/>
              </w:rPr>
              <w:t xml:space="preserve"> Enterprise Edition Test Server</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2.5</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QlikView</w:t>
            </w:r>
            <w:proofErr w:type="spellEnd"/>
            <w:r w:rsidRPr="00A04BF4">
              <w:rPr>
                <w:rFonts w:ascii="Times New Roman" w:hAnsi="Times New Roman"/>
              </w:rPr>
              <w:t xml:space="preserve"> </w:t>
            </w:r>
            <w:proofErr w:type="spellStart"/>
            <w:r w:rsidRPr="00A04BF4">
              <w:rPr>
                <w:rFonts w:ascii="Times New Roman" w:hAnsi="Times New Roman"/>
              </w:rPr>
              <w:t>Named</w:t>
            </w:r>
            <w:proofErr w:type="spellEnd"/>
            <w:r w:rsidRPr="00A04BF4">
              <w:rPr>
                <w:rFonts w:ascii="Times New Roman" w:hAnsi="Times New Roman"/>
              </w:rPr>
              <w:t xml:space="preserve"> </w:t>
            </w:r>
            <w:proofErr w:type="spellStart"/>
            <w:r w:rsidRPr="00A04BF4">
              <w:rPr>
                <w:rFonts w:ascii="Times New Roman" w:hAnsi="Times New Roman"/>
              </w:rPr>
              <w:t>User</w:t>
            </w:r>
            <w:proofErr w:type="spellEnd"/>
            <w:r w:rsidRPr="00A04BF4">
              <w:rPr>
                <w:rFonts w:ascii="Times New Roman" w:hAnsi="Times New Roman"/>
              </w:rPr>
              <w:t xml:space="preserve"> CAL</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10</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2.6</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w:t>
            </w:r>
            <w:proofErr w:type="spellEnd"/>
            <w:r w:rsidRPr="00A04BF4">
              <w:rPr>
                <w:rFonts w:ascii="Times New Roman" w:hAnsi="Times New Roman"/>
              </w:rPr>
              <w:t xml:space="preserve"> </w:t>
            </w:r>
            <w:proofErr w:type="spellStart"/>
            <w:r w:rsidRPr="00A04BF4">
              <w:rPr>
                <w:rFonts w:ascii="Times New Roman" w:hAnsi="Times New Roman"/>
              </w:rPr>
              <w:t>Sense</w:t>
            </w:r>
            <w:proofErr w:type="spellEnd"/>
            <w:r w:rsidRPr="00A04BF4">
              <w:rPr>
                <w:rFonts w:ascii="Times New Roman" w:hAnsi="Times New Roman"/>
              </w:rPr>
              <w:t xml:space="preserve"> </w:t>
            </w:r>
            <w:proofErr w:type="spellStart"/>
            <w:r w:rsidRPr="00A04BF4">
              <w:rPr>
                <w:rFonts w:ascii="Times New Roman" w:hAnsi="Times New Roman"/>
              </w:rPr>
              <w:t>Enterprise</w:t>
            </w:r>
            <w:proofErr w:type="spellEnd"/>
            <w:r w:rsidRPr="00A04BF4">
              <w:rPr>
                <w:rFonts w:ascii="Times New Roman" w:hAnsi="Times New Roman"/>
              </w:rPr>
              <w:t xml:space="preserve"> </w:t>
            </w:r>
            <w:proofErr w:type="spellStart"/>
            <w:r w:rsidRPr="00A04BF4">
              <w:rPr>
                <w:rFonts w:ascii="Times New Roman" w:hAnsi="Times New Roman"/>
              </w:rPr>
              <w:t>Site</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45</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lastRenderedPageBreak/>
              <w:t>2.7</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lang w:val="en-US"/>
              </w:rPr>
            </w:pPr>
            <w:proofErr w:type="spellStart"/>
            <w:r w:rsidRPr="00A04BF4">
              <w:rPr>
                <w:rFonts w:ascii="Times New Roman" w:hAnsi="Times New Roman"/>
                <w:lang w:val="en-US"/>
              </w:rPr>
              <w:t>Qlik</w:t>
            </w:r>
            <w:proofErr w:type="spellEnd"/>
            <w:r w:rsidRPr="00A04BF4">
              <w:rPr>
                <w:rFonts w:ascii="Times New Roman" w:hAnsi="Times New Roman"/>
                <w:lang w:val="en-US"/>
              </w:rPr>
              <w:t xml:space="preserve"> Sense Enterprise Test Site (45 users)</w:t>
            </w:r>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lang w:val="en-US"/>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2.8</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QlikView</w:t>
            </w:r>
            <w:proofErr w:type="spellEnd"/>
            <w:r w:rsidRPr="00A04BF4">
              <w:rPr>
                <w:rFonts w:ascii="Times New Roman" w:hAnsi="Times New Roman"/>
              </w:rPr>
              <w:t xml:space="preserve"> </w:t>
            </w:r>
            <w:proofErr w:type="spellStart"/>
            <w:r w:rsidRPr="00A04BF4">
              <w:rPr>
                <w:rFonts w:ascii="Times New Roman" w:hAnsi="Times New Roman"/>
              </w:rPr>
              <w:t>NPrinting</w:t>
            </w:r>
            <w:proofErr w:type="spellEnd"/>
            <w:r w:rsidRPr="00A04BF4">
              <w:rPr>
                <w:rFonts w:ascii="Times New Roman" w:hAnsi="Times New Roman"/>
              </w:rPr>
              <w:t xml:space="preserve"> </w:t>
            </w:r>
            <w:proofErr w:type="spellStart"/>
            <w:r w:rsidRPr="00A04BF4">
              <w:rPr>
                <w:rFonts w:ascii="Times New Roman" w:hAnsi="Times New Roman"/>
              </w:rPr>
              <w:t>Server</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r>
      <w:tr w:rsidR="00EF031A" w:rsidRPr="00A04BF4" w:rsidTr="00A04BF4">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2.9</w:t>
            </w:r>
          </w:p>
        </w:tc>
        <w:tc>
          <w:tcPr>
            <w:tcW w:w="541" w:type="pct"/>
            <w:tcBorders>
              <w:top w:val="nil"/>
              <w:left w:val="nil"/>
              <w:bottom w:val="single" w:sz="4" w:space="0" w:color="auto"/>
              <w:right w:val="single" w:sz="4" w:space="0" w:color="auto"/>
            </w:tcBorders>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QlikTech</w:t>
            </w:r>
            <w:proofErr w:type="spellEnd"/>
          </w:p>
        </w:tc>
        <w:tc>
          <w:tcPr>
            <w:tcW w:w="1397" w:type="pct"/>
            <w:tcBorders>
              <w:top w:val="nil"/>
              <w:left w:val="single" w:sz="4" w:space="0" w:color="auto"/>
              <w:bottom w:val="single" w:sz="4" w:space="0" w:color="auto"/>
              <w:right w:val="single" w:sz="4" w:space="0" w:color="auto"/>
            </w:tcBorders>
            <w:noWrap/>
            <w:vAlign w:val="center"/>
          </w:tcPr>
          <w:p w:rsidR="00EF031A" w:rsidRPr="00A04BF4" w:rsidRDefault="00EF031A" w:rsidP="00EF031A">
            <w:pPr>
              <w:pStyle w:val="affa"/>
              <w:ind w:left="6" w:hanging="6"/>
              <w:jc w:val="both"/>
              <w:rPr>
                <w:rFonts w:ascii="Times New Roman" w:hAnsi="Times New Roman"/>
              </w:rPr>
            </w:pPr>
            <w:proofErr w:type="spellStart"/>
            <w:r w:rsidRPr="00A04BF4">
              <w:rPr>
                <w:rFonts w:ascii="Times New Roman" w:hAnsi="Times New Roman"/>
              </w:rPr>
              <w:t>QlikView</w:t>
            </w:r>
            <w:proofErr w:type="spellEnd"/>
            <w:r w:rsidRPr="00A04BF4">
              <w:rPr>
                <w:rFonts w:ascii="Times New Roman" w:hAnsi="Times New Roman"/>
              </w:rPr>
              <w:t xml:space="preserve"> </w:t>
            </w:r>
            <w:proofErr w:type="spellStart"/>
            <w:r w:rsidRPr="00A04BF4">
              <w:rPr>
                <w:rFonts w:ascii="Times New Roman" w:hAnsi="Times New Roman"/>
              </w:rPr>
              <w:t>NPrinting</w:t>
            </w:r>
            <w:proofErr w:type="spellEnd"/>
            <w:r w:rsidRPr="00A04BF4">
              <w:rPr>
                <w:rFonts w:ascii="Times New Roman" w:hAnsi="Times New Roman"/>
              </w:rPr>
              <w:t xml:space="preserve"> </w:t>
            </w:r>
            <w:proofErr w:type="spellStart"/>
            <w:r w:rsidRPr="00A04BF4">
              <w:rPr>
                <w:rFonts w:ascii="Times New Roman" w:hAnsi="Times New Roman"/>
              </w:rPr>
              <w:t>Designer</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1</w:t>
            </w:r>
          </w:p>
        </w:tc>
        <w:tc>
          <w:tcPr>
            <w:tcW w:w="956" w:type="pct"/>
            <w:tcBorders>
              <w:top w:val="single" w:sz="4" w:space="0" w:color="auto"/>
              <w:left w:val="single" w:sz="4" w:space="0" w:color="auto"/>
              <w:bottom w:val="single" w:sz="4" w:space="0" w:color="auto"/>
              <w:right w:val="single" w:sz="4" w:space="0" w:color="auto"/>
            </w:tcBorders>
            <w:noWrap/>
            <w:vAlign w:val="bottom"/>
          </w:tcPr>
          <w:p w:rsidR="00EF031A" w:rsidRPr="00A04BF4" w:rsidRDefault="00EF031A" w:rsidP="00EF031A">
            <w:pPr>
              <w:pStyle w:val="affa"/>
              <w:ind w:left="57" w:hanging="57"/>
              <w:jc w:val="both"/>
              <w:rPr>
                <w:rFonts w:ascii="Times New Roman" w:hAnsi="Times New Roman"/>
                <w:lang w:val="en-US"/>
              </w:rPr>
            </w:pPr>
          </w:p>
        </w:tc>
        <w:tc>
          <w:tcPr>
            <w:tcW w:w="1334" w:type="pct"/>
            <w:vMerge/>
            <w:tcBorders>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r>
      <w:tr w:rsidR="00EF031A" w:rsidRPr="00A04BF4" w:rsidTr="00A04BF4">
        <w:trPr>
          <w:trHeight w:val="335"/>
          <w:jc w:val="center"/>
        </w:trPr>
        <w:tc>
          <w:tcPr>
            <w:tcW w:w="2710" w:type="pct"/>
            <w:gridSpan w:val="4"/>
            <w:tcBorders>
              <w:top w:val="nil"/>
              <w:left w:val="single" w:sz="4" w:space="0" w:color="auto"/>
              <w:bottom w:val="single" w:sz="4" w:space="0" w:color="auto"/>
              <w:right w:val="single" w:sz="4" w:space="0" w:color="auto"/>
            </w:tcBorders>
          </w:tcPr>
          <w:p w:rsidR="00EF031A" w:rsidRPr="00A04BF4" w:rsidRDefault="00EF031A" w:rsidP="00EF031A">
            <w:pPr>
              <w:pStyle w:val="affa"/>
              <w:ind w:left="57" w:hanging="57"/>
              <w:jc w:val="both"/>
              <w:rPr>
                <w:rFonts w:ascii="Times New Roman" w:hAnsi="Times New Roman"/>
              </w:rPr>
            </w:pPr>
            <w:r w:rsidRPr="00A04BF4">
              <w:rPr>
                <w:rFonts w:ascii="Times New Roman" w:hAnsi="Times New Roman"/>
              </w:rPr>
              <w:t>Итого:</w:t>
            </w:r>
          </w:p>
        </w:tc>
        <w:tc>
          <w:tcPr>
            <w:tcW w:w="956" w:type="pct"/>
            <w:tcBorders>
              <w:top w:val="single" w:sz="4" w:space="0" w:color="auto"/>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jc w:val="both"/>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noWrap/>
            <w:vAlign w:val="center"/>
          </w:tcPr>
          <w:p w:rsidR="00EF031A" w:rsidRPr="00A04BF4" w:rsidRDefault="00EF031A" w:rsidP="00EF031A">
            <w:pPr>
              <w:pStyle w:val="affa"/>
              <w:ind w:left="57" w:hanging="57"/>
              <w:rPr>
                <w:rFonts w:ascii="Times New Roman" w:hAnsi="Times New Roman"/>
              </w:rPr>
            </w:pPr>
            <w:r w:rsidRPr="00A04BF4">
              <w:rPr>
                <w:rFonts w:ascii="Times New Roman" w:hAnsi="Times New Roman"/>
              </w:rPr>
              <w:t xml:space="preserve">не более 25 рабочих дней </w:t>
            </w:r>
            <w:proofErr w:type="gramStart"/>
            <w:r w:rsidRPr="00A04BF4">
              <w:rPr>
                <w:rFonts w:ascii="Times New Roman" w:hAnsi="Times New Roman"/>
              </w:rPr>
              <w:t>с даты заключения</w:t>
            </w:r>
            <w:proofErr w:type="gramEnd"/>
            <w:r w:rsidRPr="00A04BF4">
              <w:rPr>
                <w:rFonts w:ascii="Times New Roman" w:hAnsi="Times New Roman"/>
              </w:rPr>
              <w:t xml:space="preserve"> договора</w:t>
            </w:r>
          </w:p>
        </w:tc>
      </w:tr>
    </w:tbl>
    <w:p w:rsidR="00EF031A" w:rsidRDefault="00EF031A" w:rsidP="00A04BF4">
      <w:pPr>
        <w:pStyle w:val="afd"/>
        <w:ind w:left="0" w:firstLine="709"/>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передачей прав на использование программ </w:t>
      </w:r>
      <w:proofErr w:type="spellStart"/>
      <w:r>
        <w:rPr>
          <w:szCs w:val="28"/>
        </w:rPr>
        <w:t>Qlik</w:t>
      </w:r>
      <w:proofErr w:type="spellEnd"/>
      <w:r>
        <w:rPr>
          <w:szCs w:val="28"/>
        </w:rPr>
        <w:t xml:space="preserve"> и предоставлением сертификата</w:t>
      </w:r>
      <w:r>
        <w:rPr>
          <w:i/>
          <w:sz w:val="24"/>
          <w:szCs w:val="24"/>
        </w:rPr>
        <w:t>.</w:t>
      </w:r>
    </w:p>
    <w:p w:rsidR="00EF031A" w:rsidRDefault="00EF031A" w:rsidP="00A04BF4">
      <w:pPr>
        <w:pStyle w:val="afd"/>
        <w:ind w:left="0" w:firstLine="709"/>
        <w:jc w:val="both"/>
        <w:rPr>
          <w:i/>
          <w:szCs w:val="28"/>
        </w:rPr>
      </w:pPr>
      <w:r>
        <w:rPr>
          <w:szCs w:val="28"/>
        </w:rPr>
        <w:t xml:space="preserve">Передача на условиях простой неисключительной лицензии права на использование программ для ЭВМ облагается НДС по ставке ____%, размер которого </w:t>
      </w:r>
      <w:proofErr w:type="gramStart"/>
      <w:r>
        <w:rPr>
          <w:szCs w:val="28"/>
        </w:rPr>
        <w:t>составляет ________/ НДС не облагается</w:t>
      </w:r>
      <w:proofErr w:type="gramEnd"/>
      <w:r>
        <w:rPr>
          <w:i/>
          <w:szCs w:val="28"/>
        </w:rPr>
        <w:t>.</w:t>
      </w:r>
    </w:p>
    <w:p w:rsidR="00EF031A" w:rsidRPr="00684227" w:rsidRDefault="00EF031A" w:rsidP="00A04BF4">
      <w:pPr>
        <w:pStyle w:val="afd"/>
        <w:ind w:left="0" w:firstLine="709"/>
        <w:jc w:val="both"/>
        <w:rPr>
          <w:i/>
          <w:szCs w:val="28"/>
        </w:rPr>
      </w:pPr>
      <w:r>
        <w:rPr>
          <w:szCs w:val="28"/>
        </w:rPr>
        <w:t xml:space="preserve">Предоставление сертификата на право получения обновления программ для ЭВМ облагается НДС по ставке ____%, размер которого </w:t>
      </w:r>
      <w:proofErr w:type="gramStart"/>
      <w:r>
        <w:rPr>
          <w:szCs w:val="28"/>
        </w:rPr>
        <w:t>составляет ________/ НДС не облагается</w:t>
      </w:r>
      <w:proofErr w:type="gramEnd"/>
      <w:r>
        <w:rPr>
          <w:i/>
          <w:szCs w:val="28"/>
        </w:rPr>
        <w:t>.</w:t>
      </w:r>
    </w:p>
    <w:p w:rsidR="00EF031A" w:rsidRDefault="00EF031A" w:rsidP="00A04BF4">
      <w:pPr>
        <w:pStyle w:val="afd"/>
        <w:ind w:left="0" w:firstLine="709"/>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F031A" w:rsidRPr="00721D0D" w:rsidRDefault="00EF031A" w:rsidP="00A04BF4">
      <w:pPr>
        <w:pStyle w:val="afd"/>
        <w:ind w:left="0" w:firstLine="709"/>
        <w:jc w:val="both"/>
        <w:rPr>
          <w:i/>
          <w:sz w:val="24"/>
          <w:szCs w:val="24"/>
        </w:rPr>
      </w:pPr>
      <w:r>
        <w:rPr>
          <w:i/>
          <w:sz w:val="24"/>
          <w:szCs w:val="24"/>
        </w:rPr>
        <w:t>(заполняется претендентом при необходимости).</w:t>
      </w:r>
    </w:p>
    <w:p w:rsidR="00EF031A" w:rsidRPr="00205668" w:rsidRDefault="00EF031A" w:rsidP="00A04BF4">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EF031A" w:rsidRPr="00205668" w:rsidRDefault="00EF031A" w:rsidP="00A04BF4">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F031A" w:rsidRPr="00205668" w:rsidRDefault="00EF031A" w:rsidP="00A04BF4">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F031A" w:rsidRPr="00205668" w:rsidRDefault="00EF031A" w:rsidP="00A04BF4">
      <w:pPr>
        <w:pStyle w:val="afd"/>
        <w:ind w:left="0" w:firstLine="709"/>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w:t>
      </w:r>
      <w:r>
        <w:rPr>
          <w:szCs w:val="28"/>
        </w:rPr>
        <w:lastRenderedPageBreak/>
        <w:t>соответствии с пунктом 144 Положения о закупках, победителем будет признан другой участник.</w:t>
      </w:r>
      <w:proofErr w:type="gramEnd"/>
    </w:p>
    <w:p w:rsidR="00EF031A" w:rsidRPr="00205668" w:rsidRDefault="00EF031A" w:rsidP="00A04BF4">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F031A" w:rsidRPr="00205668" w:rsidRDefault="00EF031A" w:rsidP="00EF031A">
      <w:pPr>
        <w:pStyle w:val="afa"/>
        <w:ind w:firstLine="0"/>
        <w:jc w:val="left"/>
        <w:rPr>
          <w:rFonts w:eastAsia="Times New Roman"/>
          <w:sz w:val="28"/>
          <w:szCs w:val="28"/>
        </w:rPr>
      </w:pPr>
    </w:p>
    <w:p w:rsidR="00EF031A" w:rsidRDefault="00EF031A" w:rsidP="00EF031A">
      <w:pPr>
        <w:pStyle w:val="19"/>
        <w:ind w:left="0" w:firstLine="0"/>
        <w:rPr>
          <w:b/>
        </w:rPr>
      </w:pPr>
      <w:r>
        <w:rPr>
          <w:b/>
        </w:rPr>
        <w:t xml:space="preserve">Представитель, </w:t>
      </w:r>
    </w:p>
    <w:p w:rsidR="00EF031A" w:rsidRPr="00221467" w:rsidRDefault="00EF031A" w:rsidP="00EF031A">
      <w:pPr>
        <w:pStyle w:val="19"/>
        <w:ind w:left="0" w:firstLine="0"/>
        <w:rPr>
          <w:b/>
        </w:rPr>
      </w:pPr>
      <w:r>
        <w:rPr>
          <w:b/>
        </w:rPr>
        <w:t>имеющий полномочия подписать заявку на участие от имени ___________________________________________________________</w:t>
      </w:r>
    </w:p>
    <w:p w:rsidR="00EF031A" w:rsidRPr="007415F9" w:rsidRDefault="00EF031A" w:rsidP="00EF031A">
      <w:pPr>
        <w:tabs>
          <w:tab w:val="left" w:pos="8640"/>
        </w:tabs>
        <w:ind w:left="0" w:firstLine="0"/>
        <w:rPr>
          <w:i/>
        </w:rPr>
      </w:pPr>
      <w:r>
        <w:rPr>
          <w:i/>
        </w:rPr>
        <w:t>(наименование претендента)</w:t>
      </w:r>
    </w:p>
    <w:p w:rsidR="00EF031A" w:rsidRPr="00445DDD" w:rsidRDefault="00EF031A" w:rsidP="00EF031A">
      <w:pPr>
        <w:pStyle w:val="32"/>
        <w:suppressAutoHyphens/>
        <w:spacing w:after="0"/>
        <w:ind w:left="0" w:firstLine="0"/>
        <w:rPr>
          <w:sz w:val="28"/>
          <w:szCs w:val="28"/>
        </w:rPr>
      </w:pPr>
      <w:r>
        <w:rPr>
          <w:sz w:val="28"/>
          <w:szCs w:val="28"/>
        </w:rPr>
        <w:t>____________________________________________________________________</w:t>
      </w:r>
    </w:p>
    <w:p w:rsidR="00EF031A" w:rsidRPr="007415F9" w:rsidRDefault="00EF031A" w:rsidP="00EF031A">
      <w:pPr>
        <w:ind w:left="0" w:firstLine="0"/>
        <w:jc w:val="both"/>
        <w:rPr>
          <w:i/>
        </w:rPr>
      </w:pPr>
      <w:r>
        <w:rPr>
          <w:i/>
        </w:rPr>
        <w:t>Печать</w:t>
      </w:r>
      <w:r>
        <w:rPr>
          <w:i/>
        </w:rPr>
        <w:tab/>
      </w:r>
      <w:r>
        <w:rPr>
          <w:i/>
        </w:rPr>
        <w:tab/>
      </w:r>
      <w:r>
        <w:rPr>
          <w:i/>
        </w:rPr>
        <w:tab/>
        <w:t>(должность, подпись, ФИО)</w:t>
      </w:r>
    </w:p>
    <w:p w:rsidR="00EF031A" w:rsidRDefault="00EF031A" w:rsidP="00A04BF4">
      <w:pPr>
        <w:jc w:val="left"/>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CA4D42" w:rsidRDefault="00EF031A">
      <w:pPr>
        <w:pStyle w:val="1"/>
        <w:jc w:val="right"/>
        <w:rPr>
          <w:b w:val="0"/>
          <w:sz w:val="28"/>
        </w:rPr>
      </w:pPr>
      <w:r>
        <w:rPr>
          <w:rFonts w:cs="Times New Roman"/>
          <w:b w:val="0"/>
          <w:sz w:val="28"/>
        </w:rPr>
        <w:lastRenderedPageBreak/>
        <w:t>Приложение № 4</w:t>
      </w:r>
    </w:p>
    <w:p w:rsidR="00602D2D" w:rsidRDefault="00602D2D" w:rsidP="005E043C">
      <w:pPr>
        <w:jc w:val="right"/>
        <w:rPr>
          <w:sz w:val="28"/>
        </w:rPr>
      </w:pPr>
      <w:r>
        <w:rPr>
          <w:sz w:val="28"/>
        </w:rPr>
        <w:t>к документации о закупке</w:t>
      </w:r>
    </w:p>
    <w:p w:rsidR="00A04BF4" w:rsidRDefault="00A04BF4" w:rsidP="005E043C">
      <w:pPr>
        <w:jc w:val="right"/>
        <w:rPr>
          <w:sz w:val="28"/>
        </w:rPr>
      </w:pPr>
    </w:p>
    <w:p w:rsidR="00EF031A" w:rsidRDefault="00EF031A" w:rsidP="00EF031A">
      <w:pPr>
        <w:rPr>
          <w:b/>
          <w:bCs/>
          <w:lang w:eastAsia="ru-RU"/>
        </w:rPr>
      </w:pPr>
      <w:r>
        <w:rPr>
          <w:b/>
          <w:bCs/>
          <w:lang w:eastAsia="ru-RU"/>
        </w:rPr>
        <w:t>Проект договора</w:t>
      </w:r>
    </w:p>
    <w:p w:rsidR="00EF031A" w:rsidRDefault="00EF031A" w:rsidP="00EF031A">
      <w:pPr>
        <w:rPr>
          <w:b/>
          <w:bCs/>
          <w:lang w:eastAsia="ru-RU"/>
        </w:rPr>
      </w:pPr>
    </w:p>
    <w:p w:rsidR="00EF031A" w:rsidRPr="008177F5" w:rsidRDefault="00EF031A" w:rsidP="00EF031A">
      <w:pPr>
        <w:contextualSpacing/>
        <w:rPr>
          <w:rFonts w:eastAsia="MS Mincho"/>
          <w:b/>
          <w:bCs/>
          <w:sz w:val="22"/>
          <w:szCs w:val="22"/>
          <w:lang w:eastAsia="en-US"/>
        </w:rPr>
      </w:pPr>
      <w:r>
        <w:rPr>
          <w:rFonts w:eastAsia="MS Mincho"/>
          <w:b/>
          <w:bCs/>
          <w:sz w:val="22"/>
          <w:szCs w:val="22"/>
          <w:lang w:eastAsia="en-US"/>
        </w:rPr>
        <w:t xml:space="preserve">                                        СУБЛИЦЕНЗИОННЫЙ ДОГОВОР №</w:t>
      </w:r>
      <w:proofErr w:type="spellStart"/>
      <w:r>
        <w:rPr>
          <w:rFonts w:eastAsia="MS Mincho"/>
          <w:b/>
          <w:bCs/>
          <w:sz w:val="22"/>
          <w:szCs w:val="22"/>
          <w:lang w:eastAsia="en-US"/>
        </w:rPr>
        <w:t>ТКд</w:t>
      </w:r>
      <w:proofErr w:type="spellEnd"/>
      <w:r>
        <w:rPr>
          <w:rFonts w:eastAsia="MS Mincho"/>
          <w:b/>
          <w:bCs/>
          <w:sz w:val="22"/>
          <w:szCs w:val="22"/>
          <w:lang w:eastAsia="en-US"/>
        </w:rPr>
        <w:t>/1_/___/___</w:t>
      </w:r>
    </w:p>
    <w:p w:rsidR="00EF031A" w:rsidRPr="008177F5" w:rsidRDefault="00EF031A" w:rsidP="00EF031A">
      <w:pPr>
        <w:contextualSpacing/>
        <w:rPr>
          <w:rFonts w:eastAsia="MS Mincho"/>
          <w:b/>
          <w:bCs/>
          <w:sz w:val="22"/>
          <w:szCs w:val="22"/>
          <w:lang w:eastAsia="en-US"/>
        </w:rPr>
      </w:pPr>
    </w:p>
    <w:p w:rsidR="00EF031A" w:rsidRPr="008177F5" w:rsidRDefault="00EF031A" w:rsidP="00EF031A">
      <w:pPr>
        <w:contextualSpacing/>
        <w:jc w:val="both"/>
        <w:rPr>
          <w:rFonts w:eastAsia="MS Mincho"/>
          <w:sz w:val="22"/>
          <w:szCs w:val="22"/>
          <w:lang w:eastAsia="en-US"/>
        </w:rPr>
      </w:pPr>
      <w:r>
        <w:rPr>
          <w:rFonts w:eastAsia="MS Mincho"/>
          <w:sz w:val="22"/>
          <w:szCs w:val="22"/>
          <w:lang w:eastAsia="en-US"/>
        </w:rPr>
        <w:t>г. Москва                                                                                                                 «__»_______ 201__ г.</w:t>
      </w:r>
    </w:p>
    <w:p w:rsidR="00EF031A" w:rsidRPr="008177F5" w:rsidRDefault="00EF031A" w:rsidP="00EF031A">
      <w:pPr>
        <w:contextualSpacing/>
        <w:rPr>
          <w:rFonts w:eastAsia="MS Mincho"/>
          <w:b/>
          <w:sz w:val="22"/>
          <w:szCs w:val="22"/>
          <w:lang w:eastAsia="en-US"/>
        </w:rPr>
      </w:pPr>
      <w:r>
        <w:rPr>
          <w:rFonts w:eastAsia="MS Mincho"/>
          <w:b/>
          <w:sz w:val="22"/>
          <w:szCs w:val="22"/>
          <w:lang w:eastAsia="en-US"/>
        </w:rPr>
        <w:tab/>
      </w:r>
    </w:p>
    <w:p w:rsidR="00EF031A" w:rsidRPr="008177F5" w:rsidRDefault="00EF031A" w:rsidP="00EF031A">
      <w:pPr>
        <w:ind w:left="6"/>
        <w:contextualSpacing/>
        <w:rPr>
          <w:rFonts w:eastAsia="MS Mincho"/>
          <w:sz w:val="22"/>
          <w:szCs w:val="22"/>
          <w:lang w:eastAsia="en-US"/>
        </w:rPr>
      </w:pPr>
    </w:p>
    <w:p w:rsidR="00EF031A" w:rsidRPr="008177F5" w:rsidRDefault="00EF031A" w:rsidP="00EF031A">
      <w:pPr>
        <w:tabs>
          <w:tab w:val="left" w:pos="6237"/>
        </w:tabs>
        <w:ind w:left="6" w:firstLine="709"/>
        <w:contextualSpacing/>
        <w:jc w:val="both"/>
        <w:rPr>
          <w:rFonts w:eastAsia="MS Mincho"/>
          <w:sz w:val="22"/>
          <w:szCs w:val="22"/>
          <w:lang w:eastAsia="en-US"/>
        </w:rPr>
      </w:pPr>
      <w:r>
        <w:rPr>
          <w:rFonts w:eastAsia="MS Mincho"/>
          <w:sz w:val="22"/>
          <w:szCs w:val="22"/>
          <w:lang w:eastAsia="en-US"/>
        </w:rPr>
        <w:t>Публичное акционерное общество «Центр по перевозке грузов в контейнерах «ТрансКонтейнер»  (ПАО «ТрансКонтейнер»), именуемое в дальнейшем «Сублицензиат», в лице  __________________________,  действующего  на  основании __________________________________ ______________________________________________________ с одной стороны, и __________________________________________________________________________ именуемое в дальнейшем «Сублицензиар», в лице __________________________________,</w:t>
      </w:r>
      <w:r>
        <w:rPr>
          <w:rFonts w:eastAsia="MS Mincho"/>
          <w:i/>
          <w:sz w:val="22"/>
          <w:szCs w:val="22"/>
          <w:vertAlign w:val="superscript"/>
          <w:lang w:eastAsia="en-US"/>
        </w:rPr>
        <w:t xml:space="preserve"> </w:t>
      </w:r>
      <w:r>
        <w:rPr>
          <w:rFonts w:eastAsia="MS Mincho"/>
          <w:sz w:val="22"/>
          <w:szCs w:val="22"/>
          <w:lang w:eastAsia="en-US"/>
        </w:rPr>
        <w:t>действующего на основании______________________________________________________</w:t>
      </w:r>
      <w:r>
        <w:rPr>
          <w:rFonts w:eastAsia="MS Mincho"/>
          <w:i/>
          <w:sz w:val="22"/>
          <w:szCs w:val="22"/>
          <w:vertAlign w:val="superscript"/>
          <w:lang w:eastAsia="en-US"/>
        </w:rPr>
        <w:t xml:space="preserve"> </w:t>
      </w:r>
      <w:r>
        <w:rPr>
          <w:rFonts w:eastAsia="MS Mincho"/>
          <w:sz w:val="22"/>
          <w:szCs w:val="22"/>
          <w:lang w:eastAsia="en-US"/>
        </w:rPr>
        <w:t>с другой стороны, именуемые в дальнейшем «Стороны», заключили настоящий договор (далее – «Договор») о нижеследующем:</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Предмет  Договора</w:t>
      </w:r>
    </w:p>
    <w:p w:rsidR="00EF031A" w:rsidRPr="00597E9A" w:rsidRDefault="00EF031A" w:rsidP="00EF031A">
      <w:pPr>
        <w:numPr>
          <w:ilvl w:val="1"/>
          <w:numId w:val="29"/>
        </w:numPr>
        <w:tabs>
          <w:tab w:val="left" w:pos="1418"/>
        </w:tabs>
        <w:ind w:left="6" w:firstLine="709"/>
        <w:jc w:val="both"/>
        <w:outlineLvl w:val="0"/>
        <w:rPr>
          <w:bCs/>
          <w:sz w:val="22"/>
          <w:szCs w:val="22"/>
          <w:lang w:eastAsia="en-US"/>
        </w:rPr>
      </w:pPr>
      <w:proofErr w:type="gramStart"/>
      <w:r>
        <w:rPr>
          <w:bCs/>
          <w:sz w:val="22"/>
          <w:szCs w:val="22"/>
          <w:lang w:eastAsia="en-US"/>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 а также предоставить сертификат на право получения Сублицензиатом обновления программ для ЭВМ (далее - Сертификат).</w:t>
      </w:r>
      <w:proofErr w:type="gramEnd"/>
      <w:r>
        <w:rPr>
          <w:bCs/>
          <w:sz w:val="22"/>
          <w:szCs w:val="22"/>
          <w:lang w:eastAsia="en-US"/>
        </w:rPr>
        <w:t xml:space="preserve"> Требования к Сертификату указано в Спецификации №2 (Приложение №1 к настоящему Договору).</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подтверждает, что он имеет 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rsidR="00EF031A" w:rsidRPr="008177F5" w:rsidRDefault="00EF031A" w:rsidP="00EF031A">
      <w:pPr>
        <w:widowControl w:val="0"/>
        <w:numPr>
          <w:ilvl w:val="0"/>
          <w:numId w:val="27"/>
        </w:numPr>
        <w:tabs>
          <w:tab w:val="left" w:pos="1843"/>
        </w:tabs>
        <w:autoSpaceDE w:val="0"/>
        <w:autoSpaceDN w:val="0"/>
        <w:adjustRightInd w:val="0"/>
        <w:ind w:firstLine="414"/>
        <w:contextualSpacing/>
        <w:jc w:val="both"/>
        <w:rPr>
          <w:rFonts w:eastAsia="MS Mincho"/>
          <w:sz w:val="22"/>
          <w:szCs w:val="22"/>
          <w:lang w:eastAsia="en-US"/>
        </w:rPr>
      </w:pPr>
      <w:r>
        <w:rPr>
          <w:rFonts w:eastAsia="MS Mincho"/>
          <w:sz w:val="22"/>
          <w:szCs w:val="22"/>
          <w:lang w:eastAsia="en-US"/>
        </w:rPr>
        <w:t>__________________________________________________________________</w:t>
      </w:r>
    </w:p>
    <w:p w:rsidR="00EF031A" w:rsidRPr="008177F5" w:rsidRDefault="00EF031A" w:rsidP="00EF031A">
      <w:pPr>
        <w:widowControl w:val="0"/>
        <w:numPr>
          <w:ilvl w:val="0"/>
          <w:numId w:val="27"/>
        </w:numPr>
        <w:tabs>
          <w:tab w:val="left" w:pos="1843"/>
        </w:tabs>
        <w:autoSpaceDE w:val="0"/>
        <w:autoSpaceDN w:val="0"/>
        <w:adjustRightInd w:val="0"/>
        <w:ind w:firstLine="414"/>
        <w:contextualSpacing/>
        <w:jc w:val="both"/>
        <w:rPr>
          <w:rFonts w:eastAsia="MS Mincho"/>
          <w:sz w:val="22"/>
          <w:szCs w:val="22"/>
          <w:lang w:eastAsia="en-US"/>
        </w:rPr>
      </w:pPr>
      <w:r>
        <w:rPr>
          <w:rFonts w:eastAsia="MS Mincho"/>
          <w:sz w:val="22"/>
          <w:szCs w:val="22"/>
          <w:lang w:eastAsia="en-US"/>
        </w:rPr>
        <w:t>________________________________________________________________</w:t>
      </w:r>
    </w:p>
    <w:p w:rsidR="00EF031A" w:rsidRPr="00597E9A"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rsidR="00EF031A" w:rsidRPr="00597E9A"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w:t>
      </w:r>
      <w:proofErr w:type="gramStart"/>
      <w:r>
        <w:rPr>
          <w:bCs/>
          <w:sz w:val="22"/>
          <w:szCs w:val="22"/>
          <w:lang w:eastAsia="en-US"/>
        </w:rPr>
        <w:t>ПО</w:t>
      </w:r>
      <w:proofErr w:type="gramEnd"/>
      <w:r>
        <w:rPr>
          <w:bCs/>
          <w:sz w:val="22"/>
          <w:szCs w:val="22"/>
          <w:lang w:eastAsia="en-US"/>
        </w:rPr>
        <w:t>.</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Объем и способы использования Программ</w:t>
      </w:r>
    </w:p>
    <w:p w:rsidR="00EF031A" w:rsidRPr="00597E9A"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Сублицензиату передаются следующие права на использование Программного обеспечения (далее «неисключительные права»): </w:t>
      </w:r>
    </w:p>
    <w:p w:rsidR="00EF031A" w:rsidRPr="004073E0" w:rsidRDefault="00EF031A" w:rsidP="00EF031A">
      <w:pPr>
        <w:numPr>
          <w:ilvl w:val="0"/>
          <w:numId w:val="27"/>
        </w:numPr>
        <w:ind w:left="6" w:firstLine="703"/>
        <w:jc w:val="left"/>
        <w:rPr>
          <w:rFonts w:eastAsia="MS Mincho"/>
          <w:snapToGrid w:val="0"/>
          <w:sz w:val="22"/>
          <w:szCs w:val="22"/>
          <w:lang w:eastAsia="en-US"/>
        </w:rPr>
      </w:pPr>
      <w:r>
        <w:rPr>
          <w:rFonts w:eastAsia="MS Mincho"/>
          <w:snapToGrid w:val="0"/>
          <w:sz w:val="22"/>
          <w:szCs w:val="22"/>
          <w:lang w:eastAsia="en-US"/>
        </w:rPr>
        <w:t>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(типовое соглашение Правообладателя для конечного пользователя, размещенное в сети Интернет на сайте www.qlik.com/</w:t>
      </w:r>
      <w:proofErr w:type="spellStart"/>
      <w:r>
        <w:rPr>
          <w:rFonts w:eastAsia="MS Mincho"/>
          <w:snapToGrid w:val="0"/>
          <w:sz w:val="22"/>
          <w:szCs w:val="22"/>
          <w:lang w:eastAsia="en-US"/>
        </w:rPr>
        <w:t>license-terms</w:t>
      </w:r>
      <w:proofErr w:type="spellEnd"/>
      <w:r>
        <w:rPr>
          <w:rFonts w:eastAsia="MS Mincho"/>
          <w:snapToGrid w:val="0"/>
          <w:sz w:val="22"/>
          <w:szCs w:val="22"/>
          <w:lang w:eastAsia="en-US"/>
        </w:rPr>
        <w:t>).</w:t>
      </w:r>
    </w:p>
    <w:p w:rsidR="00EF031A" w:rsidRPr="00597E9A"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Территория действия неисключительных прав, передаваемых по настоящему Договору - Российская Федерация.</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rsidR="00EF031A" w:rsidRPr="004E113B" w:rsidRDefault="00EF031A" w:rsidP="00EF031A">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rsidR="00EF031A" w:rsidRPr="004E113B" w:rsidRDefault="00EF031A" w:rsidP="00EF031A">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rsidR="00EF031A" w:rsidRPr="004E113B" w:rsidRDefault="00EF031A" w:rsidP="00EF031A">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lastRenderedPageBreak/>
        <w:t xml:space="preserve">модифицировать, дополнять, </w:t>
      </w:r>
      <w:proofErr w:type="spellStart"/>
      <w:r>
        <w:rPr>
          <w:rFonts w:eastAsia="MS Mincho"/>
          <w:sz w:val="22"/>
          <w:szCs w:val="22"/>
          <w:lang w:eastAsia="en-US"/>
        </w:rPr>
        <w:t>декомпилировать</w:t>
      </w:r>
      <w:proofErr w:type="spellEnd"/>
      <w:r>
        <w:rPr>
          <w:rFonts w:eastAsia="MS Mincho"/>
          <w:sz w:val="22"/>
          <w:szCs w:val="22"/>
          <w:lang w:eastAsia="en-US"/>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rsidR="00EF031A" w:rsidRPr="004E113B" w:rsidRDefault="00EF031A" w:rsidP="00EF031A">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 xml:space="preserve">использовать Программное  обеспечение или соответствующую документацию к нему в каких-либо иных целях, кроме тех, что </w:t>
      </w:r>
      <w:proofErr w:type="gramStart"/>
      <w:r>
        <w:rPr>
          <w:rFonts w:eastAsia="MS Mincho"/>
          <w:sz w:val="22"/>
          <w:szCs w:val="22"/>
          <w:lang w:eastAsia="en-US"/>
        </w:rPr>
        <w:t>разрешены</w:t>
      </w:r>
      <w:proofErr w:type="gramEnd"/>
      <w:r>
        <w:rPr>
          <w:rFonts w:eastAsia="MS Mincho"/>
          <w:sz w:val="22"/>
          <w:szCs w:val="22"/>
          <w:lang w:eastAsia="en-US"/>
        </w:rPr>
        <w:t xml:space="preserve"> настоящим Договором.</w:t>
      </w:r>
    </w:p>
    <w:p w:rsidR="00EF031A" w:rsidRPr="004204C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Обязанности Сторон</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Сублицензиат обязуется:</w:t>
      </w:r>
    </w:p>
    <w:p w:rsidR="00EF031A" w:rsidRPr="0012698C"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 xml:space="preserve">Оплатить вознаграждение, в соответствии с условиями настоящего Договора. </w:t>
      </w:r>
    </w:p>
    <w:p w:rsidR="00EF031A" w:rsidRPr="009B3BF6"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Использовать Программы в пределах тех прав и теми способами, которые предусмотрены настоящим Договором.</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обязуется:</w:t>
      </w:r>
    </w:p>
    <w:p w:rsidR="00EF031A" w:rsidRPr="0012698C"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 xml:space="preserve">Передать Сублицензиату права  на использования Программ в количестве и в сроки, указанные в настоящем Договоре. </w:t>
      </w:r>
    </w:p>
    <w:p w:rsidR="00EF031A" w:rsidRPr="0012698C"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Воздерживаться от каких-либо действий, способных затруднить осуществление Сублицензиатом прав, предоставленных ему по настоящему Договору.</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Порядок передачи прав, Сертификата</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обязан предоставить неисключительные права Сублицензиату  в течение 20 (двадцати) рабочих дней с даты подписания настоящего Договора,  путём передачи ключей доступа для активации Программного обеспечения по каналам электронных сре</w:t>
      </w:r>
      <w:proofErr w:type="gramStart"/>
      <w:r>
        <w:rPr>
          <w:bCs/>
          <w:sz w:val="22"/>
          <w:szCs w:val="22"/>
          <w:lang w:eastAsia="en-US"/>
        </w:rPr>
        <w:t>дств св</w:t>
      </w:r>
      <w:proofErr w:type="gramEnd"/>
      <w:r>
        <w:rPr>
          <w:bCs/>
          <w:sz w:val="22"/>
          <w:szCs w:val="22"/>
          <w:lang w:eastAsia="en-US"/>
        </w:rPr>
        <w:t>язи.</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Факт предоставления Сублицензиату права на использование Программного обеспечения оформляется Актом в течение 3 (трёх) календарных дней </w:t>
      </w:r>
      <w:proofErr w:type="gramStart"/>
      <w:r>
        <w:rPr>
          <w:bCs/>
          <w:sz w:val="22"/>
          <w:szCs w:val="22"/>
          <w:lang w:eastAsia="en-US"/>
        </w:rPr>
        <w:t>с даты передачи</w:t>
      </w:r>
      <w:proofErr w:type="gramEnd"/>
      <w:r>
        <w:rPr>
          <w:bCs/>
          <w:sz w:val="22"/>
          <w:szCs w:val="22"/>
          <w:lang w:eastAsia="en-US"/>
        </w:rPr>
        <w:t xml:space="preserve"> ключей доступа для активации Программного обеспечения. Одновременно с Актом Сублицензиар предоставляет Сублицензиату счет-фактуру на передаваемые лицензии.</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Права на использование программ для ЭВМ считаются предоставленными Сублицензиату </w:t>
      </w:r>
      <w:proofErr w:type="gramStart"/>
      <w:r>
        <w:rPr>
          <w:bCs/>
          <w:sz w:val="22"/>
          <w:szCs w:val="22"/>
          <w:lang w:eastAsia="en-US"/>
        </w:rPr>
        <w:t>с даты подписания</w:t>
      </w:r>
      <w:proofErr w:type="gramEnd"/>
      <w:r>
        <w:rPr>
          <w:bCs/>
          <w:sz w:val="22"/>
          <w:szCs w:val="22"/>
          <w:lang w:eastAsia="en-US"/>
        </w:rPr>
        <w:t xml:space="preserve"> Сторонами Акта.</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не включается в общий размер лицензионного вознаграждения и является стоимостью услуг по технической поддержке и обновлению Программного обеспечения сроком до 31 декабря 2018 года включительно. Материальные носители Сублицензиату не передаются.</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 с перечнем замечаний Сублицензиата и сроком их устранения. </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течение 5 (пяти) рабочих </w:t>
      </w:r>
      <w:proofErr w:type="gramStart"/>
      <w:r>
        <w:rPr>
          <w:bCs/>
          <w:sz w:val="22"/>
          <w:szCs w:val="22"/>
          <w:lang w:eastAsia="en-US"/>
        </w:rPr>
        <w:t>с даты предоставления</w:t>
      </w:r>
      <w:proofErr w:type="gramEnd"/>
      <w:r>
        <w:rPr>
          <w:bCs/>
          <w:sz w:val="22"/>
          <w:szCs w:val="22"/>
          <w:lang w:eastAsia="en-US"/>
        </w:rPr>
        <w:t xml:space="preserve"> неисключительных прав на использование Программного обеспечения Сублицензиату передаётся Сертификат.</w:t>
      </w:r>
    </w:p>
    <w:p w:rsidR="00EF031A" w:rsidRPr="006B0309"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Права на получение обновления программ для ЭВМ считаются предоставленными Сублицензиату </w:t>
      </w:r>
      <w:proofErr w:type="gramStart"/>
      <w:r>
        <w:rPr>
          <w:bCs/>
          <w:sz w:val="22"/>
          <w:szCs w:val="22"/>
          <w:lang w:eastAsia="en-US"/>
        </w:rPr>
        <w:t>с даты подписания</w:t>
      </w:r>
      <w:proofErr w:type="gramEnd"/>
      <w:r>
        <w:rPr>
          <w:bCs/>
          <w:sz w:val="22"/>
          <w:szCs w:val="22"/>
          <w:lang w:eastAsia="en-US"/>
        </w:rPr>
        <w:t xml:space="preserve"> сторонами Акта приёма-передачи Сертификата.</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Цена Договора и порядок оплаты</w:t>
      </w:r>
    </w:p>
    <w:p w:rsidR="00EF031A" w:rsidRPr="007F22CC"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rsidR="00EF031A" w:rsidRPr="007F22CC"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Оплата осуществляется путем безналичного перечисления денежных средств на расчетный счет Сублицензиара в течение 30 (тридцати) календарных дней </w:t>
      </w:r>
      <w:proofErr w:type="gramStart"/>
      <w:r>
        <w:rPr>
          <w:bCs/>
          <w:sz w:val="22"/>
          <w:szCs w:val="22"/>
          <w:lang w:eastAsia="en-US"/>
        </w:rPr>
        <w:t>с даты подписания</w:t>
      </w:r>
      <w:proofErr w:type="gramEnd"/>
      <w:r>
        <w:rPr>
          <w:bCs/>
          <w:sz w:val="22"/>
          <w:szCs w:val="22"/>
          <w:lang w:eastAsia="en-US"/>
        </w:rPr>
        <w:t xml:space="preserve"> Сторонами Акта приема-передачи неисключительных прав, на основании счета, выставляемого Сублицензиаром.</w:t>
      </w:r>
    </w:p>
    <w:p w:rsidR="00EF031A" w:rsidRPr="008177F5" w:rsidRDefault="00EF031A" w:rsidP="00EF031A">
      <w:pPr>
        <w:widowControl w:val="0"/>
        <w:tabs>
          <w:tab w:val="left" w:pos="567"/>
          <w:tab w:val="left" w:pos="1134"/>
        </w:tabs>
        <w:autoSpaceDE w:val="0"/>
        <w:autoSpaceDN w:val="0"/>
        <w:adjustRightInd w:val="0"/>
        <w:ind w:firstLine="709"/>
        <w:jc w:val="both"/>
        <w:rPr>
          <w:rFonts w:eastAsia="MS Mincho"/>
          <w:sz w:val="22"/>
          <w:szCs w:val="22"/>
          <w:lang w:eastAsia="en-US"/>
        </w:rPr>
      </w:pPr>
      <w:r>
        <w:rPr>
          <w:rFonts w:eastAsia="MS Mincho"/>
          <w:sz w:val="22"/>
          <w:szCs w:val="22"/>
          <w:lang w:eastAsia="en-US"/>
        </w:rPr>
        <w:t xml:space="preserve"> Датой уплаты вознаграждения считается дата списания денежных сре</w:t>
      </w:r>
      <w:proofErr w:type="gramStart"/>
      <w:r>
        <w:rPr>
          <w:rFonts w:eastAsia="MS Mincho"/>
          <w:sz w:val="22"/>
          <w:szCs w:val="22"/>
          <w:lang w:eastAsia="en-US"/>
        </w:rPr>
        <w:t>дств с к</w:t>
      </w:r>
      <w:proofErr w:type="gramEnd"/>
      <w:r>
        <w:rPr>
          <w:rFonts w:eastAsia="MS Mincho"/>
          <w:sz w:val="22"/>
          <w:szCs w:val="22"/>
          <w:lang w:eastAsia="en-US"/>
        </w:rPr>
        <w:t>орреспондентского счета банка, обслуживающего расчетный счет Сублицензиата в адрес расчетного счета и иных реквизитов Сублицензиара.</w:t>
      </w:r>
    </w:p>
    <w:p w:rsidR="00EF031A" w:rsidRPr="008177F5" w:rsidRDefault="00EF031A" w:rsidP="00EF031A">
      <w:pPr>
        <w:tabs>
          <w:tab w:val="left" w:pos="0"/>
        </w:tabs>
        <w:autoSpaceDE w:val="0"/>
        <w:autoSpaceDN w:val="0"/>
        <w:adjustRightInd w:val="0"/>
        <w:ind w:left="709" w:right="-1"/>
        <w:contextualSpacing/>
        <w:jc w:val="both"/>
        <w:rPr>
          <w:rFonts w:eastAsia="MS Mincho"/>
          <w:sz w:val="22"/>
          <w:szCs w:val="22"/>
          <w:lang w:eastAsia="en-US"/>
        </w:rPr>
      </w:pPr>
    </w:p>
    <w:p w:rsidR="00EF031A" w:rsidRPr="004204C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lastRenderedPageBreak/>
        <w:t>Изменения в Спецификации</w:t>
      </w:r>
    </w:p>
    <w:p w:rsidR="00EF031A" w:rsidRPr="007F22CC" w:rsidRDefault="00EF031A" w:rsidP="00EF031A">
      <w:pPr>
        <w:numPr>
          <w:ilvl w:val="1"/>
          <w:numId w:val="29"/>
        </w:numPr>
        <w:tabs>
          <w:tab w:val="left" w:pos="1418"/>
        </w:tabs>
        <w:ind w:left="6" w:firstLine="709"/>
        <w:jc w:val="both"/>
        <w:outlineLvl w:val="0"/>
        <w:rPr>
          <w:bCs/>
          <w:sz w:val="22"/>
          <w:szCs w:val="22"/>
          <w:lang w:eastAsia="en-US"/>
        </w:rPr>
      </w:pPr>
      <w:proofErr w:type="gramStart"/>
      <w:r>
        <w:rPr>
          <w:bCs/>
          <w:sz w:val="22"/>
          <w:szCs w:val="22"/>
          <w:lang w:eastAsia="en-US"/>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roofErr w:type="gramEnd"/>
    </w:p>
    <w:p w:rsidR="00EF031A" w:rsidRPr="007F22CC"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w:t>
      </w:r>
      <w:proofErr w:type="gramStart"/>
      <w:r>
        <w:rPr>
          <w:bCs/>
          <w:sz w:val="22"/>
          <w:szCs w:val="22"/>
          <w:lang w:eastAsia="en-US"/>
        </w:rPr>
        <w:t>,</w:t>
      </w:r>
      <w:proofErr w:type="gramEnd"/>
      <w:r>
        <w:rPr>
          <w:bCs/>
          <w:sz w:val="22"/>
          <w:szCs w:val="22"/>
          <w:lang w:eastAsia="en-US"/>
        </w:rPr>
        <w:t xml:space="preserve">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rsidR="00EF031A" w:rsidRPr="007F22CC"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Возврат средств Сублицензиату производится путем перевода денежных средств по указанным Сублицензиатом реквизитам в течение 5 (Пяти) рабочих  дней </w:t>
      </w:r>
      <w:proofErr w:type="gramStart"/>
      <w:r>
        <w:rPr>
          <w:bCs/>
          <w:sz w:val="22"/>
          <w:szCs w:val="22"/>
          <w:lang w:eastAsia="en-US"/>
        </w:rPr>
        <w:t>с даты получения</w:t>
      </w:r>
      <w:proofErr w:type="gramEnd"/>
      <w:r>
        <w:rPr>
          <w:bCs/>
          <w:sz w:val="22"/>
          <w:szCs w:val="22"/>
          <w:lang w:eastAsia="en-US"/>
        </w:rPr>
        <w:t xml:space="preserve"> Сублицензиаром  извещения Сублицензиата.</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Ответственность Сторон</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случае нарушения </w:t>
      </w:r>
      <w:proofErr w:type="spellStart"/>
      <w:r>
        <w:rPr>
          <w:bCs/>
          <w:sz w:val="22"/>
          <w:szCs w:val="22"/>
          <w:lang w:eastAsia="en-US"/>
        </w:rPr>
        <w:t>Сублицензиром</w:t>
      </w:r>
      <w:proofErr w:type="spellEnd"/>
      <w:r>
        <w:rPr>
          <w:bCs/>
          <w:sz w:val="22"/>
          <w:szCs w:val="22"/>
          <w:lang w:eastAsia="en-US"/>
        </w:rPr>
        <w:t xml:space="preserve"> срока передачи неисключительных прав на Программное обеспечение, Сублицензиат вправе потребовать уплаты неустойки в виде пени в размере 0,05 (пять сотых)% от стоимости неисполненных в срок обязательств.</w:t>
      </w:r>
    </w:p>
    <w:p w:rsidR="00EF031A" w:rsidRPr="008177F5"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0,05 (пять сотых)% от суммы не оплаченного в срок вознаграждения за каждый день просрочки.</w:t>
      </w:r>
    </w:p>
    <w:p w:rsidR="00EF031A" w:rsidRPr="004073E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rsidR="00EF031A" w:rsidRPr="004073E0" w:rsidRDefault="00EF031A" w:rsidP="00EF031A">
      <w:pPr>
        <w:tabs>
          <w:tab w:val="left" w:pos="1418"/>
        </w:tabs>
        <w:ind w:left="715"/>
        <w:jc w:val="both"/>
        <w:outlineLvl w:val="0"/>
        <w:rPr>
          <w:bCs/>
          <w:sz w:val="22"/>
          <w:szCs w:val="22"/>
          <w:lang w:eastAsia="en-US"/>
        </w:rPr>
      </w:pP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Разрешение споров</w:t>
      </w:r>
    </w:p>
    <w:p w:rsidR="00EF031A" w:rsidRPr="00B326CF"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F031A" w:rsidRPr="00B326CF"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w:t>
      </w:r>
      <w:proofErr w:type="gramStart"/>
      <w:r>
        <w:rPr>
          <w:bCs/>
          <w:sz w:val="22"/>
          <w:szCs w:val="22"/>
          <w:lang w:eastAsia="en-US"/>
        </w:rPr>
        <w:t>с даты</w:t>
      </w:r>
      <w:proofErr w:type="gramEnd"/>
      <w:r>
        <w:rPr>
          <w:bCs/>
          <w:sz w:val="22"/>
          <w:szCs w:val="22"/>
          <w:lang w:eastAsia="en-US"/>
        </w:rPr>
        <w:t xml:space="preserve"> ее получения.</w:t>
      </w:r>
    </w:p>
    <w:p w:rsidR="00EF031A" w:rsidRPr="003378FF"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proofErr w:type="spellStart"/>
      <w:r>
        <w:rPr>
          <w:bCs/>
          <w:sz w:val="22"/>
          <w:szCs w:val="22"/>
          <w:lang w:eastAsia="en-US"/>
        </w:rPr>
        <w:t>г</w:t>
      </w:r>
      <w:proofErr w:type="gramStart"/>
      <w:r>
        <w:rPr>
          <w:bCs/>
          <w:sz w:val="22"/>
          <w:szCs w:val="22"/>
          <w:lang w:eastAsia="en-US"/>
        </w:rPr>
        <w:t>.М</w:t>
      </w:r>
      <w:proofErr w:type="gramEnd"/>
      <w:r>
        <w:rPr>
          <w:bCs/>
          <w:sz w:val="22"/>
          <w:szCs w:val="22"/>
          <w:lang w:eastAsia="en-US"/>
        </w:rPr>
        <w:t>осквы</w:t>
      </w:r>
      <w:proofErr w:type="spellEnd"/>
      <w:r>
        <w:rPr>
          <w:bCs/>
          <w:sz w:val="22"/>
          <w:szCs w:val="22"/>
          <w:lang w:eastAsia="en-US"/>
        </w:rPr>
        <w:t>.</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Порядок внесения изменений, дополнений в Договор и его расторжения</w:t>
      </w:r>
    </w:p>
    <w:p w:rsidR="00EF031A" w:rsidRPr="00862017"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EF031A" w:rsidRPr="00862017"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Настоящий Договор </w:t>
      </w:r>
      <w:proofErr w:type="gramStart"/>
      <w:r>
        <w:rPr>
          <w:bCs/>
          <w:sz w:val="22"/>
          <w:szCs w:val="22"/>
          <w:lang w:eastAsia="en-US"/>
        </w:rPr>
        <w:t>может быть досрочно расторгнут</w:t>
      </w:r>
      <w:proofErr w:type="gramEnd"/>
      <w:r>
        <w:rPr>
          <w:bCs/>
          <w:sz w:val="22"/>
          <w:szCs w:val="22"/>
          <w:lang w:eastAsia="en-US"/>
        </w:rPr>
        <w:t xml:space="preserve"> по основаниям, предусмотренным законодательством Российской Федерации.</w:t>
      </w:r>
    </w:p>
    <w:p w:rsidR="00EF031A" w:rsidRPr="00862017"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lastRenderedPageBreak/>
        <w:t>Стороны имеют право расторгнуть настоящий Договор в одностороннем порядке по следующим обстоятельствам:</w:t>
      </w:r>
    </w:p>
    <w:p w:rsidR="00EF031A" w:rsidRPr="00862017"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в случае просрочки другой Стороной срока исполнения своего обязательства более чем на 60 (шестьдесят) календарных дней;</w:t>
      </w:r>
    </w:p>
    <w:p w:rsidR="00EF031A" w:rsidRPr="00862017"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в случае прекращения хозяйственной деятельности другой Стороной, ее ликвидации или банкротства.</w:t>
      </w:r>
    </w:p>
    <w:p w:rsidR="00EF031A" w:rsidRPr="008177F5" w:rsidRDefault="00EF031A" w:rsidP="00EF031A">
      <w:pPr>
        <w:widowControl w:val="0"/>
        <w:autoSpaceDE w:val="0"/>
        <w:ind w:firstLine="851"/>
        <w:jc w:val="both"/>
        <w:rPr>
          <w:rFonts w:eastAsia="Arial"/>
          <w:b/>
          <w:sz w:val="22"/>
          <w:szCs w:val="22"/>
          <w:vertAlign w:val="superscript"/>
        </w:rPr>
      </w:pPr>
    </w:p>
    <w:p w:rsidR="00EF031A" w:rsidRPr="008177F5" w:rsidRDefault="00EF031A" w:rsidP="00EF031A">
      <w:pPr>
        <w:tabs>
          <w:tab w:val="left" w:pos="0"/>
        </w:tabs>
        <w:autoSpaceDE w:val="0"/>
        <w:autoSpaceDN w:val="0"/>
        <w:adjustRightInd w:val="0"/>
        <w:ind w:right="-1"/>
        <w:contextualSpacing/>
        <w:jc w:val="both"/>
        <w:rPr>
          <w:rFonts w:eastAsia="MS Mincho"/>
          <w:i/>
          <w:sz w:val="22"/>
          <w:szCs w:val="22"/>
          <w:vertAlign w:val="superscript"/>
          <w:lang w:eastAsia="en-US"/>
        </w:rPr>
      </w:pPr>
    </w:p>
    <w:p w:rsidR="00EF031A" w:rsidRPr="004204C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Обстоятельства непреодолимой силы</w:t>
      </w:r>
    </w:p>
    <w:p w:rsidR="00EF031A" w:rsidRPr="00862017" w:rsidRDefault="00EF031A" w:rsidP="00EF031A">
      <w:pPr>
        <w:numPr>
          <w:ilvl w:val="1"/>
          <w:numId w:val="29"/>
        </w:numPr>
        <w:tabs>
          <w:tab w:val="left" w:pos="1418"/>
        </w:tabs>
        <w:ind w:left="6" w:firstLine="709"/>
        <w:jc w:val="both"/>
        <w:outlineLvl w:val="0"/>
        <w:rPr>
          <w:bCs/>
          <w:sz w:val="22"/>
          <w:szCs w:val="22"/>
          <w:lang w:eastAsia="en-US"/>
        </w:rPr>
      </w:pPr>
      <w:proofErr w:type="gramStart"/>
      <w:r>
        <w:rPr>
          <w:bCs/>
          <w:sz w:val="22"/>
          <w:szCs w:val="22"/>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F031A" w:rsidRPr="00862017"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F031A" w:rsidRPr="00862017"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F031A" w:rsidRPr="00862017"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Если обстоятельства непреодолимой силы действуют на протяжении 3 (трех) последовательных месяцев, настоящий </w:t>
      </w:r>
      <w:proofErr w:type="gramStart"/>
      <w:r>
        <w:rPr>
          <w:bCs/>
          <w:sz w:val="22"/>
          <w:szCs w:val="22"/>
          <w:lang w:eastAsia="en-US"/>
        </w:rPr>
        <w:t>Договор</w:t>
      </w:r>
      <w:proofErr w:type="gramEnd"/>
      <w:r>
        <w:rPr>
          <w:bCs/>
          <w:sz w:val="22"/>
          <w:szCs w:val="22"/>
          <w:lang w:eastAsia="en-US"/>
        </w:rPr>
        <w:t xml:space="preserve"> может быть расторгнут по соглашению Сторон.</w:t>
      </w:r>
    </w:p>
    <w:p w:rsidR="00EF031A" w:rsidRPr="008177F5" w:rsidRDefault="00EF031A" w:rsidP="00EF031A">
      <w:pPr>
        <w:widowControl w:val="0"/>
        <w:autoSpaceDE w:val="0"/>
        <w:ind w:firstLine="851"/>
        <w:jc w:val="both"/>
        <w:rPr>
          <w:rFonts w:eastAsia="Arial"/>
          <w:sz w:val="22"/>
          <w:szCs w:val="22"/>
        </w:rPr>
      </w:pPr>
    </w:p>
    <w:p w:rsidR="00EF031A" w:rsidRPr="004204C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Срок действия Договора</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Настоящий Договор вступает в силу с даты его подписания Сторонами и  действует до 31.12.2018 года, а в части права использования </w:t>
      </w:r>
      <w:proofErr w:type="gramStart"/>
      <w:r>
        <w:rPr>
          <w:bCs/>
          <w:sz w:val="22"/>
          <w:szCs w:val="22"/>
          <w:lang w:eastAsia="en-US"/>
        </w:rPr>
        <w:t>ПО</w:t>
      </w:r>
      <w:proofErr w:type="gramEnd"/>
      <w:r>
        <w:rPr>
          <w:bCs/>
          <w:sz w:val="22"/>
          <w:szCs w:val="22"/>
          <w:lang w:eastAsia="en-US"/>
        </w:rPr>
        <w:t xml:space="preserve"> - </w:t>
      </w:r>
      <w:proofErr w:type="gramStart"/>
      <w:r>
        <w:rPr>
          <w:bCs/>
          <w:sz w:val="22"/>
          <w:szCs w:val="22"/>
          <w:lang w:eastAsia="en-US"/>
        </w:rPr>
        <w:t>в</w:t>
      </w:r>
      <w:proofErr w:type="gramEnd"/>
      <w:r>
        <w:rPr>
          <w:bCs/>
          <w:sz w:val="22"/>
          <w:szCs w:val="22"/>
          <w:lang w:eastAsia="en-US"/>
        </w:rPr>
        <w:t xml:space="preserve">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rsidR="00EF031A" w:rsidRPr="008177F5" w:rsidRDefault="00EF031A" w:rsidP="00EF031A">
      <w:pPr>
        <w:widowControl w:val="0"/>
        <w:autoSpaceDE w:val="0"/>
        <w:ind w:firstLine="851"/>
        <w:jc w:val="both"/>
        <w:rPr>
          <w:rFonts w:eastAsia="Arial"/>
          <w:sz w:val="22"/>
          <w:szCs w:val="22"/>
        </w:rPr>
      </w:pPr>
    </w:p>
    <w:p w:rsidR="00EF031A" w:rsidRPr="004204C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Антикоррупционная оговорка</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proofErr w:type="gramStart"/>
      <w:r>
        <w:rPr>
          <w:bCs/>
          <w:sz w:val="22"/>
          <w:szCs w:val="22"/>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F031A" w:rsidRPr="008177F5" w:rsidRDefault="00EF031A" w:rsidP="00EF031A">
      <w:pPr>
        <w:autoSpaceDE w:val="0"/>
        <w:autoSpaceDN w:val="0"/>
        <w:ind w:left="6" w:firstLine="709"/>
        <w:jc w:val="both"/>
        <w:rPr>
          <w:rFonts w:eastAsia="MS Mincho"/>
          <w:sz w:val="22"/>
          <w:szCs w:val="22"/>
          <w:lang w:eastAsia="en-US"/>
        </w:rPr>
      </w:pPr>
      <w:r>
        <w:rPr>
          <w:rFonts w:eastAsia="MS Mincho"/>
          <w:sz w:val="22"/>
          <w:szCs w:val="22"/>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EF031A" w:rsidRPr="008177F5" w:rsidRDefault="00EF031A" w:rsidP="00EF031A">
      <w:pPr>
        <w:autoSpaceDE w:val="0"/>
        <w:autoSpaceDN w:val="0"/>
        <w:ind w:left="6" w:firstLine="709"/>
        <w:jc w:val="both"/>
        <w:rPr>
          <w:rFonts w:eastAsia="MS Mincho"/>
          <w:sz w:val="22"/>
          <w:szCs w:val="22"/>
          <w:lang w:eastAsia="en-US"/>
        </w:rPr>
      </w:pPr>
      <w:r>
        <w:rPr>
          <w:rFonts w:eastAsia="MS Mincho"/>
          <w:sz w:val="22"/>
          <w:szCs w:val="22"/>
          <w:lang w:eastAsia="en-US"/>
        </w:rPr>
        <w:lastRenderedPageBreak/>
        <w:t xml:space="preserve">Каналы уведомления </w:t>
      </w:r>
      <w:r>
        <w:rPr>
          <w:rFonts w:eastAsia="MS Mincho"/>
          <w:sz w:val="22"/>
          <w:szCs w:val="22"/>
          <w:highlight w:val="yellow"/>
          <w:lang w:eastAsia="en-US"/>
        </w:rPr>
        <w:t>Сублицензиара</w:t>
      </w:r>
      <w:r>
        <w:rPr>
          <w:rFonts w:eastAsia="MS Mincho"/>
          <w:sz w:val="22"/>
          <w:szCs w:val="22"/>
          <w:lang w:eastAsia="en-US"/>
        </w:rPr>
        <w:t xml:space="preserve"> о нарушениях каких-либо положений пункта 12.1 настоящего Договора: </w:t>
      </w:r>
      <w:r>
        <w:rPr>
          <w:rFonts w:eastAsia="MS Mincho"/>
          <w:sz w:val="22"/>
          <w:szCs w:val="22"/>
          <w:highlight w:val="yellow"/>
          <w:lang w:eastAsia="en-US"/>
        </w:rPr>
        <w:t>_________________,</w:t>
      </w:r>
      <w:r>
        <w:rPr>
          <w:rFonts w:eastAsia="MS Mincho"/>
          <w:sz w:val="22"/>
          <w:szCs w:val="22"/>
          <w:lang w:eastAsia="en-US"/>
        </w:rPr>
        <w:t xml:space="preserve"> официальный сайт </w:t>
      </w:r>
      <w:r>
        <w:rPr>
          <w:rFonts w:eastAsia="MS Mincho"/>
          <w:sz w:val="22"/>
          <w:szCs w:val="22"/>
          <w:highlight w:val="yellow"/>
          <w:lang w:eastAsia="en-US"/>
        </w:rPr>
        <w:t>______________</w:t>
      </w:r>
      <w:r>
        <w:rPr>
          <w:rFonts w:eastAsia="MS Mincho"/>
          <w:sz w:val="22"/>
          <w:szCs w:val="22"/>
          <w:lang w:eastAsia="en-US"/>
        </w:rPr>
        <w:t>(для заполнения специальной формы).</w:t>
      </w:r>
    </w:p>
    <w:p w:rsidR="00EF031A" w:rsidRPr="008177F5" w:rsidRDefault="00EF031A" w:rsidP="00EF031A">
      <w:pPr>
        <w:autoSpaceDE w:val="0"/>
        <w:autoSpaceDN w:val="0"/>
        <w:ind w:left="6" w:firstLine="709"/>
        <w:jc w:val="both"/>
        <w:rPr>
          <w:rFonts w:eastAsia="MS Mincho"/>
          <w:sz w:val="22"/>
          <w:szCs w:val="22"/>
          <w:lang w:eastAsia="en-US"/>
        </w:rPr>
      </w:pPr>
      <w:r>
        <w:rPr>
          <w:rFonts w:eastAsia="MS Mincho"/>
          <w:sz w:val="22"/>
          <w:szCs w:val="22"/>
          <w:lang w:eastAsia="en-US"/>
        </w:rPr>
        <w:t xml:space="preserve">Каналы уведомления </w:t>
      </w:r>
      <w:r>
        <w:rPr>
          <w:rFonts w:eastAsia="MS Mincho"/>
          <w:sz w:val="22"/>
          <w:szCs w:val="22"/>
          <w:highlight w:val="yellow"/>
          <w:lang w:eastAsia="en-US"/>
        </w:rPr>
        <w:t>Сублицензиата</w:t>
      </w:r>
      <w:r>
        <w:rPr>
          <w:rFonts w:eastAsia="MS Mincho"/>
          <w:sz w:val="22"/>
          <w:szCs w:val="22"/>
          <w:lang w:eastAsia="en-US"/>
        </w:rPr>
        <w:t xml:space="preserve"> о нарушениях каких-либо положений пункта 12.1 настоящего Договора: 8 (495) 788-17-17, официальный сайт </w:t>
      </w:r>
      <w:r>
        <w:rPr>
          <w:rFonts w:eastAsia="MS Mincho"/>
          <w:sz w:val="22"/>
          <w:szCs w:val="22"/>
          <w:lang w:val="en-US" w:eastAsia="en-US"/>
        </w:rPr>
        <w:t>www</w:t>
      </w:r>
      <w:r>
        <w:rPr>
          <w:rFonts w:eastAsia="MS Mincho"/>
          <w:sz w:val="22"/>
          <w:szCs w:val="22"/>
          <w:lang w:eastAsia="en-US"/>
        </w:rPr>
        <w:t>.</w:t>
      </w:r>
      <w:r>
        <w:rPr>
          <w:rFonts w:eastAsia="MS Mincho"/>
          <w:sz w:val="22"/>
          <w:szCs w:val="22"/>
          <w:lang w:val="en-US" w:eastAsia="en-US"/>
        </w:rPr>
        <w:t>trcont</w:t>
      </w:r>
      <w:r>
        <w:rPr>
          <w:rFonts w:eastAsia="MS Mincho"/>
          <w:sz w:val="22"/>
          <w:szCs w:val="22"/>
          <w:lang w:eastAsia="en-US"/>
        </w:rPr>
        <w:t>.</w:t>
      </w:r>
      <w:r>
        <w:rPr>
          <w:rFonts w:eastAsia="MS Mincho"/>
          <w:sz w:val="22"/>
          <w:szCs w:val="22"/>
          <w:lang w:val="en-US" w:eastAsia="en-US"/>
        </w:rPr>
        <w:t>ru</w:t>
      </w:r>
      <w:r>
        <w:rPr>
          <w:rFonts w:eastAsia="MS Mincho"/>
          <w:sz w:val="22"/>
          <w:szCs w:val="22"/>
          <w:lang w:eastAsia="en-US"/>
        </w:rPr>
        <w:t>.</w:t>
      </w:r>
    </w:p>
    <w:p w:rsidR="00EF031A" w:rsidRPr="008177F5" w:rsidRDefault="00EF031A" w:rsidP="00EF031A">
      <w:pPr>
        <w:autoSpaceDE w:val="0"/>
        <w:autoSpaceDN w:val="0"/>
        <w:ind w:left="6" w:firstLine="709"/>
        <w:jc w:val="both"/>
        <w:rPr>
          <w:rFonts w:eastAsia="MS Mincho"/>
          <w:sz w:val="22"/>
          <w:szCs w:val="22"/>
          <w:lang w:eastAsia="en-US"/>
        </w:rPr>
      </w:pPr>
      <w:r>
        <w:rPr>
          <w:rFonts w:eastAsia="MS Mincho"/>
          <w:sz w:val="22"/>
          <w:szCs w:val="22"/>
          <w:lang w:eastAsia="en-U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MS Mincho"/>
          <w:sz w:val="22"/>
          <w:szCs w:val="22"/>
          <w:lang w:eastAsia="en-US"/>
        </w:rPr>
        <w:t>с даты получения</w:t>
      </w:r>
      <w:proofErr w:type="gramEnd"/>
      <w:r>
        <w:rPr>
          <w:rFonts w:eastAsia="MS Mincho"/>
          <w:sz w:val="22"/>
          <w:szCs w:val="22"/>
          <w:lang w:eastAsia="en-US"/>
        </w:rPr>
        <w:t xml:space="preserve"> письменного уведомления.</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bCs/>
          <w:sz w:val="22"/>
          <w:szCs w:val="22"/>
          <w:lang w:eastAsia="en-US"/>
        </w:rPr>
        <w:t>позднее</w:t>
      </w:r>
      <w:proofErr w:type="gramEnd"/>
      <w:r>
        <w:rPr>
          <w:bCs/>
          <w:sz w:val="22"/>
          <w:szCs w:val="22"/>
          <w:lang w:eastAsia="en-US"/>
        </w:rPr>
        <w:t xml:space="preserve"> чем за 30 (тридцать) календарных дней до даты прекращения действия настоящего Договора. </w:t>
      </w:r>
    </w:p>
    <w:p w:rsidR="00EF031A" w:rsidRPr="004204C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Гарантии и заверения Сублицензиара</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настоящим заверяет Сублицензиата и гарантирует, что на дату заключения настоящего Договора:</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Сублицензиар является надлежащим </w:t>
      </w:r>
      <w:proofErr w:type="gramStart"/>
      <w:r>
        <w:rPr>
          <w:bCs/>
          <w:sz w:val="22"/>
          <w:szCs w:val="22"/>
          <w:lang w:eastAsia="en-US"/>
        </w:rPr>
        <w:t>образом</w:t>
      </w:r>
      <w:proofErr w:type="gramEnd"/>
      <w:r>
        <w:rPr>
          <w:bCs/>
          <w:sz w:val="22"/>
          <w:szCs w:val="22"/>
          <w:lang w:eastAsia="en-US"/>
        </w:rPr>
        <w:t xml:space="preserve"> созданным юридическим лицом, действующим в соответствии с законодательством Российской Федерации;</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настоящий Договор от имени Сублицензиара подписан лицом, которое надлежащим образом уполномочено совершать такие действия;</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rsidR="00EF031A" w:rsidRPr="000B48B0"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не существует каких-либо обстоятельств, которые ограничивают, запрещают исполнение Сублицензиаром обязательств по настоящему Договору.</w:t>
      </w: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Заключительные положения</w:t>
      </w:r>
    </w:p>
    <w:p w:rsidR="00EF031A" w:rsidRPr="00B46DEC"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rsidR="00EF031A" w:rsidRPr="00195704"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В случае возникновения претензий или исков, предъявленных Сублицензиату 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Продукт по настоящему Договору, Сублицензиат:</w:t>
      </w:r>
    </w:p>
    <w:p w:rsidR="00EF031A" w:rsidRPr="008177F5" w:rsidRDefault="00EF031A" w:rsidP="00EF031A">
      <w:pPr>
        <w:numPr>
          <w:ilvl w:val="0"/>
          <w:numId w:val="28"/>
        </w:numPr>
        <w:tabs>
          <w:tab w:val="clear" w:pos="2007"/>
          <w:tab w:val="num" w:pos="0"/>
          <w:tab w:val="num" w:pos="993"/>
        </w:tabs>
        <w:ind w:left="6" w:firstLine="709"/>
        <w:jc w:val="both"/>
        <w:rPr>
          <w:rFonts w:eastAsia="MS Mincho"/>
          <w:sz w:val="22"/>
          <w:szCs w:val="22"/>
          <w:lang w:eastAsia="en-US"/>
        </w:rPr>
      </w:pPr>
      <w:r>
        <w:rPr>
          <w:rFonts w:eastAsia="MS Mincho"/>
          <w:sz w:val="22"/>
          <w:szCs w:val="22"/>
          <w:lang w:eastAsia="en-US"/>
        </w:rPr>
        <w:t>немедленно информирует об этом Сублицензиара;</w:t>
      </w:r>
    </w:p>
    <w:p w:rsidR="00EF031A" w:rsidRPr="008177F5" w:rsidRDefault="00EF031A" w:rsidP="00EF031A">
      <w:pPr>
        <w:numPr>
          <w:ilvl w:val="0"/>
          <w:numId w:val="28"/>
        </w:numPr>
        <w:tabs>
          <w:tab w:val="clear" w:pos="2007"/>
          <w:tab w:val="num" w:pos="0"/>
          <w:tab w:val="num" w:pos="993"/>
        </w:tabs>
        <w:ind w:left="6" w:firstLine="709"/>
        <w:jc w:val="both"/>
        <w:rPr>
          <w:rFonts w:eastAsia="MS Mincho"/>
          <w:sz w:val="22"/>
          <w:szCs w:val="22"/>
          <w:lang w:eastAsia="en-US"/>
        </w:rPr>
      </w:pPr>
      <w:r>
        <w:rPr>
          <w:rFonts w:eastAsia="MS Mincho"/>
          <w:sz w:val="22"/>
          <w:szCs w:val="22"/>
          <w:lang w:eastAsia="en-US"/>
        </w:rPr>
        <w:t>проведет предварительные переговоры с третьей стороной;</w:t>
      </w:r>
    </w:p>
    <w:p w:rsidR="00EF031A" w:rsidRPr="008177F5" w:rsidRDefault="00EF031A" w:rsidP="00EF031A">
      <w:pPr>
        <w:numPr>
          <w:ilvl w:val="0"/>
          <w:numId w:val="28"/>
        </w:numPr>
        <w:tabs>
          <w:tab w:val="clear" w:pos="2007"/>
          <w:tab w:val="num" w:pos="0"/>
          <w:tab w:val="num" w:pos="993"/>
        </w:tabs>
        <w:ind w:left="6" w:firstLine="709"/>
        <w:jc w:val="both"/>
        <w:rPr>
          <w:rFonts w:eastAsia="MS Mincho"/>
          <w:sz w:val="22"/>
          <w:szCs w:val="22"/>
          <w:lang w:eastAsia="en-US"/>
        </w:rPr>
      </w:pPr>
      <w:r>
        <w:rPr>
          <w:rFonts w:eastAsia="MS Mincho"/>
          <w:sz w:val="22"/>
          <w:szCs w:val="22"/>
          <w:lang w:eastAsia="en-US"/>
        </w:rPr>
        <w:t>обеспечит возможность Сублицензиару провести за его счет любые мероприятия по урегулированию претензий, исков и судебных разбирательств.</w:t>
      </w:r>
    </w:p>
    <w:p w:rsidR="00EF031A" w:rsidRPr="008177F5" w:rsidRDefault="00EF031A" w:rsidP="00EF031A">
      <w:pPr>
        <w:ind w:left="6" w:firstLine="709"/>
        <w:rPr>
          <w:rFonts w:eastAsia="MS Mincho"/>
          <w:sz w:val="22"/>
          <w:szCs w:val="22"/>
          <w:lang w:eastAsia="en-US"/>
        </w:rPr>
      </w:pPr>
      <w:r>
        <w:rPr>
          <w:rFonts w:eastAsia="MS Mincho"/>
          <w:sz w:val="22"/>
          <w:szCs w:val="22"/>
          <w:lang w:eastAsia="en-US"/>
        </w:rPr>
        <w:t xml:space="preserve">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w:t>
      </w:r>
      <w:r>
        <w:rPr>
          <w:rFonts w:eastAsia="MS Mincho"/>
          <w:sz w:val="22"/>
          <w:szCs w:val="22"/>
          <w:lang w:eastAsia="en-US"/>
        </w:rPr>
        <w:lastRenderedPageBreak/>
        <w:t>интеллектуальных прав (авторских, патентных и иных интеллектуальных прав) третьих лиц на территории Российской Федерации.</w:t>
      </w:r>
    </w:p>
    <w:p w:rsidR="00EF031A" w:rsidRPr="008177F5" w:rsidRDefault="00EF031A" w:rsidP="00EF031A">
      <w:pPr>
        <w:tabs>
          <w:tab w:val="center" w:pos="4677"/>
          <w:tab w:val="right" w:pos="9355"/>
        </w:tabs>
        <w:ind w:left="6" w:firstLine="709"/>
        <w:jc w:val="both"/>
        <w:rPr>
          <w:rFonts w:eastAsia="MS Mincho"/>
          <w:sz w:val="22"/>
          <w:szCs w:val="22"/>
          <w:lang w:eastAsia="en-US"/>
        </w:rPr>
      </w:pPr>
      <w:r>
        <w:rPr>
          <w:rFonts w:eastAsia="MS Mincho"/>
          <w:sz w:val="22"/>
          <w:szCs w:val="22"/>
          <w:lang w:eastAsia="en-US"/>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Переход  исключительного права на Программы к новому правообладателю не является основанием для изменения или расторжения настоящего Договора.</w:t>
      </w:r>
    </w:p>
    <w:p w:rsidR="00EF031A" w:rsidRPr="000C0AA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Информация о лицензионных условиях Правообладателя приведена на сайте Правообладателя Программы и\или включена в состав самой Программы.</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Во всем ином, что не предусмотрено настоящим Договором, Стороны руководствуются законодательством Российской Федерации.</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 xml:space="preserve">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proofErr w:type="gramStart"/>
      <w:r>
        <w:rPr>
          <w:bCs/>
          <w:sz w:val="22"/>
          <w:szCs w:val="22"/>
          <w:lang w:eastAsia="en-US"/>
        </w:rPr>
        <w:t>пр</w:t>
      </w:r>
      <w:proofErr w:type="spellEnd"/>
      <w:proofErr w:type="gramEnd"/>
      <w:r>
        <w:rPr>
          <w:bCs/>
          <w:sz w:val="22"/>
          <w:szCs w:val="22"/>
          <w:lang w:eastAsia="en-US"/>
        </w:rPr>
        <w:t>).</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rsidR="00EF031A" w:rsidRPr="008177F5"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Настоящий Договор составлен в двух экземплярах, имеющих одинаковую юридическую силу, по одному экземпляру для каждой из Сторон.</w:t>
      </w:r>
    </w:p>
    <w:p w:rsidR="00EF031A" w:rsidRPr="00B46DEC" w:rsidRDefault="00EF031A" w:rsidP="00EF031A">
      <w:pPr>
        <w:numPr>
          <w:ilvl w:val="1"/>
          <w:numId w:val="29"/>
        </w:numPr>
        <w:tabs>
          <w:tab w:val="left" w:pos="1418"/>
        </w:tabs>
        <w:ind w:left="6" w:firstLine="709"/>
        <w:jc w:val="both"/>
        <w:outlineLvl w:val="0"/>
        <w:rPr>
          <w:bCs/>
          <w:sz w:val="22"/>
          <w:szCs w:val="22"/>
          <w:lang w:eastAsia="en-US"/>
        </w:rPr>
      </w:pPr>
      <w:r>
        <w:rPr>
          <w:bCs/>
          <w:sz w:val="22"/>
          <w:szCs w:val="22"/>
          <w:lang w:eastAsia="en-US"/>
        </w:rPr>
        <w:t>К настоящему Договору прилагается:</w:t>
      </w:r>
    </w:p>
    <w:p w:rsidR="00EF031A" w:rsidRPr="00195704" w:rsidRDefault="00EF031A" w:rsidP="00EF031A">
      <w:pPr>
        <w:numPr>
          <w:ilvl w:val="2"/>
          <w:numId w:val="29"/>
        </w:numPr>
        <w:tabs>
          <w:tab w:val="left" w:pos="1418"/>
        </w:tabs>
        <w:ind w:left="0" w:firstLine="720"/>
        <w:jc w:val="both"/>
        <w:outlineLvl w:val="0"/>
        <w:rPr>
          <w:bCs/>
          <w:sz w:val="22"/>
          <w:szCs w:val="22"/>
          <w:lang w:eastAsia="en-US"/>
        </w:rPr>
      </w:pPr>
      <w:r>
        <w:rPr>
          <w:bCs/>
          <w:sz w:val="22"/>
          <w:szCs w:val="22"/>
          <w:lang w:eastAsia="en-US"/>
        </w:rPr>
        <w:t>Приложение №1 – Спецификация.</w:t>
      </w:r>
    </w:p>
    <w:p w:rsidR="00EF031A" w:rsidRPr="008177F5" w:rsidRDefault="00EF031A" w:rsidP="00EF031A">
      <w:pPr>
        <w:rPr>
          <w:rFonts w:eastAsia="MS Mincho"/>
          <w:sz w:val="22"/>
          <w:szCs w:val="22"/>
          <w:lang w:eastAsia="en-US"/>
        </w:rPr>
      </w:pPr>
    </w:p>
    <w:p w:rsidR="00EF031A" w:rsidRPr="008177F5" w:rsidRDefault="00EF031A" w:rsidP="00EF031A">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Реквизиты сторон</w:t>
      </w:r>
    </w:p>
    <w:p w:rsidR="00EF031A" w:rsidRPr="008177F5" w:rsidRDefault="00EF031A" w:rsidP="00EF031A">
      <w:pPr>
        <w:spacing w:before="240" w:line="300" w:lineRule="exact"/>
        <w:ind w:left="12" w:hanging="6"/>
        <w:jc w:val="both"/>
        <w:rPr>
          <w:rFonts w:eastAsia="Calibri"/>
          <w:b/>
          <w:sz w:val="22"/>
          <w:szCs w:val="22"/>
          <w:lang w:eastAsia="en-US"/>
        </w:rPr>
      </w:pPr>
      <w:r>
        <w:rPr>
          <w:rFonts w:eastAsia="Calibri"/>
          <w:b/>
          <w:sz w:val="22"/>
          <w:szCs w:val="22"/>
          <w:lang w:eastAsia="en-US"/>
        </w:rPr>
        <w:t xml:space="preserve">Сублицензиат: </w:t>
      </w:r>
    </w:p>
    <w:p w:rsidR="00EF031A" w:rsidRPr="008177F5" w:rsidRDefault="00EF031A" w:rsidP="00EF031A">
      <w:pPr>
        <w:ind w:left="12" w:hanging="6"/>
        <w:jc w:val="both"/>
        <w:rPr>
          <w:rFonts w:eastAsia="MS Mincho"/>
          <w:b/>
          <w:sz w:val="22"/>
          <w:szCs w:val="22"/>
          <w:lang w:eastAsia="en-US"/>
        </w:rPr>
      </w:pPr>
      <w:r>
        <w:rPr>
          <w:rFonts w:eastAsia="MS Mincho"/>
          <w:b/>
          <w:sz w:val="22"/>
          <w:szCs w:val="22"/>
          <w:lang w:eastAsia="en-US"/>
        </w:rPr>
        <w:t>Публичное акционерное общество «Центр по перевозке грузов в контейнерах «ТрансКонтейнер»</w:t>
      </w:r>
    </w:p>
    <w:p w:rsidR="00EF031A" w:rsidRPr="008177F5" w:rsidRDefault="00EF031A" w:rsidP="00EF031A">
      <w:pPr>
        <w:shd w:val="clear" w:color="auto" w:fill="FFFFFF"/>
        <w:spacing w:line="322" w:lineRule="exact"/>
        <w:ind w:left="12" w:hanging="6"/>
        <w:jc w:val="both"/>
        <w:rPr>
          <w:rFonts w:eastAsia="MS Mincho"/>
          <w:color w:val="000000"/>
          <w:spacing w:val="5"/>
          <w:sz w:val="22"/>
          <w:szCs w:val="22"/>
          <w:lang w:eastAsia="en-US"/>
        </w:rPr>
      </w:pPr>
      <w:r>
        <w:rPr>
          <w:rFonts w:eastAsia="MS Mincho"/>
          <w:color w:val="000000"/>
          <w:spacing w:val="5"/>
          <w:sz w:val="22"/>
          <w:szCs w:val="22"/>
          <w:lang w:eastAsia="en-US"/>
        </w:rPr>
        <w:t>Место нахождения: Российская Федерация, 125047, г. Москва, Оружейный пер., д.19</w:t>
      </w:r>
    </w:p>
    <w:p w:rsidR="00EF031A" w:rsidRPr="008177F5" w:rsidRDefault="00EF031A" w:rsidP="00EF031A">
      <w:pPr>
        <w:shd w:val="clear" w:color="auto" w:fill="FFFFFF"/>
        <w:ind w:left="12" w:hanging="6"/>
        <w:jc w:val="both"/>
        <w:rPr>
          <w:rFonts w:eastAsia="MS Mincho"/>
          <w:sz w:val="22"/>
          <w:szCs w:val="22"/>
          <w:lang w:eastAsia="en-US"/>
        </w:rPr>
      </w:pPr>
      <w:r>
        <w:rPr>
          <w:rFonts w:eastAsia="MS Mincho"/>
          <w:color w:val="000000"/>
          <w:spacing w:val="5"/>
          <w:sz w:val="22"/>
          <w:szCs w:val="22"/>
          <w:lang w:eastAsia="en-US"/>
        </w:rPr>
        <w:t xml:space="preserve">Фактический адрес: </w:t>
      </w:r>
      <w:r>
        <w:rPr>
          <w:rFonts w:eastAsia="MS Mincho"/>
          <w:sz w:val="22"/>
          <w:szCs w:val="22"/>
          <w:lang w:eastAsia="en-US"/>
        </w:rPr>
        <w:t>125047, г. Москва, Оружейный переулок д.19</w:t>
      </w:r>
    </w:p>
    <w:p w:rsidR="00EF031A" w:rsidRPr="008177F5" w:rsidRDefault="00EF031A" w:rsidP="00EF031A">
      <w:pPr>
        <w:ind w:left="12" w:hanging="6"/>
        <w:jc w:val="both"/>
        <w:rPr>
          <w:rFonts w:eastAsia="MS Mincho"/>
          <w:sz w:val="22"/>
          <w:szCs w:val="22"/>
          <w:lang w:eastAsia="en-US"/>
        </w:rPr>
      </w:pPr>
      <w:r>
        <w:rPr>
          <w:rFonts w:eastAsia="MS Mincho"/>
          <w:sz w:val="22"/>
          <w:szCs w:val="22"/>
          <w:lang w:eastAsia="en-US"/>
        </w:rPr>
        <w:t xml:space="preserve">Почтовый адрес: </w:t>
      </w:r>
      <w:r>
        <w:rPr>
          <w:rFonts w:eastAsia="MS Mincho"/>
          <w:color w:val="000000"/>
          <w:spacing w:val="5"/>
          <w:sz w:val="22"/>
          <w:szCs w:val="22"/>
          <w:lang w:eastAsia="en-US"/>
        </w:rPr>
        <w:t>125047, г. Москва, Оружейный пер., д.19</w:t>
      </w:r>
    </w:p>
    <w:p w:rsidR="00EF031A" w:rsidRPr="008177F5" w:rsidRDefault="00EF031A" w:rsidP="00EF031A">
      <w:pPr>
        <w:ind w:left="12" w:hanging="6"/>
        <w:jc w:val="both"/>
        <w:rPr>
          <w:rFonts w:eastAsia="MS Mincho"/>
          <w:sz w:val="22"/>
          <w:szCs w:val="22"/>
          <w:lang w:eastAsia="en-US"/>
        </w:rPr>
      </w:pPr>
      <w:r>
        <w:rPr>
          <w:rFonts w:eastAsia="MS Mincho"/>
          <w:color w:val="000000"/>
          <w:spacing w:val="5"/>
          <w:sz w:val="22"/>
          <w:szCs w:val="22"/>
          <w:lang w:eastAsia="en-US"/>
        </w:rPr>
        <w:t xml:space="preserve">ИНН 7708591995, ОКПО 94421386, </w:t>
      </w:r>
      <w:r>
        <w:rPr>
          <w:rFonts w:eastAsia="MS Mincho"/>
          <w:sz w:val="22"/>
          <w:szCs w:val="22"/>
          <w:lang w:eastAsia="en-US"/>
        </w:rPr>
        <w:t xml:space="preserve">КПП 997650001, </w:t>
      </w:r>
    </w:p>
    <w:p w:rsidR="00EF031A" w:rsidRPr="008177F5" w:rsidRDefault="00EF031A" w:rsidP="00EF031A">
      <w:pPr>
        <w:ind w:left="12" w:hanging="6"/>
        <w:jc w:val="both"/>
        <w:rPr>
          <w:rFonts w:eastAsia="MS Mincho"/>
          <w:sz w:val="22"/>
          <w:szCs w:val="22"/>
          <w:lang w:eastAsia="en-US"/>
        </w:rPr>
      </w:pPr>
      <w:proofErr w:type="gramStart"/>
      <w:r>
        <w:rPr>
          <w:rFonts w:eastAsia="MS Mincho"/>
          <w:sz w:val="22"/>
          <w:szCs w:val="22"/>
          <w:lang w:eastAsia="en-US"/>
        </w:rPr>
        <w:t>Р</w:t>
      </w:r>
      <w:proofErr w:type="gramEnd"/>
      <w:r>
        <w:rPr>
          <w:rFonts w:eastAsia="MS Mincho"/>
          <w:sz w:val="22"/>
          <w:szCs w:val="22"/>
          <w:lang w:eastAsia="en-US"/>
        </w:rPr>
        <w:t>/с 40702810200030004399 в  Банк ВТБ (ПАО)</w:t>
      </w:r>
    </w:p>
    <w:p w:rsidR="00EF031A" w:rsidRPr="008177F5" w:rsidRDefault="00EF031A" w:rsidP="00EF031A">
      <w:pPr>
        <w:ind w:left="12" w:hanging="6"/>
        <w:jc w:val="both"/>
        <w:rPr>
          <w:rFonts w:eastAsia="MS Mincho"/>
          <w:sz w:val="22"/>
          <w:szCs w:val="22"/>
          <w:lang w:eastAsia="en-US"/>
        </w:rPr>
      </w:pPr>
      <w:r>
        <w:rPr>
          <w:rFonts w:eastAsia="MS Mincho"/>
          <w:sz w:val="22"/>
          <w:szCs w:val="22"/>
          <w:lang w:eastAsia="en-US"/>
        </w:rPr>
        <w:t>БИК 044525187</w:t>
      </w:r>
    </w:p>
    <w:p w:rsidR="00EF031A" w:rsidRPr="008177F5" w:rsidRDefault="00EF031A" w:rsidP="00EF031A">
      <w:pPr>
        <w:ind w:left="12" w:hanging="6"/>
        <w:jc w:val="both"/>
        <w:rPr>
          <w:sz w:val="22"/>
          <w:szCs w:val="22"/>
          <w:lang w:eastAsia="ru-RU"/>
        </w:rPr>
      </w:pPr>
      <w:proofErr w:type="gramStart"/>
      <w:r>
        <w:rPr>
          <w:sz w:val="22"/>
          <w:szCs w:val="22"/>
          <w:lang w:eastAsia="ru-RU"/>
        </w:rPr>
        <w:t>К</w:t>
      </w:r>
      <w:proofErr w:type="gramEnd"/>
      <w:r>
        <w:rPr>
          <w:sz w:val="22"/>
          <w:szCs w:val="22"/>
          <w:lang w:eastAsia="ru-RU"/>
        </w:rPr>
        <w:t xml:space="preserve">/с 30101810700000000187 </w:t>
      </w:r>
      <w:proofErr w:type="gramStart"/>
      <w:r>
        <w:rPr>
          <w:sz w:val="22"/>
          <w:szCs w:val="22"/>
          <w:lang w:eastAsia="ru-RU"/>
        </w:rPr>
        <w:t>в</w:t>
      </w:r>
      <w:proofErr w:type="gramEnd"/>
      <w:r>
        <w:rPr>
          <w:sz w:val="22"/>
          <w:szCs w:val="22"/>
          <w:lang w:eastAsia="ru-RU"/>
        </w:rPr>
        <w:t xml:space="preserve"> ОПЕРУ Московского ГТУ Банка России, </w:t>
      </w:r>
    </w:p>
    <w:p w:rsidR="00EF031A" w:rsidRPr="008177F5" w:rsidRDefault="00EF031A" w:rsidP="00EF031A">
      <w:pPr>
        <w:shd w:val="clear" w:color="auto" w:fill="FFFFFF"/>
        <w:ind w:left="12" w:hanging="6"/>
        <w:jc w:val="both"/>
        <w:rPr>
          <w:rFonts w:eastAsia="MS Mincho"/>
          <w:color w:val="000000"/>
          <w:spacing w:val="5"/>
          <w:sz w:val="22"/>
          <w:szCs w:val="22"/>
          <w:lang w:val="en-US" w:eastAsia="en-US"/>
        </w:rPr>
      </w:pPr>
      <w:proofErr w:type="spellStart"/>
      <w:proofErr w:type="gramStart"/>
      <w:r>
        <w:rPr>
          <w:rFonts w:eastAsia="MS Mincho"/>
          <w:color w:val="000000"/>
          <w:spacing w:val="5"/>
          <w:sz w:val="22"/>
          <w:szCs w:val="22"/>
          <w:lang w:val="en-US" w:eastAsia="en-US"/>
        </w:rPr>
        <w:t>тел</w:t>
      </w:r>
      <w:proofErr w:type="spellEnd"/>
      <w:proofErr w:type="gramEnd"/>
      <w:r>
        <w:rPr>
          <w:rFonts w:eastAsia="MS Mincho"/>
          <w:color w:val="000000"/>
          <w:spacing w:val="5"/>
          <w:sz w:val="22"/>
          <w:szCs w:val="22"/>
          <w:lang w:val="en-US" w:eastAsia="en-US"/>
        </w:rPr>
        <w:t xml:space="preserve">. (495) 788-17-17, </w:t>
      </w:r>
      <w:proofErr w:type="spellStart"/>
      <w:r>
        <w:rPr>
          <w:rFonts w:eastAsia="MS Mincho"/>
          <w:color w:val="000000"/>
          <w:spacing w:val="5"/>
          <w:sz w:val="22"/>
          <w:szCs w:val="22"/>
          <w:lang w:val="en-US" w:eastAsia="en-US"/>
        </w:rPr>
        <w:t>факс</w:t>
      </w:r>
      <w:proofErr w:type="spellEnd"/>
      <w:r>
        <w:rPr>
          <w:rFonts w:eastAsia="MS Mincho"/>
          <w:color w:val="000000"/>
          <w:spacing w:val="5"/>
          <w:sz w:val="22"/>
          <w:szCs w:val="22"/>
          <w:lang w:val="en-US" w:eastAsia="en-US"/>
        </w:rPr>
        <w:t xml:space="preserve"> (499) 262-75-78</w:t>
      </w:r>
    </w:p>
    <w:p w:rsidR="00EF031A" w:rsidRPr="008177F5" w:rsidRDefault="00EF031A" w:rsidP="00EF031A">
      <w:pPr>
        <w:ind w:left="12" w:right="-144" w:hanging="6"/>
        <w:jc w:val="both"/>
        <w:rPr>
          <w:sz w:val="22"/>
          <w:szCs w:val="22"/>
          <w:lang w:val="en-US" w:eastAsia="ru-RU"/>
        </w:rPr>
      </w:pPr>
      <w:r>
        <w:rPr>
          <w:sz w:val="22"/>
          <w:szCs w:val="22"/>
          <w:lang w:val="en-US" w:eastAsia="ru-RU"/>
        </w:rPr>
        <w:t xml:space="preserve">E-mail: </w:t>
      </w:r>
      <w:hyperlink r:id="rId27" w:history="1">
        <w:r>
          <w:rPr>
            <w:color w:val="0000FF"/>
            <w:sz w:val="22"/>
            <w:szCs w:val="22"/>
            <w:u w:val="single"/>
            <w:lang w:eastAsia="ru-RU"/>
          </w:rPr>
          <w:t>trcont@trcont.ru</w:t>
        </w:r>
      </w:hyperlink>
    </w:p>
    <w:p w:rsidR="00EF031A" w:rsidRPr="008177F5" w:rsidRDefault="00EF031A" w:rsidP="00EF031A">
      <w:pPr>
        <w:keepNext/>
        <w:spacing w:before="240" w:line="300" w:lineRule="exact"/>
        <w:ind w:left="12" w:hanging="6"/>
        <w:jc w:val="both"/>
        <w:rPr>
          <w:rFonts w:eastAsia="Calibri"/>
          <w:b/>
          <w:sz w:val="22"/>
          <w:szCs w:val="22"/>
          <w:lang w:eastAsia="en-US"/>
        </w:rPr>
      </w:pPr>
      <w:r>
        <w:rPr>
          <w:rFonts w:eastAsia="Calibri"/>
          <w:b/>
          <w:sz w:val="22"/>
          <w:szCs w:val="22"/>
          <w:lang w:eastAsia="en-US"/>
        </w:rPr>
        <w:t>Сублицензиар:</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EF031A" w:rsidRPr="008177F5" w:rsidTr="00EF031A">
        <w:trPr>
          <w:trHeight w:val="355"/>
        </w:trPr>
        <w:tc>
          <w:tcPr>
            <w:tcW w:w="5040" w:type="dxa"/>
            <w:vAlign w:val="center"/>
          </w:tcPr>
          <w:p w:rsidR="00EF031A" w:rsidRPr="008177F5" w:rsidRDefault="00EF031A" w:rsidP="00EF031A">
            <w:pPr>
              <w:ind w:firstLine="6"/>
              <w:rPr>
                <w:rFonts w:eastAsia="MS Mincho"/>
                <w:b/>
                <w:lang w:eastAsia="en-US"/>
              </w:rPr>
            </w:pPr>
          </w:p>
        </w:tc>
      </w:tr>
      <w:tr w:rsidR="00EF031A" w:rsidRPr="008177F5" w:rsidTr="00EF031A">
        <w:tc>
          <w:tcPr>
            <w:tcW w:w="5040" w:type="dxa"/>
          </w:tcPr>
          <w:p w:rsidR="00EF031A" w:rsidRPr="008177F5" w:rsidRDefault="00EF031A" w:rsidP="00EF031A">
            <w:pPr>
              <w:keepLines/>
              <w:autoSpaceDE w:val="0"/>
              <w:ind w:left="12" w:hanging="6"/>
              <w:jc w:val="both"/>
              <w:rPr>
                <w:rFonts w:eastAsia="Arial"/>
                <w:sz w:val="22"/>
                <w:szCs w:val="22"/>
              </w:rPr>
            </w:pPr>
            <w:r>
              <w:rPr>
                <w:rFonts w:eastAsia="Arial"/>
                <w:sz w:val="22"/>
                <w:szCs w:val="22"/>
              </w:rPr>
              <w:t>(полное наименование)</w:t>
            </w:r>
          </w:p>
          <w:p w:rsidR="00EF031A" w:rsidRPr="008177F5" w:rsidRDefault="00EF031A" w:rsidP="00EF031A">
            <w:pPr>
              <w:keepLines/>
              <w:ind w:left="12" w:hanging="6"/>
              <w:jc w:val="both"/>
              <w:rPr>
                <w:color w:val="000000"/>
                <w:spacing w:val="5"/>
                <w:lang w:eastAsia="ru-RU"/>
              </w:rPr>
            </w:pPr>
          </w:p>
          <w:p w:rsidR="00EF031A" w:rsidRPr="008177F5" w:rsidRDefault="00EF031A" w:rsidP="00EF031A">
            <w:pPr>
              <w:keepLines/>
              <w:ind w:left="12" w:hanging="6"/>
              <w:jc w:val="both"/>
              <w:rPr>
                <w:lang w:eastAsia="ru-RU"/>
              </w:rPr>
            </w:pPr>
            <w:r>
              <w:rPr>
                <w:color w:val="000000"/>
                <w:spacing w:val="5"/>
                <w:sz w:val="22"/>
                <w:szCs w:val="22"/>
                <w:lang w:eastAsia="ru-RU"/>
              </w:rPr>
              <w:t>Место нахождения</w:t>
            </w:r>
            <w:r>
              <w:rPr>
                <w:sz w:val="22"/>
                <w:szCs w:val="22"/>
                <w:lang w:eastAsia="ru-RU"/>
              </w:rPr>
              <w:t>: ____________________</w:t>
            </w:r>
          </w:p>
          <w:p w:rsidR="00EF031A" w:rsidRPr="008177F5" w:rsidRDefault="00EF031A" w:rsidP="00EF031A">
            <w:pPr>
              <w:keepLines/>
              <w:ind w:left="12" w:hanging="6"/>
              <w:jc w:val="both"/>
              <w:rPr>
                <w:lang w:eastAsia="ru-RU"/>
              </w:rPr>
            </w:pPr>
            <w:r>
              <w:rPr>
                <w:sz w:val="22"/>
                <w:szCs w:val="22"/>
                <w:lang w:eastAsia="ru-RU"/>
              </w:rPr>
              <w:t>Почтовый адрес:</w:t>
            </w:r>
          </w:p>
          <w:p w:rsidR="00EF031A" w:rsidRPr="008177F5" w:rsidRDefault="00EF031A" w:rsidP="00EF031A">
            <w:pPr>
              <w:keepLines/>
              <w:ind w:left="12" w:hanging="6"/>
              <w:jc w:val="both"/>
              <w:rPr>
                <w:lang w:eastAsia="ru-RU"/>
              </w:rPr>
            </w:pPr>
            <w:r>
              <w:rPr>
                <w:sz w:val="22"/>
                <w:szCs w:val="22"/>
                <w:lang w:eastAsia="ru-RU"/>
              </w:rPr>
              <w:t xml:space="preserve">ОГРН_______________ИНН     __________,   </w:t>
            </w:r>
          </w:p>
          <w:p w:rsidR="00EF031A" w:rsidRPr="008177F5" w:rsidRDefault="00EF031A" w:rsidP="00EF031A">
            <w:pPr>
              <w:keepLines/>
              <w:ind w:left="12" w:hanging="6"/>
              <w:jc w:val="both"/>
              <w:rPr>
                <w:lang w:eastAsia="ru-RU"/>
              </w:rPr>
            </w:pPr>
            <w:r>
              <w:rPr>
                <w:sz w:val="22"/>
                <w:szCs w:val="22"/>
                <w:lang w:eastAsia="ru-RU"/>
              </w:rPr>
              <w:t xml:space="preserve"> ОКПО_____________ ______, </w:t>
            </w:r>
          </w:p>
          <w:p w:rsidR="00EF031A" w:rsidRPr="008177F5" w:rsidRDefault="00EF031A" w:rsidP="00EF031A">
            <w:pPr>
              <w:keepLines/>
              <w:ind w:left="12" w:hanging="6"/>
              <w:jc w:val="both"/>
              <w:rPr>
                <w:lang w:eastAsia="ru-RU"/>
              </w:rPr>
            </w:pPr>
            <w:r>
              <w:rPr>
                <w:sz w:val="22"/>
                <w:szCs w:val="22"/>
                <w:lang w:eastAsia="ru-RU"/>
              </w:rPr>
              <w:t>КПП ___________________</w:t>
            </w:r>
          </w:p>
          <w:p w:rsidR="00EF031A" w:rsidRPr="008177F5" w:rsidRDefault="00EF031A" w:rsidP="00EF031A">
            <w:pPr>
              <w:keepLines/>
              <w:ind w:left="12" w:hanging="6"/>
              <w:jc w:val="both"/>
              <w:rPr>
                <w:lang w:eastAsia="ru-RU"/>
              </w:rPr>
            </w:pPr>
            <w:proofErr w:type="gramStart"/>
            <w:r>
              <w:rPr>
                <w:sz w:val="22"/>
                <w:szCs w:val="22"/>
                <w:lang w:eastAsia="ru-RU"/>
              </w:rPr>
              <w:lastRenderedPageBreak/>
              <w:t>р</w:t>
            </w:r>
            <w:proofErr w:type="gramEnd"/>
            <w:r>
              <w:rPr>
                <w:sz w:val="22"/>
                <w:szCs w:val="22"/>
                <w:lang w:eastAsia="ru-RU"/>
              </w:rPr>
              <w:t xml:space="preserve">/счет  ________________________________ </w:t>
            </w:r>
          </w:p>
          <w:p w:rsidR="00EF031A" w:rsidRPr="008177F5" w:rsidRDefault="00EF031A" w:rsidP="00EF031A">
            <w:pPr>
              <w:keepLines/>
              <w:ind w:left="12" w:hanging="6"/>
              <w:jc w:val="both"/>
              <w:rPr>
                <w:lang w:eastAsia="ru-RU"/>
              </w:rPr>
            </w:pPr>
            <w:r>
              <w:rPr>
                <w:sz w:val="22"/>
                <w:szCs w:val="22"/>
                <w:lang w:eastAsia="ru-RU"/>
              </w:rPr>
              <w:t xml:space="preserve">в  ____________________________________, </w:t>
            </w:r>
          </w:p>
          <w:p w:rsidR="00EF031A" w:rsidRPr="008177F5" w:rsidRDefault="00EF031A" w:rsidP="00EF031A">
            <w:pPr>
              <w:keepLines/>
              <w:ind w:left="12" w:hanging="6"/>
              <w:jc w:val="both"/>
              <w:rPr>
                <w:rFonts w:eastAsia="MS Mincho"/>
                <w:lang w:eastAsia="en-US"/>
              </w:rPr>
            </w:pPr>
            <w:proofErr w:type="gramStart"/>
            <w:r>
              <w:rPr>
                <w:rFonts w:eastAsia="MS Mincho"/>
                <w:sz w:val="22"/>
                <w:szCs w:val="22"/>
                <w:lang w:eastAsia="en-US"/>
              </w:rPr>
              <w:t>к</w:t>
            </w:r>
            <w:proofErr w:type="gramEnd"/>
            <w:r>
              <w:rPr>
                <w:rFonts w:eastAsia="MS Mincho"/>
                <w:sz w:val="22"/>
                <w:szCs w:val="22"/>
                <w:lang w:eastAsia="en-US"/>
              </w:rPr>
              <w:t>/счет _________________________________</w:t>
            </w:r>
          </w:p>
          <w:p w:rsidR="00EF031A" w:rsidRPr="008177F5" w:rsidRDefault="00EF031A" w:rsidP="00EF031A">
            <w:pPr>
              <w:keepLines/>
              <w:ind w:left="12" w:hanging="6"/>
              <w:jc w:val="both"/>
              <w:rPr>
                <w:rFonts w:eastAsia="MS Mincho"/>
                <w:lang w:eastAsia="en-US"/>
              </w:rPr>
            </w:pPr>
            <w:r>
              <w:rPr>
                <w:rFonts w:eastAsia="MS Mincho"/>
                <w:sz w:val="22"/>
                <w:szCs w:val="22"/>
                <w:lang w:eastAsia="en-US"/>
              </w:rPr>
              <w:t xml:space="preserve">в  ____________________________________, </w:t>
            </w:r>
          </w:p>
          <w:p w:rsidR="00EF031A" w:rsidRPr="008177F5" w:rsidRDefault="00EF031A" w:rsidP="00EF031A">
            <w:pPr>
              <w:keepLines/>
              <w:ind w:left="12" w:hanging="6"/>
              <w:jc w:val="both"/>
              <w:rPr>
                <w:rFonts w:eastAsia="MS Mincho"/>
                <w:lang w:eastAsia="en-US"/>
              </w:rPr>
            </w:pPr>
            <w:r>
              <w:rPr>
                <w:rFonts w:eastAsia="MS Mincho"/>
                <w:sz w:val="22"/>
                <w:szCs w:val="22"/>
                <w:lang w:eastAsia="en-US"/>
              </w:rPr>
              <w:t xml:space="preserve">БИК _______________,  </w:t>
            </w:r>
          </w:p>
          <w:p w:rsidR="00EF031A" w:rsidRPr="008177F5" w:rsidRDefault="00EF031A" w:rsidP="00EF031A">
            <w:pPr>
              <w:keepLines/>
              <w:ind w:left="12" w:hanging="6"/>
              <w:jc w:val="both"/>
              <w:rPr>
                <w:rFonts w:eastAsia="MS Mincho"/>
                <w:lang w:val="en-US" w:eastAsia="en-US"/>
              </w:rPr>
            </w:pPr>
            <w:proofErr w:type="spellStart"/>
            <w:proofErr w:type="gramStart"/>
            <w:r>
              <w:rPr>
                <w:rFonts w:eastAsia="MS Mincho"/>
                <w:sz w:val="22"/>
                <w:szCs w:val="22"/>
                <w:lang w:val="en-US" w:eastAsia="en-US"/>
              </w:rPr>
              <w:t>тел</w:t>
            </w:r>
            <w:proofErr w:type="spellEnd"/>
            <w:proofErr w:type="gramEnd"/>
            <w:r>
              <w:rPr>
                <w:rFonts w:eastAsia="MS Mincho"/>
                <w:sz w:val="22"/>
                <w:szCs w:val="22"/>
                <w:lang w:val="en-US" w:eastAsia="en-US"/>
              </w:rPr>
              <w:t xml:space="preserve">. ________, </w:t>
            </w:r>
            <w:proofErr w:type="spellStart"/>
            <w:r>
              <w:rPr>
                <w:rFonts w:eastAsia="MS Mincho"/>
                <w:sz w:val="22"/>
                <w:szCs w:val="22"/>
                <w:lang w:val="en-US" w:eastAsia="en-US"/>
              </w:rPr>
              <w:t>факс</w:t>
            </w:r>
            <w:proofErr w:type="spellEnd"/>
            <w:r>
              <w:rPr>
                <w:rFonts w:eastAsia="MS Mincho"/>
                <w:sz w:val="22"/>
                <w:szCs w:val="22"/>
                <w:lang w:val="en-US" w:eastAsia="en-US"/>
              </w:rPr>
              <w:t>__________</w:t>
            </w:r>
          </w:p>
          <w:p w:rsidR="00EF031A" w:rsidRPr="008177F5" w:rsidRDefault="00EF031A" w:rsidP="00EF031A">
            <w:pPr>
              <w:keepLines/>
              <w:autoSpaceDE w:val="0"/>
              <w:ind w:left="12" w:hanging="6"/>
              <w:jc w:val="both"/>
              <w:rPr>
                <w:rFonts w:eastAsia="Arial"/>
                <w:b/>
                <w:sz w:val="22"/>
                <w:szCs w:val="22"/>
              </w:rPr>
            </w:pPr>
          </w:p>
        </w:tc>
      </w:tr>
    </w:tbl>
    <w:p w:rsidR="00EF031A" w:rsidRDefault="00EF031A" w:rsidP="00EF031A">
      <w:pPr>
        <w:rPr>
          <w:rFonts w:eastAsia="MS Mincho"/>
          <w:vanish/>
          <w:lang w:val="en-US" w:eastAsia="en-US"/>
        </w:rPr>
      </w:pPr>
    </w:p>
    <w:p w:rsidR="00EF031A" w:rsidRPr="008177F5" w:rsidRDefault="00EF031A" w:rsidP="00EF031A">
      <w:pPr>
        <w:rPr>
          <w:rFonts w:eastAsia="MS Mincho"/>
          <w:vanish/>
          <w:lang w:val="en-US" w:eastAsia="en-US"/>
        </w:rPr>
      </w:pPr>
    </w:p>
    <w:tbl>
      <w:tblPr>
        <w:tblpPr w:leftFromText="180" w:rightFromText="180" w:vertAnchor="text" w:horzAnchor="margin" w:tblpY="314"/>
        <w:tblW w:w="10080" w:type="dxa"/>
        <w:tblLayout w:type="fixed"/>
        <w:tblLook w:val="0000" w:firstRow="0" w:lastRow="0" w:firstColumn="0" w:lastColumn="0" w:noHBand="0" w:noVBand="0"/>
      </w:tblPr>
      <w:tblGrid>
        <w:gridCol w:w="5040"/>
        <w:gridCol w:w="5040"/>
      </w:tblGrid>
      <w:tr w:rsidR="00EF031A" w:rsidRPr="008177F5" w:rsidTr="00EF031A">
        <w:tc>
          <w:tcPr>
            <w:tcW w:w="5040" w:type="dxa"/>
          </w:tcPr>
          <w:p w:rsidR="00EF031A" w:rsidRPr="008177F5" w:rsidRDefault="00EF031A" w:rsidP="00EF031A">
            <w:pPr>
              <w:spacing w:before="120"/>
              <w:jc w:val="both"/>
              <w:rPr>
                <w:rFonts w:eastAsia="MS Mincho"/>
                <w:b/>
                <w:lang w:val="en-US" w:eastAsia="en-US"/>
              </w:rPr>
            </w:pPr>
            <w:proofErr w:type="spellStart"/>
            <w:r>
              <w:rPr>
                <w:rFonts w:eastAsia="MS Mincho"/>
                <w:sz w:val="22"/>
                <w:szCs w:val="22"/>
                <w:lang w:val="en-US" w:eastAsia="en-US"/>
              </w:rPr>
              <w:t>Сублицензиат</w:t>
            </w:r>
            <w:proofErr w:type="spellEnd"/>
          </w:p>
        </w:tc>
        <w:tc>
          <w:tcPr>
            <w:tcW w:w="5040" w:type="dxa"/>
          </w:tcPr>
          <w:p w:rsidR="00EF031A" w:rsidRPr="008177F5" w:rsidRDefault="00EF031A" w:rsidP="00EF031A">
            <w:pPr>
              <w:spacing w:before="120"/>
              <w:jc w:val="both"/>
              <w:rPr>
                <w:rFonts w:eastAsia="MS Mincho"/>
                <w:b/>
                <w:lang w:val="en-US" w:eastAsia="en-US"/>
              </w:rPr>
            </w:pPr>
            <w:proofErr w:type="spellStart"/>
            <w:r>
              <w:rPr>
                <w:rFonts w:eastAsia="MS Mincho"/>
                <w:sz w:val="22"/>
                <w:szCs w:val="22"/>
                <w:lang w:val="en-US" w:eastAsia="en-US"/>
              </w:rPr>
              <w:t>Сублицензиар</w:t>
            </w:r>
            <w:proofErr w:type="spellEnd"/>
          </w:p>
        </w:tc>
      </w:tr>
      <w:tr w:rsidR="00EF031A" w:rsidRPr="008177F5" w:rsidTr="00EF031A">
        <w:tc>
          <w:tcPr>
            <w:tcW w:w="5040" w:type="dxa"/>
          </w:tcPr>
          <w:p w:rsidR="00EF031A" w:rsidRPr="008177F5" w:rsidRDefault="00EF031A" w:rsidP="00EF031A">
            <w:pPr>
              <w:jc w:val="both"/>
              <w:rPr>
                <w:rFonts w:eastAsia="MS Mincho"/>
                <w:lang w:val="en-US" w:eastAsia="en-US"/>
              </w:rPr>
            </w:pPr>
          </w:p>
          <w:p w:rsidR="00EF031A" w:rsidRPr="008177F5" w:rsidRDefault="00EF031A" w:rsidP="00EF031A">
            <w:pPr>
              <w:jc w:val="both"/>
              <w:rPr>
                <w:rFonts w:eastAsia="MS Mincho"/>
                <w:lang w:val="en-US" w:eastAsia="en-US"/>
              </w:rPr>
            </w:pPr>
            <w:r>
              <w:rPr>
                <w:rFonts w:eastAsia="MS Mincho"/>
                <w:sz w:val="22"/>
                <w:szCs w:val="22"/>
                <w:lang w:val="en-US" w:eastAsia="en-US"/>
              </w:rPr>
              <w:t>__________    ___________________</w:t>
            </w:r>
          </w:p>
          <w:p w:rsidR="00EF031A" w:rsidRPr="008177F5" w:rsidRDefault="00EF031A" w:rsidP="00EF031A">
            <w:pPr>
              <w:jc w:val="both"/>
              <w:rPr>
                <w:rFonts w:eastAsia="MS Mincho"/>
                <w:lang w:val="en-US" w:eastAsia="en-US"/>
              </w:rPr>
            </w:pPr>
            <w:r>
              <w:rPr>
                <w:rFonts w:eastAsia="MS Mincho"/>
                <w:sz w:val="22"/>
                <w:szCs w:val="22"/>
                <w:lang w:val="en-US" w:eastAsia="en-US"/>
              </w:rPr>
              <w:t>(</w:t>
            </w:r>
            <w:proofErr w:type="spellStart"/>
            <w:r>
              <w:rPr>
                <w:rFonts w:eastAsia="MS Mincho"/>
                <w:sz w:val="22"/>
                <w:szCs w:val="22"/>
                <w:lang w:val="en-US" w:eastAsia="en-US"/>
              </w:rPr>
              <w:t>подпись</w:t>
            </w:r>
            <w:proofErr w:type="spellEnd"/>
            <w:r>
              <w:rPr>
                <w:rFonts w:eastAsia="MS Mincho"/>
                <w:sz w:val="22"/>
                <w:szCs w:val="22"/>
                <w:lang w:val="en-US" w:eastAsia="en-US"/>
              </w:rPr>
              <w:t>)                    (Ф.И.О.)</w:t>
            </w:r>
          </w:p>
        </w:tc>
        <w:tc>
          <w:tcPr>
            <w:tcW w:w="5040" w:type="dxa"/>
          </w:tcPr>
          <w:p w:rsidR="00EF031A" w:rsidRPr="008177F5" w:rsidRDefault="00EF031A" w:rsidP="00EF031A">
            <w:pPr>
              <w:jc w:val="both"/>
              <w:rPr>
                <w:rFonts w:eastAsia="MS Mincho"/>
                <w:lang w:val="en-US" w:eastAsia="en-US"/>
              </w:rPr>
            </w:pPr>
          </w:p>
          <w:p w:rsidR="00EF031A" w:rsidRPr="008177F5" w:rsidRDefault="00EF031A" w:rsidP="00EF031A">
            <w:pPr>
              <w:jc w:val="both"/>
              <w:rPr>
                <w:rFonts w:eastAsia="MS Mincho"/>
                <w:lang w:val="en-US" w:eastAsia="en-US"/>
              </w:rPr>
            </w:pPr>
            <w:r>
              <w:rPr>
                <w:rFonts w:eastAsia="MS Mincho"/>
                <w:sz w:val="22"/>
                <w:szCs w:val="22"/>
                <w:lang w:val="en-US" w:eastAsia="en-US"/>
              </w:rPr>
              <w:t>__________    ___________________</w:t>
            </w:r>
          </w:p>
          <w:p w:rsidR="00EF031A" w:rsidRPr="008177F5" w:rsidRDefault="00EF031A" w:rsidP="00EF031A">
            <w:pPr>
              <w:jc w:val="both"/>
              <w:rPr>
                <w:rFonts w:eastAsia="MS Mincho"/>
                <w:lang w:val="en-US" w:eastAsia="en-US"/>
              </w:rPr>
            </w:pPr>
            <w:r>
              <w:rPr>
                <w:rFonts w:eastAsia="MS Mincho"/>
                <w:sz w:val="22"/>
                <w:szCs w:val="22"/>
                <w:lang w:val="en-US" w:eastAsia="en-US"/>
              </w:rPr>
              <w:t>(</w:t>
            </w:r>
            <w:proofErr w:type="spellStart"/>
            <w:r>
              <w:rPr>
                <w:rFonts w:eastAsia="MS Mincho"/>
                <w:sz w:val="22"/>
                <w:szCs w:val="22"/>
                <w:lang w:val="en-US" w:eastAsia="en-US"/>
              </w:rPr>
              <w:t>подпись</w:t>
            </w:r>
            <w:proofErr w:type="spellEnd"/>
            <w:r>
              <w:rPr>
                <w:rFonts w:eastAsia="MS Mincho"/>
                <w:sz w:val="22"/>
                <w:szCs w:val="22"/>
                <w:lang w:val="en-US" w:eastAsia="en-US"/>
              </w:rPr>
              <w:t>)                    (Ф.И.О.)</w:t>
            </w:r>
          </w:p>
        </w:tc>
      </w:tr>
      <w:tr w:rsidR="00EF031A" w:rsidRPr="008177F5" w:rsidTr="00EF031A">
        <w:tc>
          <w:tcPr>
            <w:tcW w:w="5040" w:type="dxa"/>
          </w:tcPr>
          <w:p w:rsidR="00EF031A" w:rsidRPr="008177F5" w:rsidRDefault="00EF031A" w:rsidP="00EF031A">
            <w:pPr>
              <w:tabs>
                <w:tab w:val="left" w:pos="297"/>
                <w:tab w:val="left" w:pos="993"/>
              </w:tabs>
              <w:spacing w:line="320" w:lineRule="exact"/>
              <w:ind w:firstLine="176"/>
              <w:rPr>
                <w:rFonts w:eastAsia="MS Mincho"/>
                <w:lang w:eastAsia="en-US"/>
              </w:rPr>
            </w:pPr>
          </w:p>
        </w:tc>
        <w:tc>
          <w:tcPr>
            <w:tcW w:w="5040" w:type="dxa"/>
          </w:tcPr>
          <w:p w:rsidR="00EF031A" w:rsidRPr="008177F5" w:rsidRDefault="00EF031A" w:rsidP="00EF031A">
            <w:pPr>
              <w:tabs>
                <w:tab w:val="left" w:pos="993"/>
              </w:tabs>
              <w:spacing w:line="320" w:lineRule="exact"/>
              <w:ind w:firstLine="239"/>
              <w:rPr>
                <w:rFonts w:eastAsia="MS Mincho"/>
                <w:lang w:eastAsia="en-US"/>
              </w:rPr>
            </w:pPr>
          </w:p>
        </w:tc>
      </w:tr>
    </w:tbl>
    <w:p w:rsidR="00EF031A" w:rsidRPr="008177F5" w:rsidRDefault="00EF031A" w:rsidP="00EF031A">
      <w:pPr>
        <w:pageBreakBefore/>
        <w:jc w:val="right"/>
        <w:outlineLvl w:val="0"/>
        <w:rPr>
          <w:rFonts w:eastAsia="MS Mincho"/>
          <w:sz w:val="22"/>
          <w:szCs w:val="22"/>
          <w:lang w:eastAsia="en-US"/>
        </w:rPr>
      </w:pPr>
      <w:r>
        <w:rPr>
          <w:rFonts w:eastAsia="MS Mincho"/>
          <w:sz w:val="22"/>
          <w:szCs w:val="22"/>
          <w:lang w:eastAsia="en-US"/>
        </w:rPr>
        <w:lastRenderedPageBreak/>
        <w:t>Приложение № 1</w:t>
      </w:r>
    </w:p>
    <w:p w:rsidR="00EF031A" w:rsidRPr="008177F5" w:rsidRDefault="00EF031A" w:rsidP="00EF031A">
      <w:pPr>
        <w:jc w:val="right"/>
        <w:rPr>
          <w:rFonts w:eastAsia="MS Mincho"/>
          <w:sz w:val="22"/>
          <w:szCs w:val="22"/>
          <w:lang w:eastAsia="en-US"/>
        </w:rPr>
      </w:pPr>
      <w:r>
        <w:rPr>
          <w:rFonts w:eastAsia="MS Mincho"/>
          <w:sz w:val="22"/>
          <w:szCs w:val="22"/>
          <w:lang w:eastAsia="en-US"/>
        </w:rPr>
        <w:t xml:space="preserve">                       к </w:t>
      </w:r>
      <w:proofErr w:type="spellStart"/>
      <w:r>
        <w:rPr>
          <w:rFonts w:eastAsia="MS Mincho"/>
          <w:sz w:val="22"/>
          <w:szCs w:val="22"/>
          <w:lang w:eastAsia="en-US"/>
        </w:rPr>
        <w:t>Сублицензионному</w:t>
      </w:r>
      <w:proofErr w:type="spellEnd"/>
      <w:r>
        <w:rPr>
          <w:rFonts w:eastAsia="MS Mincho"/>
          <w:sz w:val="22"/>
          <w:szCs w:val="22"/>
          <w:lang w:eastAsia="en-US"/>
        </w:rPr>
        <w:t xml:space="preserve">  договору</w:t>
      </w:r>
    </w:p>
    <w:p w:rsidR="00EF031A" w:rsidRPr="008177F5" w:rsidRDefault="00EF031A" w:rsidP="00EF031A">
      <w:pPr>
        <w:rPr>
          <w:rFonts w:eastAsia="MS Mincho"/>
          <w:sz w:val="22"/>
          <w:szCs w:val="22"/>
          <w:lang w:eastAsia="en-US"/>
        </w:rPr>
      </w:pPr>
      <w:r>
        <w:rPr>
          <w:rFonts w:eastAsia="MS Mincho"/>
          <w:sz w:val="22"/>
          <w:szCs w:val="22"/>
          <w:lang w:eastAsia="en-US"/>
        </w:rPr>
        <w:t xml:space="preserve">                                                                                           № </w:t>
      </w:r>
      <w:proofErr w:type="spellStart"/>
      <w:r>
        <w:rPr>
          <w:rFonts w:eastAsia="MS Mincho"/>
          <w:sz w:val="22"/>
          <w:szCs w:val="22"/>
          <w:lang w:eastAsia="en-US"/>
        </w:rPr>
        <w:t>ТКд</w:t>
      </w:r>
      <w:proofErr w:type="spellEnd"/>
      <w:r>
        <w:rPr>
          <w:rFonts w:eastAsia="MS Mincho"/>
          <w:sz w:val="22"/>
          <w:szCs w:val="22"/>
          <w:lang w:eastAsia="en-US"/>
        </w:rPr>
        <w:t>/     /____/____</w:t>
      </w:r>
    </w:p>
    <w:p w:rsidR="00EF031A" w:rsidRPr="008177F5" w:rsidRDefault="00EF031A" w:rsidP="00EF031A">
      <w:pPr>
        <w:spacing w:after="240"/>
        <w:jc w:val="right"/>
        <w:rPr>
          <w:rFonts w:eastAsia="MS Mincho"/>
          <w:sz w:val="22"/>
          <w:szCs w:val="22"/>
          <w:lang w:eastAsia="en-US"/>
        </w:rPr>
      </w:pPr>
      <w:r>
        <w:rPr>
          <w:rFonts w:eastAsia="MS Mincho"/>
          <w:sz w:val="22"/>
          <w:szCs w:val="22"/>
          <w:lang w:eastAsia="en-US"/>
        </w:rPr>
        <w:t xml:space="preserve">                                   от «___» ______________         </w:t>
      </w:r>
      <w:proofErr w:type="gramStart"/>
      <w:r>
        <w:rPr>
          <w:rFonts w:eastAsia="MS Mincho"/>
          <w:sz w:val="22"/>
          <w:szCs w:val="22"/>
          <w:lang w:eastAsia="en-US"/>
        </w:rPr>
        <w:t>г</w:t>
      </w:r>
      <w:proofErr w:type="gramEnd"/>
      <w:r>
        <w:rPr>
          <w:rFonts w:eastAsia="MS Mincho"/>
          <w:sz w:val="22"/>
          <w:szCs w:val="22"/>
          <w:lang w:eastAsia="en-US"/>
        </w:rPr>
        <w:t>.</w:t>
      </w:r>
    </w:p>
    <w:p w:rsidR="00EF031A" w:rsidRPr="008177F5" w:rsidRDefault="00EF031A" w:rsidP="00EF031A">
      <w:pPr>
        <w:spacing w:after="240"/>
        <w:jc w:val="right"/>
        <w:rPr>
          <w:rFonts w:eastAsia="MS Mincho"/>
          <w:sz w:val="22"/>
          <w:szCs w:val="22"/>
          <w:lang w:eastAsia="en-US"/>
        </w:rPr>
      </w:pPr>
    </w:p>
    <w:p w:rsidR="00EF031A" w:rsidRPr="008177F5" w:rsidRDefault="00EF031A" w:rsidP="00EF031A">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outlineLvl w:val="0"/>
        <w:rPr>
          <w:rFonts w:eastAsia="MS Mincho"/>
          <w:b/>
          <w:sz w:val="22"/>
          <w:szCs w:val="22"/>
          <w:lang w:val="en-US" w:eastAsia="en-US"/>
        </w:rPr>
      </w:pPr>
      <w:proofErr w:type="spellStart"/>
      <w:r>
        <w:rPr>
          <w:rFonts w:eastAsia="MS Mincho"/>
          <w:b/>
          <w:sz w:val="22"/>
          <w:szCs w:val="22"/>
          <w:lang w:val="en-US" w:eastAsia="en-US"/>
        </w:rPr>
        <w:t>Спецификация</w:t>
      </w:r>
      <w:proofErr w:type="spellEnd"/>
      <w:r>
        <w:rPr>
          <w:rFonts w:eastAsia="MS Mincho"/>
          <w:b/>
          <w:sz w:val="22"/>
          <w:szCs w:val="22"/>
          <w:lang w:val="en-US" w:eastAsia="en-US"/>
        </w:rPr>
        <w:t xml:space="preserve"> №1</w:t>
      </w:r>
    </w:p>
    <w:p w:rsidR="00EF031A" w:rsidRDefault="00EF031A" w:rsidP="00EF031A">
      <w:pPr>
        <w:rPr>
          <w:b/>
          <w:i/>
          <w:sz w:val="28"/>
          <w:szCs w:val="28"/>
          <w:highlight w:val="magenta"/>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701"/>
        <w:gridCol w:w="3119"/>
        <w:gridCol w:w="1276"/>
        <w:gridCol w:w="1276"/>
        <w:gridCol w:w="708"/>
        <w:gridCol w:w="1559"/>
      </w:tblGrid>
      <w:tr w:rsidR="00EF031A" w:rsidRPr="00AC120B" w:rsidTr="00EF031A">
        <w:trPr>
          <w:trHeight w:val="1002"/>
          <w:tblHeader/>
        </w:trPr>
        <w:tc>
          <w:tcPr>
            <w:tcW w:w="709" w:type="dxa"/>
            <w:vAlign w:val="center"/>
          </w:tcPr>
          <w:p w:rsidR="00EF031A" w:rsidRPr="00941514" w:rsidRDefault="00EF031A" w:rsidP="00EF031A">
            <w:pPr>
              <w:ind w:left="6" w:hanging="6"/>
              <w:rPr>
                <w:b/>
              </w:rPr>
            </w:pPr>
            <w:r>
              <w:rPr>
                <w:b/>
              </w:rPr>
              <w:t>№</w:t>
            </w:r>
          </w:p>
        </w:tc>
        <w:tc>
          <w:tcPr>
            <w:tcW w:w="1701" w:type="dxa"/>
            <w:shd w:val="clear" w:color="auto" w:fill="auto"/>
            <w:tcMar>
              <w:top w:w="0" w:type="dxa"/>
              <w:left w:w="108" w:type="dxa"/>
              <w:bottom w:w="0" w:type="dxa"/>
              <w:right w:w="108" w:type="dxa"/>
            </w:tcMar>
            <w:vAlign w:val="center"/>
          </w:tcPr>
          <w:p w:rsidR="00EF031A" w:rsidRPr="00941514" w:rsidRDefault="00EF031A" w:rsidP="00EF031A">
            <w:pPr>
              <w:ind w:left="6" w:hanging="6"/>
              <w:rPr>
                <w:b/>
              </w:rPr>
            </w:pPr>
            <w:r>
              <w:rPr>
                <w:b/>
              </w:rPr>
              <w:t>Правообладатель</w:t>
            </w:r>
          </w:p>
        </w:tc>
        <w:tc>
          <w:tcPr>
            <w:tcW w:w="3119" w:type="dxa"/>
            <w:shd w:val="clear" w:color="auto" w:fill="auto"/>
            <w:tcMar>
              <w:top w:w="0" w:type="dxa"/>
              <w:left w:w="108" w:type="dxa"/>
              <w:bottom w:w="0" w:type="dxa"/>
              <w:right w:w="108" w:type="dxa"/>
            </w:tcMar>
            <w:vAlign w:val="center"/>
          </w:tcPr>
          <w:p w:rsidR="00EF031A" w:rsidRPr="00941514" w:rsidRDefault="00EF031A" w:rsidP="00EF031A">
            <w:pPr>
              <w:ind w:left="6" w:hanging="6"/>
              <w:rPr>
                <w:b/>
              </w:rPr>
            </w:pPr>
            <w:r>
              <w:rPr>
                <w:b/>
              </w:rPr>
              <w:t>Наименование Программы</w:t>
            </w:r>
          </w:p>
        </w:tc>
        <w:tc>
          <w:tcPr>
            <w:tcW w:w="1276" w:type="dxa"/>
            <w:vAlign w:val="center"/>
          </w:tcPr>
          <w:p w:rsidR="00EF031A" w:rsidRPr="00941514" w:rsidRDefault="00EF031A" w:rsidP="00EF031A">
            <w:pPr>
              <w:ind w:left="6" w:hanging="6"/>
              <w:rPr>
                <w:b/>
              </w:rPr>
            </w:pPr>
            <w:r>
              <w:rPr>
                <w:b/>
              </w:rPr>
              <w:t>Метрики</w:t>
            </w:r>
          </w:p>
        </w:tc>
        <w:tc>
          <w:tcPr>
            <w:tcW w:w="1276" w:type="dxa"/>
            <w:shd w:val="clear" w:color="auto" w:fill="auto"/>
            <w:tcMar>
              <w:top w:w="0" w:type="dxa"/>
              <w:left w:w="108" w:type="dxa"/>
              <w:bottom w:w="0" w:type="dxa"/>
              <w:right w:w="108" w:type="dxa"/>
            </w:tcMar>
            <w:vAlign w:val="center"/>
          </w:tcPr>
          <w:p w:rsidR="00EF031A" w:rsidRPr="00941514" w:rsidRDefault="00EF031A" w:rsidP="00EF031A">
            <w:pPr>
              <w:ind w:left="6" w:hanging="6"/>
              <w:rPr>
                <w:b/>
              </w:rPr>
            </w:pPr>
            <w:r>
              <w:rPr>
                <w:b/>
              </w:rPr>
              <w:t xml:space="preserve">Цена, </w:t>
            </w:r>
            <w:r>
              <w:rPr>
                <w:b/>
              </w:rPr>
              <w:br/>
              <w:t>рублей,  НДС не облагается</w:t>
            </w:r>
          </w:p>
        </w:tc>
        <w:tc>
          <w:tcPr>
            <w:tcW w:w="708" w:type="dxa"/>
            <w:shd w:val="clear" w:color="auto" w:fill="auto"/>
            <w:tcMar>
              <w:top w:w="0" w:type="dxa"/>
              <w:left w:w="108" w:type="dxa"/>
              <w:bottom w:w="0" w:type="dxa"/>
              <w:right w:w="108" w:type="dxa"/>
            </w:tcMar>
            <w:vAlign w:val="center"/>
          </w:tcPr>
          <w:p w:rsidR="00EF031A" w:rsidRPr="00941514" w:rsidRDefault="00EF031A" w:rsidP="00EF031A">
            <w:pPr>
              <w:ind w:left="6" w:hanging="6"/>
              <w:rPr>
                <w:b/>
              </w:rPr>
            </w:pPr>
            <w:r>
              <w:rPr>
                <w:b/>
              </w:rPr>
              <w:t>Кол-во,</w:t>
            </w:r>
          </w:p>
          <w:p w:rsidR="00EF031A" w:rsidRPr="00941514" w:rsidRDefault="00EF031A" w:rsidP="00EF031A">
            <w:pPr>
              <w:ind w:left="6" w:hanging="6"/>
              <w:rPr>
                <w:b/>
              </w:rPr>
            </w:pPr>
            <w:r>
              <w:rPr>
                <w:b/>
              </w:rPr>
              <w:t>экз.</w:t>
            </w:r>
          </w:p>
        </w:tc>
        <w:tc>
          <w:tcPr>
            <w:tcW w:w="1559" w:type="dxa"/>
            <w:shd w:val="clear" w:color="auto" w:fill="auto"/>
            <w:tcMar>
              <w:top w:w="0" w:type="dxa"/>
              <w:left w:w="108" w:type="dxa"/>
              <w:bottom w:w="0" w:type="dxa"/>
              <w:right w:w="108" w:type="dxa"/>
            </w:tcMar>
            <w:vAlign w:val="center"/>
          </w:tcPr>
          <w:p w:rsidR="00EF031A" w:rsidRPr="00941514" w:rsidRDefault="00EF031A" w:rsidP="00EF031A">
            <w:pPr>
              <w:ind w:left="6" w:hanging="6"/>
              <w:rPr>
                <w:b/>
              </w:rPr>
            </w:pPr>
            <w:r>
              <w:rPr>
                <w:b/>
              </w:rPr>
              <w:t>Сумма рублей,</w:t>
            </w:r>
          </w:p>
          <w:p w:rsidR="00EF031A" w:rsidRPr="00941514" w:rsidRDefault="00EF031A" w:rsidP="00EF031A">
            <w:pPr>
              <w:ind w:left="6" w:hanging="6"/>
              <w:rPr>
                <w:b/>
              </w:rPr>
            </w:pPr>
            <w:r>
              <w:rPr>
                <w:b/>
              </w:rPr>
              <w:t>НДС не облагается</w:t>
            </w:r>
          </w:p>
        </w:tc>
      </w:tr>
      <w:tr w:rsidR="00EF031A" w:rsidRPr="00AC120B" w:rsidTr="00EF031A">
        <w:trPr>
          <w:trHeight w:val="1002"/>
          <w:tblHeader/>
        </w:trPr>
        <w:tc>
          <w:tcPr>
            <w:tcW w:w="709" w:type="dxa"/>
            <w:vAlign w:val="center"/>
          </w:tcPr>
          <w:p w:rsidR="00EF031A" w:rsidRPr="001311D6" w:rsidRDefault="00EF031A" w:rsidP="00EF031A">
            <w:pPr>
              <w:ind w:left="6" w:hanging="6"/>
              <w:rPr>
                <w:rFonts w:eastAsia="MS Mincho"/>
                <w:color w:val="000000"/>
                <w:sz w:val="22"/>
                <w:szCs w:val="22"/>
                <w:lang w:eastAsia="en-US"/>
              </w:rPr>
            </w:pPr>
            <w:r>
              <w:rPr>
                <w:rFonts w:eastAsia="MS Mincho"/>
                <w:color w:val="000000"/>
                <w:sz w:val="22"/>
                <w:szCs w:val="22"/>
                <w:lang w:eastAsia="en-US"/>
              </w:rPr>
              <w:t>1</w:t>
            </w:r>
          </w:p>
        </w:tc>
        <w:tc>
          <w:tcPr>
            <w:tcW w:w="1701" w:type="dxa"/>
            <w:shd w:val="clear" w:color="auto" w:fill="auto"/>
            <w:tcMar>
              <w:top w:w="0" w:type="dxa"/>
              <w:left w:w="108" w:type="dxa"/>
              <w:bottom w:w="0" w:type="dxa"/>
              <w:right w:w="108" w:type="dxa"/>
            </w:tcMar>
            <w:vAlign w:val="center"/>
          </w:tcPr>
          <w:p w:rsidR="00EF031A" w:rsidRPr="00C30C19" w:rsidRDefault="00EF031A" w:rsidP="00EF031A">
            <w:pPr>
              <w:ind w:left="12" w:hanging="6"/>
              <w:jc w:val="both"/>
            </w:pPr>
            <w:proofErr w:type="spellStart"/>
            <w:r>
              <w:t>КликТек</w:t>
            </w:r>
            <w:proofErr w:type="spellEnd"/>
            <w:r>
              <w:t xml:space="preserve"> </w:t>
            </w:r>
            <w:proofErr w:type="spellStart"/>
            <w:r>
              <w:t>Нидерланд</w:t>
            </w:r>
            <w:proofErr w:type="gramStart"/>
            <w:r>
              <w:t>c</w:t>
            </w:r>
            <w:proofErr w:type="spellEnd"/>
            <w:proofErr w:type="gramEnd"/>
            <w:r>
              <w:t xml:space="preserve"> Би. Ви. (</w:t>
            </w:r>
            <w:proofErr w:type="spellStart"/>
            <w:r>
              <w:t>QlikTech</w:t>
            </w:r>
            <w:proofErr w:type="spellEnd"/>
            <w:r>
              <w:t>)</w:t>
            </w:r>
          </w:p>
        </w:tc>
        <w:tc>
          <w:tcPr>
            <w:tcW w:w="3119" w:type="dxa"/>
            <w:shd w:val="clear" w:color="auto" w:fill="auto"/>
            <w:tcMar>
              <w:top w:w="0" w:type="dxa"/>
              <w:left w:w="108" w:type="dxa"/>
              <w:bottom w:w="0" w:type="dxa"/>
              <w:right w:w="108" w:type="dxa"/>
            </w:tcMar>
            <w:vAlign w:val="center"/>
          </w:tcPr>
          <w:p w:rsidR="00EF031A" w:rsidRPr="00C30C19" w:rsidRDefault="00EF031A" w:rsidP="00EF031A">
            <w:pPr>
              <w:ind w:left="12" w:hanging="6"/>
            </w:pPr>
            <w:proofErr w:type="spellStart"/>
            <w:r>
              <w:t>QlikView</w:t>
            </w:r>
            <w:proofErr w:type="spellEnd"/>
            <w:r>
              <w:t xml:space="preserve"> </w:t>
            </w:r>
            <w:proofErr w:type="spellStart"/>
            <w:r>
              <w:t>Named</w:t>
            </w:r>
            <w:proofErr w:type="spellEnd"/>
            <w:r>
              <w:t xml:space="preserve"> </w:t>
            </w:r>
            <w:proofErr w:type="spellStart"/>
            <w:r>
              <w:t>User</w:t>
            </w:r>
            <w:proofErr w:type="spellEnd"/>
            <w:r>
              <w:t xml:space="preserve"> CAL</w:t>
            </w:r>
          </w:p>
        </w:tc>
        <w:tc>
          <w:tcPr>
            <w:tcW w:w="1276" w:type="dxa"/>
            <w:vAlign w:val="center"/>
          </w:tcPr>
          <w:p w:rsidR="00EF031A" w:rsidRPr="007A6C15" w:rsidRDefault="00EF031A" w:rsidP="00EF031A">
            <w:pPr>
              <w:ind w:left="6" w:hanging="6"/>
              <w:rPr>
                <w:rFonts w:eastAsia="MS Mincho"/>
                <w:color w:val="000000"/>
                <w:sz w:val="22"/>
                <w:szCs w:val="22"/>
                <w:lang w:val="en-US" w:eastAsia="en-US"/>
              </w:rPr>
            </w:pPr>
            <w:r>
              <w:rPr>
                <w:rFonts w:eastAsia="MS Mincho"/>
                <w:color w:val="000000"/>
                <w:sz w:val="22"/>
                <w:szCs w:val="22"/>
                <w:lang w:val="en-US" w:eastAsia="en-US"/>
              </w:rPr>
              <w:t>License</w:t>
            </w:r>
          </w:p>
        </w:tc>
        <w:tc>
          <w:tcPr>
            <w:tcW w:w="1276" w:type="dxa"/>
            <w:shd w:val="clear" w:color="auto" w:fill="auto"/>
            <w:tcMar>
              <w:top w:w="0" w:type="dxa"/>
              <w:left w:w="108" w:type="dxa"/>
              <w:bottom w:w="0" w:type="dxa"/>
              <w:right w:w="108" w:type="dxa"/>
            </w:tcMar>
            <w:vAlign w:val="center"/>
          </w:tcPr>
          <w:p w:rsidR="00EF031A" w:rsidRPr="00935575" w:rsidRDefault="00EF031A" w:rsidP="00EF031A">
            <w:pPr>
              <w:ind w:left="6" w:hanging="6"/>
              <w:rPr>
                <w:rFonts w:eastAsia="MS Mincho"/>
                <w:color w:val="000000"/>
                <w:sz w:val="22"/>
                <w:szCs w:val="22"/>
                <w:lang w:eastAsia="en-US"/>
              </w:rPr>
            </w:pPr>
          </w:p>
        </w:tc>
        <w:tc>
          <w:tcPr>
            <w:tcW w:w="708" w:type="dxa"/>
            <w:shd w:val="clear" w:color="auto" w:fill="auto"/>
            <w:tcMar>
              <w:top w:w="0" w:type="dxa"/>
              <w:left w:w="108" w:type="dxa"/>
              <w:bottom w:w="0" w:type="dxa"/>
              <w:right w:w="108" w:type="dxa"/>
            </w:tcMar>
            <w:vAlign w:val="center"/>
          </w:tcPr>
          <w:p w:rsidR="00EF031A" w:rsidRPr="007A6C15" w:rsidRDefault="00EF031A" w:rsidP="00EF031A">
            <w:pPr>
              <w:ind w:left="6" w:hanging="6"/>
              <w:rPr>
                <w:rFonts w:eastAsia="MS Mincho"/>
                <w:color w:val="000000"/>
                <w:sz w:val="22"/>
                <w:szCs w:val="22"/>
                <w:lang w:val="en-US" w:eastAsia="en-US"/>
              </w:rPr>
            </w:pPr>
            <w:r>
              <w:rPr>
                <w:rFonts w:eastAsia="MS Mincho"/>
                <w:color w:val="000000"/>
                <w:sz w:val="22"/>
                <w:szCs w:val="22"/>
                <w:lang w:val="en-US" w:eastAsia="en-US"/>
              </w:rPr>
              <w:t>20</w:t>
            </w:r>
          </w:p>
        </w:tc>
        <w:tc>
          <w:tcPr>
            <w:tcW w:w="1559" w:type="dxa"/>
            <w:shd w:val="clear" w:color="auto" w:fill="auto"/>
            <w:tcMar>
              <w:top w:w="0" w:type="dxa"/>
              <w:left w:w="108" w:type="dxa"/>
              <w:bottom w:w="0" w:type="dxa"/>
              <w:right w:w="108" w:type="dxa"/>
            </w:tcMar>
            <w:vAlign w:val="center"/>
          </w:tcPr>
          <w:p w:rsidR="00EF031A" w:rsidRPr="00935575" w:rsidRDefault="00EF031A" w:rsidP="00EF031A">
            <w:pPr>
              <w:ind w:left="6" w:hanging="6"/>
              <w:rPr>
                <w:rFonts w:eastAsia="MS Mincho"/>
                <w:color w:val="000000"/>
                <w:sz w:val="22"/>
                <w:szCs w:val="22"/>
                <w:lang w:eastAsia="en-US"/>
              </w:rPr>
            </w:pPr>
          </w:p>
        </w:tc>
      </w:tr>
      <w:tr w:rsidR="00EF031A" w:rsidRPr="00AC120B" w:rsidTr="00EF031A">
        <w:trPr>
          <w:trHeight w:val="1002"/>
          <w:tblHeader/>
        </w:trPr>
        <w:tc>
          <w:tcPr>
            <w:tcW w:w="709" w:type="dxa"/>
            <w:vAlign w:val="center"/>
          </w:tcPr>
          <w:p w:rsidR="00EF031A" w:rsidRPr="001311D6" w:rsidRDefault="00EF031A" w:rsidP="00EF031A">
            <w:pPr>
              <w:ind w:left="6" w:hanging="6"/>
              <w:rPr>
                <w:rFonts w:eastAsia="MS Mincho"/>
                <w:color w:val="000000"/>
                <w:sz w:val="22"/>
                <w:szCs w:val="22"/>
                <w:lang w:eastAsia="en-US"/>
              </w:rPr>
            </w:pPr>
            <w:r>
              <w:rPr>
                <w:rFonts w:eastAsia="MS Mincho"/>
                <w:color w:val="000000"/>
                <w:sz w:val="22"/>
                <w:szCs w:val="22"/>
                <w:lang w:eastAsia="en-US"/>
              </w:rPr>
              <w:t>2</w:t>
            </w:r>
          </w:p>
        </w:tc>
        <w:tc>
          <w:tcPr>
            <w:tcW w:w="1701" w:type="dxa"/>
            <w:shd w:val="clear" w:color="auto" w:fill="auto"/>
            <w:tcMar>
              <w:top w:w="0" w:type="dxa"/>
              <w:left w:w="108" w:type="dxa"/>
              <w:bottom w:w="0" w:type="dxa"/>
              <w:right w:w="108" w:type="dxa"/>
            </w:tcMar>
            <w:vAlign w:val="center"/>
          </w:tcPr>
          <w:p w:rsidR="00EF031A" w:rsidRPr="00C30C19" w:rsidRDefault="00EF031A" w:rsidP="00EF031A">
            <w:pPr>
              <w:ind w:left="12" w:hanging="6"/>
              <w:jc w:val="both"/>
            </w:pPr>
            <w:proofErr w:type="spellStart"/>
            <w:r>
              <w:t>КликТек</w:t>
            </w:r>
            <w:proofErr w:type="spellEnd"/>
            <w:r>
              <w:t xml:space="preserve"> </w:t>
            </w:r>
            <w:proofErr w:type="spellStart"/>
            <w:r>
              <w:t>Нидерланд</w:t>
            </w:r>
            <w:proofErr w:type="gramStart"/>
            <w:r>
              <w:t>c</w:t>
            </w:r>
            <w:proofErr w:type="spellEnd"/>
            <w:proofErr w:type="gramEnd"/>
            <w:r>
              <w:t xml:space="preserve"> Би. Ви. (</w:t>
            </w:r>
            <w:proofErr w:type="spellStart"/>
            <w:r>
              <w:t>QlikTech</w:t>
            </w:r>
            <w:proofErr w:type="spellEnd"/>
            <w:r>
              <w:t>)</w:t>
            </w:r>
          </w:p>
        </w:tc>
        <w:tc>
          <w:tcPr>
            <w:tcW w:w="3119" w:type="dxa"/>
            <w:shd w:val="clear" w:color="auto" w:fill="auto"/>
            <w:tcMar>
              <w:top w:w="0" w:type="dxa"/>
              <w:left w:w="108" w:type="dxa"/>
              <w:bottom w:w="0" w:type="dxa"/>
              <w:right w:w="108" w:type="dxa"/>
            </w:tcMar>
            <w:vAlign w:val="center"/>
          </w:tcPr>
          <w:p w:rsidR="00EF031A" w:rsidRPr="00C30C19" w:rsidRDefault="00EF031A" w:rsidP="00EF031A">
            <w:pPr>
              <w:ind w:left="12" w:hanging="6"/>
            </w:pPr>
            <w:proofErr w:type="spellStart"/>
            <w:r>
              <w:t>Qlik</w:t>
            </w:r>
            <w:proofErr w:type="spellEnd"/>
            <w:r>
              <w:t xml:space="preserve"> </w:t>
            </w:r>
            <w:proofErr w:type="spellStart"/>
            <w:r>
              <w:t>Sense</w:t>
            </w:r>
            <w:proofErr w:type="spellEnd"/>
            <w:r>
              <w:t xml:space="preserve"> </w:t>
            </w:r>
            <w:proofErr w:type="spellStart"/>
            <w:r>
              <w:t>Enterprise</w:t>
            </w:r>
            <w:proofErr w:type="spellEnd"/>
            <w:r>
              <w:t xml:space="preserve"> </w:t>
            </w:r>
            <w:proofErr w:type="spellStart"/>
            <w:r>
              <w:t>Site</w:t>
            </w:r>
            <w:proofErr w:type="spellEnd"/>
          </w:p>
        </w:tc>
        <w:tc>
          <w:tcPr>
            <w:tcW w:w="1276" w:type="dxa"/>
            <w:vAlign w:val="center"/>
          </w:tcPr>
          <w:p w:rsidR="00EF031A" w:rsidRPr="007A6C15" w:rsidRDefault="00EF031A" w:rsidP="00EF031A">
            <w:pPr>
              <w:ind w:left="6" w:hanging="6"/>
              <w:rPr>
                <w:rFonts w:eastAsia="MS Mincho"/>
                <w:color w:val="000000"/>
                <w:sz w:val="22"/>
                <w:szCs w:val="22"/>
                <w:lang w:val="en-US" w:eastAsia="en-US"/>
              </w:rPr>
            </w:pPr>
            <w:r>
              <w:rPr>
                <w:rFonts w:eastAsia="MS Mincho"/>
                <w:color w:val="000000"/>
                <w:sz w:val="22"/>
                <w:szCs w:val="22"/>
                <w:lang w:val="en-US" w:eastAsia="en-US"/>
              </w:rPr>
              <w:t>License</w:t>
            </w:r>
          </w:p>
        </w:tc>
        <w:tc>
          <w:tcPr>
            <w:tcW w:w="1276" w:type="dxa"/>
            <w:shd w:val="clear" w:color="auto" w:fill="auto"/>
            <w:tcMar>
              <w:top w:w="0" w:type="dxa"/>
              <w:left w:w="108" w:type="dxa"/>
              <w:bottom w:w="0" w:type="dxa"/>
              <w:right w:w="108" w:type="dxa"/>
            </w:tcMar>
            <w:vAlign w:val="center"/>
          </w:tcPr>
          <w:p w:rsidR="00EF031A" w:rsidRPr="00935575" w:rsidRDefault="00EF031A" w:rsidP="00EF031A">
            <w:pPr>
              <w:ind w:left="6" w:hanging="6"/>
              <w:rPr>
                <w:rFonts w:eastAsia="MS Mincho"/>
                <w:color w:val="000000"/>
                <w:sz w:val="22"/>
                <w:szCs w:val="22"/>
                <w:lang w:eastAsia="en-US"/>
              </w:rPr>
            </w:pPr>
          </w:p>
        </w:tc>
        <w:tc>
          <w:tcPr>
            <w:tcW w:w="708" w:type="dxa"/>
            <w:shd w:val="clear" w:color="auto" w:fill="auto"/>
            <w:tcMar>
              <w:top w:w="0" w:type="dxa"/>
              <w:left w:w="108" w:type="dxa"/>
              <w:bottom w:w="0" w:type="dxa"/>
              <w:right w:w="108" w:type="dxa"/>
            </w:tcMar>
            <w:vAlign w:val="center"/>
          </w:tcPr>
          <w:p w:rsidR="00EF031A" w:rsidRPr="007A6C15" w:rsidRDefault="00EF031A" w:rsidP="00EF031A">
            <w:pPr>
              <w:ind w:left="6" w:hanging="6"/>
              <w:rPr>
                <w:rFonts w:eastAsia="MS Mincho"/>
                <w:color w:val="000000"/>
                <w:sz w:val="22"/>
                <w:szCs w:val="22"/>
                <w:lang w:val="en-US" w:eastAsia="en-US"/>
              </w:rPr>
            </w:pPr>
            <w:r>
              <w:rPr>
                <w:rFonts w:eastAsia="MS Mincho"/>
                <w:color w:val="000000"/>
                <w:sz w:val="22"/>
                <w:szCs w:val="22"/>
                <w:lang w:val="en-US" w:eastAsia="en-US"/>
              </w:rPr>
              <w:t>55</w:t>
            </w:r>
          </w:p>
        </w:tc>
        <w:tc>
          <w:tcPr>
            <w:tcW w:w="1559" w:type="dxa"/>
            <w:shd w:val="clear" w:color="auto" w:fill="auto"/>
            <w:tcMar>
              <w:top w:w="0" w:type="dxa"/>
              <w:left w:w="108" w:type="dxa"/>
              <w:bottom w:w="0" w:type="dxa"/>
              <w:right w:w="108" w:type="dxa"/>
            </w:tcMar>
            <w:vAlign w:val="center"/>
          </w:tcPr>
          <w:p w:rsidR="00EF031A" w:rsidRPr="00935575" w:rsidRDefault="00EF031A" w:rsidP="00EF031A">
            <w:pPr>
              <w:ind w:left="6" w:hanging="6"/>
              <w:rPr>
                <w:rFonts w:eastAsia="MS Mincho"/>
                <w:color w:val="000000"/>
                <w:sz w:val="22"/>
                <w:szCs w:val="22"/>
                <w:lang w:eastAsia="en-US"/>
              </w:rPr>
            </w:pPr>
          </w:p>
        </w:tc>
      </w:tr>
    </w:tbl>
    <w:p w:rsidR="00EF031A" w:rsidRDefault="00EF031A" w:rsidP="00EF031A">
      <w:pPr>
        <w:rPr>
          <w:b/>
          <w:i/>
          <w:sz w:val="28"/>
          <w:szCs w:val="28"/>
          <w:highlight w:val="magenta"/>
        </w:rPr>
      </w:pPr>
    </w:p>
    <w:p w:rsidR="00EF031A" w:rsidRDefault="00EF031A" w:rsidP="00EF031A">
      <w:pPr>
        <w:rPr>
          <w:b/>
          <w:i/>
          <w:sz w:val="28"/>
          <w:szCs w:val="28"/>
          <w:highlight w:val="magenta"/>
        </w:rPr>
      </w:pPr>
    </w:p>
    <w:p w:rsidR="00EF031A" w:rsidRPr="00F26007" w:rsidRDefault="00EF031A" w:rsidP="00EF031A">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rPr>
          <w:rFonts w:eastAsia="MS Mincho"/>
          <w:b/>
          <w:sz w:val="22"/>
          <w:szCs w:val="22"/>
          <w:lang w:eastAsia="en-US"/>
        </w:rPr>
      </w:pPr>
      <w:r>
        <w:rPr>
          <w:rFonts w:eastAsia="MS Mincho"/>
          <w:b/>
          <w:sz w:val="22"/>
          <w:szCs w:val="22"/>
          <w:lang w:eastAsia="en-US"/>
        </w:rPr>
        <w:t xml:space="preserve">Спецификация №2  </w:t>
      </w:r>
    </w:p>
    <w:p w:rsidR="00EF031A" w:rsidRDefault="00EF031A" w:rsidP="00EF031A">
      <w:pPr>
        <w:ind w:left="426"/>
        <w:rPr>
          <w:rFonts w:eastAsia="MS Mincho"/>
          <w:sz w:val="22"/>
          <w:szCs w:val="22"/>
          <w:lang w:eastAsia="en-US"/>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7"/>
        <w:gridCol w:w="4133"/>
        <w:gridCol w:w="1559"/>
        <w:gridCol w:w="1418"/>
        <w:gridCol w:w="992"/>
        <w:gridCol w:w="1559"/>
      </w:tblGrid>
      <w:tr w:rsidR="00EF031A" w:rsidRPr="00255792" w:rsidTr="00EF031A">
        <w:trPr>
          <w:trHeight w:val="1048"/>
          <w:tblHeader/>
        </w:trPr>
        <w:tc>
          <w:tcPr>
            <w:tcW w:w="687" w:type="dxa"/>
            <w:vAlign w:val="center"/>
          </w:tcPr>
          <w:p w:rsidR="00EF031A" w:rsidRPr="00540AB1" w:rsidRDefault="00EF031A" w:rsidP="00EF031A">
            <w:pPr>
              <w:ind w:left="6" w:hanging="6"/>
              <w:rPr>
                <w:b/>
              </w:rPr>
            </w:pPr>
            <w:r>
              <w:rPr>
                <w:b/>
              </w:rPr>
              <w:t>№</w:t>
            </w:r>
          </w:p>
        </w:tc>
        <w:tc>
          <w:tcPr>
            <w:tcW w:w="4133" w:type="dxa"/>
            <w:shd w:val="clear" w:color="auto" w:fill="auto"/>
            <w:tcMar>
              <w:top w:w="0" w:type="dxa"/>
              <w:left w:w="108" w:type="dxa"/>
              <w:bottom w:w="0" w:type="dxa"/>
              <w:right w:w="108" w:type="dxa"/>
            </w:tcMar>
            <w:vAlign w:val="center"/>
          </w:tcPr>
          <w:p w:rsidR="00EF031A" w:rsidRPr="00540AB1" w:rsidRDefault="00EF031A" w:rsidP="00EF031A">
            <w:pPr>
              <w:ind w:left="6" w:hanging="6"/>
              <w:rPr>
                <w:b/>
              </w:rPr>
            </w:pPr>
            <w:r>
              <w:rPr>
                <w:b/>
              </w:rPr>
              <w:t>Наименование Сертификата</w:t>
            </w:r>
          </w:p>
        </w:tc>
        <w:tc>
          <w:tcPr>
            <w:tcW w:w="1559" w:type="dxa"/>
            <w:vAlign w:val="center"/>
          </w:tcPr>
          <w:p w:rsidR="00EF031A" w:rsidRPr="00540AB1" w:rsidRDefault="00EF031A" w:rsidP="00EF031A">
            <w:pPr>
              <w:ind w:left="6" w:hanging="6"/>
              <w:rPr>
                <w:b/>
              </w:rPr>
            </w:pPr>
            <w:r>
              <w:rPr>
                <w:b/>
              </w:rPr>
              <w:t>Уровень обновления по Сертификату</w:t>
            </w:r>
          </w:p>
        </w:tc>
        <w:tc>
          <w:tcPr>
            <w:tcW w:w="1418" w:type="dxa"/>
            <w:shd w:val="clear" w:color="auto" w:fill="auto"/>
            <w:tcMar>
              <w:top w:w="0" w:type="dxa"/>
              <w:left w:w="108" w:type="dxa"/>
              <w:bottom w:w="0" w:type="dxa"/>
              <w:right w:w="108" w:type="dxa"/>
            </w:tcMar>
            <w:vAlign w:val="center"/>
          </w:tcPr>
          <w:p w:rsidR="00EF031A" w:rsidRPr="00540AB1" w:rsidRDefault="00EF031A" w:rsidP="00EF031A">
            <w:pPr>
              <w:ind w:left="6" w:hanging="6"/>
              <w:rPr>
                <w:b/>
              </w:rPr>
            </w:pPr>
            <w:r>
              <w:rPr>
                <w:b/>
              </w:rPr>
              <w:t xml:space="preserve">Цена, </w:t>
            </w:r>
            <w:r>
              <w:rPr>
                <w:b/>
              </w:rPr>
              <w:br/>
              <w:t xml:space="preserve">рублей,  без учета НДС </w:t>
            </w:r>
          </w:p>
        </w:tc>
        <w:tc>
          <w:tcPr>
            <w:tcW w:w="992" w:type="dxa"/>
            <w:shd w:val="clear" w:color="auto" w:fill="auto"/>
            <w:tcMar>
              <w:top w:w="0" w:type="dxa"/>
              <w:left w:w="108" w:type="dxa"/>
              <w:bottom w:w="0" w:type="dxa"/>
              <w:right w:w="108" w:type="dxa"/>
            </w:tcMar>
            <w:vAlign w:val="center"/>
          </w:tcPr>
          <w:p w:rsidR="00EF031A" w:rsidRPr="00540AB1" w:rsidRDefault="00EF031A" w:rsidP="00EF031A">
            <w:pPr>
              <w:ind w:left="6" w:hanging="6"/>
              <w:rPr>
                <w:b/>
              </w:rPr>
            </w:pPr>
            <w:r>
              <w:rPr>
                <w:b/>
              </w:rPr>
              <w:t>Кол-во Сертификатов,</w:t>
            </w:r>
          </w:p>
          <w:p w:rsidR="00EF031A" w:rsidRPr="00540AB1" w:rsidRDefault="00EF031A" w:rsidP="00EF031A">
            <w:pPr>
              <w:ind w:left="6" w:hanging="6"/>
              <w:rPr>
                <w:b/>
              </w:rPr>
            </w:pPr>
            <w:r>
              <w:rPr>
                <w:b/>
              </w:rPr>
              <w:t>шт.</w:t>
            </w:r>
          </w:p>
        </w:tc>
        <w:tc>
          <w:tcPr>
            <w:tcW w:w="1559" w:type="dxa"/>
            <w:shd w:val="clear" w:color="auto" w:fill="auto"/>
            <w:tcMar>
              <w:top w:w="0" w:type="dxa"/>
              <w:left w:w="108" w:type="dxa"/>
              <w:bottom w:w="0" w:type="dxa"/>
              <w:right w:w="108" w:type="dxa"/>
            </w:tcMar>
            <w:vAlign w:val="center"/>
          </w:tcPr>
          <w:p w:rsidR="00EF031A" w:rsidRPr="00540AB1" w:rsidRDefault="00EF031A" w:rsidP="00EF031A">
            <w:pPr>
              <w:ind w:left="6" w:hanging="6"/>
              <w:rPr>
                <w:b/>
              </w:rPr>
            </w:pPr>
            <w:r>
              <w:rPr>
                <w:b/>
              </w:rPr>
              <w:t>Сумма, рублей</w:t>
            </w:r>
          </w:p>
          <w:p w:rsidR="00EF031A" w:rsidRPr="00540AB1" w:rsidRDefault="00EF031A" w:rsidP="00EF031A">
            <w:pPr>
              <w:ind w:left="6" w:hanging="6"/>
              <w:rPr>
                <w:b/>
              </w:rPr>
            </w:pPr>
          </w:p>
        </w:tc>
      </w:tr>
      <w:tr w:rsidR="00EF031A" w:rsidRPr="00255792" w:rsidTr="00EF031A">
        <w:trPr>
          <w:trHeight w:val="471"/>
        </w:trPr>
        <w:tc>
          <w:tcPr>
            <w:tcW w:w="687" w:type="dxa"/>
            <w:vAlign w:val="center"/>
          </w:tcPr>
          <w:p w:rsidR="00EF031A" w:rsidRPr="00F26007" w:rsidRDefault="00EF031A" w:rsidP="00EF031A">
            <w:pPr>
              <w:ind w:left="6" w:hanging="6"/>
              <w:rPr>
                <w:rFonts w:eastAsia="MS Mincho"/>
                <w:bCs/>
                <w:sz w:val="22"/>
                <w:szCs w:val="22"/>
                <w:lang w:eastAsia="en-US"/>
              </w:rPr>
            </w:pPr>
            <w:r>
              <w:rPr>
                <w:rFonts w:eastAsia="MS Mincho"/>
                <w:bCs/>
                <w:sz w:val="22"/>
                <w:szCs w:val="22"/>
                <w:lang w:eastAsia="en-US"/>
              </w:rPr>
              <w:t>1</w:t>
            </w:r>
          </w:p>
        </w:tc>
        <w:tc>
          <w:tcPr>
            <w:tcW w:w="4133" w:type="dxa"/>
            <w:tcMar>
              <w:top w:w="0" w:type="dxa"/>
              <w:left w:w="108" w:type="dxa"/>
              <w:bottom w:w="0" w:type="dxa"/>
              <w:right w:w="108" w:type="dxa"/>
            </w:tcMar>
            <w:vAlign w:val="center"/>
          </w:tcPr>
          <w:p w:rsidR="00EF031A" w:rsidRPr="00540AB1" w:rsidRDefault="00EF031A" w:rsidP="00EF031A">
            <w:pPr>
              <w:ind w:left="12" w:hanging="6"/>
              <w:jc w:val="both"/>
            </w:pPr>
            <w:r>
              <w:t xml:space="preserve">Сертификат на право получения на срок до 31.12.2018 обновления программ для ЭВМ </w:t>
            </w:r>
            <w:proofErr w:type="spellStart"/>
            <w:r>
              <w:t>Qlik</w:t>
            </w:r>
            <w:proofErr w:type="spellEnd"/>
            <w:r>
              <w:t xml:space="preserve"> в составе и количестве, указанном в пп.1-2 Спецификации №1 и программ для ЭВМ </w:t>
            </w:r>
            <w:proofErr w:type="spellStart"/>
            <w:r>
              <w:t>Qlik</w:t>
            </w:r>
            <w:proofErr w:type="spellEnd"/>
            <w:r>
              <w:t>, приобретенных Заказчиком ранее, в составе и количестве, указанном в пп. 1-7 Перечня ранее приобретенных программ.</w:t>
            </w:r>
          </w:p>
        </w:tc>
        <w:tc>
          <w:tcPr>
            <w:tcW w:w="1559" w:type="dxa"/>
            <w:vAlign w:val="center"/>
          </w:tcPr>
          <w:p w:rsidR="00EF031A" w:rsidRPr="003C548E" w:rsidRDefault="00EF031A" w:rsidP="00EF031A">
            <w:pPr>
              <w:ind w:left="6" w:hanging="6"/>
              <w:rPr>
                <w:lang w:eastAsia="ru-RU"/>
              </w:rPr>
            </w:pPr>
            <w:proofErr w:type="spellStart"/>
            <w:r>
              <w:rPr>
                <w:sz w:val="22"/>
                <w:szCs w:val="22"/>
                <w:lang w:val="en-US" w:eastAsia="ru-RU"/>
              </w:rPr>
              <w:t>Standart</w:t>
            </w:r>
            <w:proofErr w:type="spellEnd"/>
          </w:p>
        </w:tc>
        <w:tc>
          <w:tcPr>
            <w:tcW w:w="1418" w:type="dxa"/>
            <w:noWrap/>
            <w:tcMar>
              <w:top w:w="0" w:type="dxa"/>
              <w:left w:w="108" w:type="dxa"/>
              <w:bottom w:w="0" w:type="dxa"/>
              <w:right w:w="108" w:type="dxa"/>
            </w:tcMar>
            <w:vAlign w:val="center"/>
          </w:tcPr>
          <w:p w:rsidR="00EF031A" w:rsidRPr="00D31C3E" w:rsidRDefault="00EF031A" w:rsidP="00EF031A">
            <w:pPr>
              <w:ind w:left="6" w:hanging="6"/>
              <w:rPr>
                <w:rFonts w:eastAsia="MS Mincho"/>
                <w:lang w:eastAsia="en-US"/>
              </w:rPr>
            </w:pPr>
          </w:p>
        </w:tc>
        <w:tc>
          <w:tcPr>
            <w:tcW w:w="992" w:type="dxa"/>
            <w:noWrap/>
            <w:tcMar>
              <w:top w:w="0" w:type="dxa"/>
              <w:left w:w="108" w:type="dxa"/>
              <w:bottom w:w="0" w:type="dxa"/>
              <w:right w:w="108" w:type="dxa"/>
            </w:tcMar>
            <w:vAlign w:val="center"/>
          </w:tcPr>
          <w:p w:rsidR="00EF031A" w:rsidRPr="00D31C3E" w:rsidRDefault="00EF031A" w:rsidP="00EF031A">
            <w:pPr>
              <w:ind w:left="6" w:hanging="6"/>
              <w:rPr>
                <w:rFonts w:eastAsia="MS Mincho"/>
                <w:lang w:eastAsia="en-US"/>
              </w:rPr>
            </w:pPr>
            <w:r>
              <w:rPr>
                <w:rFonts w:eastAsia="MS Mincho"/>
                <w:lang w:eastAsia="en-US"/>
              </w:rPr>
              <w:t>1</w:t>
            </w:r>
          </w:p>
        </w:tc>
        <w:tc>
          <w:tcPr>
            <w:tcW w:w="1559" w:type="dxa"/>
            <w:noWrap/>
            <w:tcMar>
              <w:top w:w="0" w:type="dxa"/>
              <w:left w:w="108" w:type="dxa"/>
              <w:bottom w:w="0" w:type="dxa"/>
              <w:right w:w="108" w:type="dxa"/>
            </w:tcMar>
            <w:vAlign w:val="center"/>
          </w:tcPr>
          <w:p w:rsidR="00EF031A" w:rsidRPr="00D31C3E" w:rsidRDefault="00EF031A" w:rsidP="00EF031A">
            <w:pPr>
              <w:ind w:left="6" w:hanging="6"/>
              <w:rPr>
                <w:rFonts w:eastAsia="MS Mincho"/>
                <w:lang w:eastAsia="en-US"/>
              </w:rPr>
            </w:pPr>
          </w:p>
        </w:tc>
      </w:tr>
      <w:tr w:rsidR="00EF031A" w:rsidRPr="00957A96" w:rsidTr="00EF031A">
        <w:trPr>
          <w:trHeight w:val="471"/>
        </w:trPr>
        <w:tc>
          <w:tcPr>
            <w:tcW w:w="8789" w:type="dxa"/>
            <w:gridSpan w:val="5"/>
            <w:vAlign w:val="center"/>
          </w:tcPr>
          <w:p w:rsidR="00EF031A" w:rsidRPr="00957A96" w:rsidRDefault="00EF031A" w:rsidP="00EF031A">
            <w:pPr>
              <w:ind w:left="6" w:hanging="6"/>
              <w:jc w:val="right"/>
              <w:rPr>
                <w:rFonts w:eastAsia="MS Mincho"/>
                <w:lang w:eastAsia="en-US"/>
              </w:rPr>
            </w:pPr>
            <w:r>
              <w:rPr>
                <w:rFonts w:eastAsia="MS Mincho"/>
                <w:b/>
                <w:lang w:eastAsia="en-US"/>
              </w:rPr>
              <w:t>Сумма НДС 18%</w:t>
            </w:r>
          </w:p>
        </w:tc>
        <w:tc>
          <w:tcPr>
            <w:tcW w:w="1559" w:type="dxa"/>
            <w:noWrap/>
            <w:tcMar>
              <w:top w:w="0" w:type="dxa"/>
              <w:left w:w="108" w:type="dxa"/>
              <w:bottom w:w="0" w:type="dxa"/>
              <w:right w:w="108" w:type="dxa"/>
            </w:tcMar>
            <w:vAlign w:val="center"/>
          </w:tcPr>
          <w:p w:rsidR="00EF031A" w:rsidRPr="00957A96" w:rsidRDefault="00EF031A" w:rsidP="00EF031A">
            <w:pPr>
              <w:ind w:left="6" w:hanging="6"/>
              <w:jc w:val="right"/>
              <w:rPr>
                <w:rFonts w:eastAsia="MS Mincho"/>
                <w:b/>
                <w:lang w:eastAsia="en-US"/>
              </w:rPr>
            </w:pPr>
          </w:p>
        </w:tc>
      </w:tr>
      <w:tr w:rsidR="00EF031A" w:rsidRPr="00957A96" w:rsidTr="00EF031A">
        <w:trPr>
          <w:trHeight w:val="471"/>
        </w:trPr>
        <w:tc>
          <w:tcPr>
            <w:tcW w:w="8789" w:type="dxa"/>
            <w:gridSpan w:val="5"/>
            <w:vAlign w:val="center"/>
          </w:tcPr>
          <w:p w:rsidR="00EF031A" w:rsidRPr="00957A96" w:rsidRDefault="00EF031A" w:rsidP="00EF031A">
            <w:pPr>
              <w:ind w:left="6" w:hanging="6"/>
              <w:jc w:val="right"/>
              <w:rPr>
                <w:rFonts w:eastAsia="MS Mincho"/>
                <w:b/>
                <w:lang w:eastAsia="en-US"/>
              </w:rPr>
            </w:pPr>
            <w:r>
              <w:rPr>
                <w:rFonts w:eastAsia="MS Mincho"/>
                <w:b/>
                <w:lang w:eastAsia="en-US"/>
              </w:rPr>
              <w:t>ИТОГО включая НДС</w:t>
            </w:r>
          </w:p>
        </w:tc>
        <w:tc>
          <w:tcPr>
            <w:tcW w:w="1559" w:type="dxa"/>
            <w:noWrap/>
            <w:tcMar>
              <w:top w:w="0" w:type="dxa"/>
              <w:left w:w="108" w:type="dxa"/>
              <w:bottom w:w="0" w:type="dxa"/>
              <w:right w:w="108" w:type="dxa"/>
            </w:tcMar>
            <w:vAlign w:val="center"/>
          </w:tcPr>
          <w:p w:rsidR="00EF031A" w:rsidRPr="00957A96" w:rsidRDefault="00EF031A" w:rsidP="00EF031A">
            <w:pPr>
              <w:ind w:left="6" w:hanging="6"/>
              <w:jc w:val="right"/>
              <w:rPr>
                <w:rFonts w:eastAsia="MS Mincho"/>
                <w:b/>
                <w:lang w:eastAsia="en-US"/>
              </w:rPr>
            </w:pPr>
          </w:p>
        </w:tc>
      </w:tr>
    </w:tbl>
    <w:p w:rsidR="00EF031A" w:rsidRDefault="00EF031A" w:rsidP="00EF031A">
      <w:pPr>
        <w:rPr>
          <w:b/>
          <w:i/>
          <w:sz w:val="28"/>
          <w:szCs w:val="28"/>
          <w:highlight w:val="magenta"/>
        </w:rPr>
      </w:pPr>
    </w:p>
    <w:p w:rsidR="00EF031A" w:rsidRPr="008177F5" w:rsidRDefault="00EF031A" w:rsidP="00EF031A">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40"/>
        <w:ind w:left="425" w:right="51"/>
        <w:outlineLvl w:val="0"/>
        <w:rPr>
          <w:rFonts w:eastAsia="MS Mincho"/>
          <w:b/>
          <w:sz w:val="22"/>
          <w:szCs w:val="22"/>
          <w:lang w:eastAsia="en-US"/>
        </w:rPr>
      </w:pPr>
      <w:r>
        <w:rPr>
          <w:rFonts w:eastAsia="MS Mincho"/>
          <w:b/>
          <w:sz w:val="22"/>
          <w:szCs w:val="22"/>
          <w:lang w:eastAsia="en-US"/>
        </w:rPr>
        <w:t>Перечень ранее приобретенных программ</w:t>
      </w:r>
    </w:p>
    <w:tbl>
      <w:tblPr>
        <w:tblW w:w="10346" w:type="dxa"/>
        <w:jc w:val="center"/>
        <w:tblInd w:w="-1258" w:type="dxa"/>
        <w:tblLook w:val="04A0" w:firstRow="1" w:lastRow="0" w:firstColumn="1" w:lastColumn="0" w:noHBand="0" w:noVBand="1"/>
      </w:tblPr>
      <w:tblGrid>
        <w:gridCol w:w="780"/>
        <w:gridCol w:w="3241"/>
        <w:gridCol w:w="4641"/>
        <w:gridCol w:w="1684"/>
      </w:tblGrid>
      <w:tr w:rsidR="00EF031A" w:rsidRPr="00357B52" w:rsidTr="00EF031A">
        <w:trPr>
          <w:trHeight w:val="844"/>
          <w:jc w:val="center"/>
        </w:trPr>
        <w:tc>
          <w:tcPr>
            <w:tcW w:w="780" w:type="dxa"/>
            <w:tcBorders>
              <w:top w:val="single" w:sz="4" w:space="0" w:color="auto"/>
              <w:left w:val="single" w:sz="4" w:space="0" w:color="auto"/>
              <w:bottom w:val="single" w:sz="4" w:space="0" w:color="auto"/>
              <w:right w:val="single" w:sz="4" w:space="0" w:color="auto"/>
            </w:tcBorders>
            <w:vAlign w:val="center"/>
          </w:tcPr>
          <w:p w:rsidR="00EF031A" w:rsidRDefault="00EF031A" w:rsidP="00EF031A">
            <w:pPr>
              <w:keepNext/>
              <w:keepLines/>
              <w:ind w:left="6" w:hanging="6"/>
              <w:rPr>
                <w:b/>
                <w:bCs/>
                <w:lang w:eastAsia="ru-RU"/>
              </w:rPr>
            </w:pPr>
            <w:r>
              <w:rPr>
                <w:b/>
                <w:bCs/>
                <w:lang w:eastAsia="ru-RU"/>
              </w:rPr>
              <w:t>№</w:t>
            </w:r>
          </w:p>
        </w:tc>
        <w:tc>
          <w:tcPr>
            <w:tcW w:w="3241" w:type="dxa"/>
            <w:tcBorders>
              <w:top w:val="single" w:sz="4" w:space="0" w:color="auto"/>
              <w:left w:val="single" w:sz="4" w:space="0" w:color="auto"/>
              <w:bottom w:val="single" w:sz="4" w:space="0" w:color="auto"/>
              <w:right w:val="single" w:sz="4" w:space="0" w:color="auto"/>
            </w:tcBorders>
            <w:vAlign w:val="center"/>
          </w:tcPr>
          <w:p w:rsidR="00EF031A" w:rsidRPr="00357B52" w:rsidRDefault="00EF031A" w:rsidP="00EF031A">
            <w:pPr>
              <w:keepNext/>
              <w:keepLines/>
              <w:ind w:left="6" w:hanging="6"/>
              <w:rPr>
                <w:b/>
                <w:bCs/>
                <w:lang w:eastAsia="ru-RU"/>
              </w:rPr>
            </w:pPr>
            <w:r>
              <w:rPr>
                <w:b/>
                <w:bCs/>
                <w:lang w:eastAsia="ru-RU"/>
              </w:rPr>
              <w:t>Правообладатель</w:t>
            </w:r>
          </w:p>
        </w:tc>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31A" w:rsidRPr="00EA09FA" w:rsidRDefault="00EF031A" w:rsidP="00EF031A">
            <w:pPr>
              <w:keepNext/>
              <w:keepLines/>
              <w:ind w:left="6" w:hanging="6"/>
              <w:rPr>
                <w:b/>
                <w:bCs/>
                <w:lang w:val="en-US" w:eastAsia="ru-RU"/>
              </w:rPr>
            </w:pPr>
            <w:r>
              <w:rPr>
                <w:b/>
                <w:bCs/>
                <w:lang w:eastAsia="ru-RU"/>
              </w:rPr>
              <w:t>Наименование</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rsidR="00EF031A" w:rsidRPr="00357B52" w:rsidRDefault="00EF031A" w:rsidP="00EF031A">
            <w:pPr>
              <w:keepNext/>
              <w:keepLines/>
              <w:ind w:left="6" w:hanging="6"/>
              <w:rPr>
                <w:b/>
                <w:bCs/>
                <w:lang w:eastAsia="ru-RU"/>
              </w:rPr>
            </w:pPr>
            <w:r>
              <w:rPr>
                <w:b/>
                <w:bCs/>
                <w:lang w:eastAsia="ru-RU"/>
              </w:rPr>
              <w:t xml:space="preserve">Кол-во, </w:t>
            </w:r>
            <w:proofErr w:type="spellStart"/>
            <w:proofErr w:type="gramStart"/>
            <w:r>
              <w:rPr>
                <w:b/>
                <w:bCs/>
                <w:lang w:eastAsia="ru-RU"/>
              </w:rPr>
              <w:t>экз</w:t>
            </w:r>
            <w:proofErr w:type="spellEnd"/>
            <w:proofErr w:type="gramEnd"/>
          </w:p>
        </w:tc>
      </w:tr>
      <w:tr w:rsidR="00EF031A" w:rsidRPr="0073220C" w:rsidTr="00EF031A">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1</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rPr>
                <w:lang w:val="en-US"/>
              </w:rPr>
              <w:t>QlikView</w:t>
            </w:r>
            <w:proofErr w:type="spellEnd"/>
            <w:r>
              <w:rPr>
                <w:lang w:val="en-US"/>
              </w:rPr>
              <w:t xml:space="preserve"> Enterprise Edition Server</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Pr="00517130" w:rsidRDefault="00EF031A" w:rsidP="00EF031A">
            <w:pPr>
              <w:ind w:left="6" w:hanging="6"/>
            </w:pPr>
            <w:r>
              <w:t>1</w:t>
            </w:r>
          </w:p>
        </w:tc>
      </w:tr>
      <w:tr w:rsidR="00EF031A" w:rsidRPr="0073220C" w:rsidTr="00EF031A">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2</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rPr>
                <w:lang w:val="en-US"/>
              </w:rPr>
              <w:t>QlikView</w:t>
            </w:r>
            <w:proofErr w:type="spellEnd"/>
            <w:r>
              <w:rPr>
                <w:lang w:val="en-US"/>
              </w:rPr>
              <w:t xml:space="preserve"> Enterprise Edition Test Server</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Default="00EF031A" w:rsidP="00EF031A">
            <w:pPr>
              <w:ind w:left="6" w:hanging="6"/>
            </w:pPr>
            <w:r>
              <w:t>1</w:t>
            </w:r>
          </w:p>
        </w:tc>
      </w:tr>
      <w:tr w:rsidR="00EF031A" w:rsidRPr="0073220C" w:rsidTr="00EF031A">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3</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12" w:hanging="6"/>
              <w:jc w:val="both"/>
            </w:pPr>
            <w:proofErr w:type="spellStart"/>
            <w:r>
              <w:t>QlikView</w:t>
            </w:r>
            <w:proofErr w:type="spellEnd"/>
            <w:r>
              <w:t xml:space="preserve"> </w:t>
            </w:r>
            <w:proofErr w:type="spellStart"/>
            <w:r>
              <w:t>Named</w:t>
            </w:r>
            <w:proofErr w:type="spellEnd"/>
            <w:r>
              <w:t xml:space="preserve"> </w:t>
            </w:r>
            <w:proofErr w:type="spellStart"/>
            <w:r>
              <w:t>User</w:t>
            </w:r>
            <w:proofErr w:type="spellEnd"/>
            <w:r>
              <w:t xml:space="preserve"> CAL</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Default="00EF031A" w:rsidP="00EF031A">
            <w:pPr>
              <w:ind w:left="6" w:hanging="6"/>
            </w:pPr>
            <w:r>
              <w:t>10</w:t>
            </w:r>
          </w:p>
        </w:tc>
      </w:tr>
      <w:tr w:rsidR="00EF031A" w:rsidRPr="00CF77B2" w:rsidTr="00EF031A">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4</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12" w:hanging="6"/>
              <w:jc w:val="both"/>
            </w:pPr>
            <w:proofErr w:type="spellStart"/>
            <w:r>
              <w:t>Qlik</w:t>
            </w:r>
            <w:proofErr w:type="spellEnd"/>
            <w:r>
              <w:t xml:space="preserve"> </w:t>
            </w:r>
            <w:proofErr w:type="spellStart"/>
            <w:r>
              <w:t>Sense</w:t>
            </w:r>
            <w:proofErr w:type="spellEnd"/>
            <w:r>
              <w:t xml:space="preserve"> </w:t>
            </w:r>
            <w:proofErr w:type="spellStart"/>
            <w:r>
              <w:t>Enterprise</w:t>
            </w:r>
            <w:proofErr w:type="spellEnd"/>
            <w:r>
              <w:t xml:space="preserve"> </w:t>
            </w:r>
            <w:proofErr w:type="spellStart"/>
            <w:r>
              <w:t>Site</w:t>
            </w:r>
            <w:proofErr w:type="spellEnd"/>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Pr="00540AB1" w:rsidRDefault="00EF031A" w:rsidP="00EF031A">
            <w:pPr>
              <w:ind w:left="6" w:hanging="6"/>
            </w:pPr>
            <w:r>
              <w:t>45</w:t>
            </w:r>
          </w:p>
        </w:tc>
      </w:tr>
      <w:tr w:rsidR="00EF031A" w:rsidRPr="0073220C" w:rsidTr="00EF031A">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5</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rPr>
                <w:lang w:val="en-US"/>
              </w:rPr>
              <w:t>Qlik</w:t>
            </w:r>
            <w:proofErr w:type="spellEnd"/>
            <w:r>
              <w:rPr>
                <w:lang w:val="en-US"/>
              </w:rPr>
              <w:t xml:space="preserve"> Sense Enterprise Test Site (45 users)</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Default="00EF031A" w:rsidP="00EF031A">
            <w:pPr>
              <w:ind w:left="6" w:hanging="6"/>
            </w:pPr>
            <w:r>
              <w:t>1</w:t>
            </w:r>
          </w:p>
        </w:tc>
      </w:tr>
      <w:tr w:rsidR="00EF031A" w:rsidRPr="0073220C" w:rsidTr="00EF031A">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6</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12" w:hanging="6"/>
              <w:jc w:val="both"/>
            </w:pPr>
            <w:proofErr w:type="spellStart"/>
            <w:r>
              <w:t>QlikView</w:t>
            </w:r>
            <w:proofErr w:type="spellEnd"/>
            <w:r>
              <w:t xml:space="preserve"> </w:t>
            </w:r>
            <w:proofErr w:type="spellStart"/>
            <w:r>
              <w:t>NPrinting</w:t>
            </w:r>
            <w:proofErr w:type="spellEnd"/>
            <w:r>
              <w:t xml:space="preserve"> </w:t>
            </w:r>
            <w:proofErr w:type="spellStart"/>
            <w:r>
              <w:t>Server</w:t>
            </w:r>
            <w:proofErr w:type="spellEnd"/>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Default="00EF031A" w:rsidP="00EF031A">
            <w:pPr>
              <w:ind w:left="6" w:hanging="6"/>
            </w:pPr>
            <w:r>
              <w:t>1</w:t>
            </w:r>
          </w:p>
        </w:tc>
      </w:tr>
      <w:tr w:rsidR="00EF031A" w:rsidRPr="0073220C" w:rsidTr="00EF031A">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6" w:hanging="6"/>
              <w:rPr>
                <w:lang w:val="en-US"/>
              </w:rPr>
            </w:pPr>
            <w:r>
              <w:rPr>
                <w:lang w:val="en-US"/>
              </w:rPr>
              <w:t>7</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12698C" w:rsidRDefault="00EF031A" w:rsidP="00EF031A">
            <w:pPr>
              <w:ind w:left="12" w:hanging="6"/>
              <w:jc w:val="both"/>
              <w:rPr>
                <w:lang w:val="en-US"/>
              </w:rPr>
            </w:pPr>
            <w:proofErr w:type="spellStart"/>
            <w:r>
              <w:t>КликТек</w:t>
            </w:r>
            <w:proofErr w:type="spellEnd"/>
            <w:r>
              <w:rPr>
                <w:lang w:val="en-US"/>
              </w:rPr>
              <w:t xml:space="preserve"> </w:t>
            </w:r>
            <w:r>
              <w:t>Нидерланд</w:t>
            </w:r>
            <w:proofErr w:type="gramStart"/>
            <w:r>
              <w:rPr>
                <w:lang w:val="en-US"/>
              </w:rPr>
              <w:t>c</w:t>
            </w:r>
            <w:proofErr w:type="gramEnd"/>
            <w:r>
              <w:rPr>
                <w:lang w:val="en-US"/>
              </w:rPr>
              <w:t xml:space="preserve"> </w:t>
            </w:r>
            <w:r>
              <w:t>Би</w:t>
            </w:r>
            <w:r>
              <w:rPr>
                <w:lang w:val="en-US"/>
              </w:rPr>
              <w:t xml:space="preserve">. </w:t>
            </w:r>
            <w:r>
              <w:t>Ви</w:t>
            </w:r>
            <w:r>
              <w:rPr>
                <w:lang w:val="en-US"/>
              </w:rPr>
              <w:t>. (</w:t>
            </w:r>
            <w:proofErr w:type="spellStart"/>
            <w:r>
              <w:rPr>
                <w:lang w:val="en-US"/>
              </w:rPr>
              <w:t>QlikTech</w:t>
            </w:r>
            <w:proofErr w:type="spellEnd"/>
            <w:r>
              <w:rPr>
                <w:lang w:val="en-US"/>
              </w:rPr>
              <w:t>)</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F031A" w:rsidRPr="00540AB1" w:rsidRDefault="00EF031A" w:rsidP="00EF031A">
            <w:pPr>
              <w:ind w:left="12" w:hanging="6"/>
              <w:jc w:val="both"/>
            </w:pPr>
            <w:proofErr w:type="spellStart"/>
            <w:r>
              <w:t>QlikView</w:t>
            </w:r>
            <w:proofErr w:type="spellEnd"/>
            <w:r>
              <w:t xml:space="preserve"> </w:t>
            </w:r>
            <w:proofErr w:type="spellStart"/>
            <w:r>
              <w:t>NPrinting</w:t>
            </w:r>
            <w:proofErr w:type="spellEnd"/>
            <w:r>
              <w:t xml:space="preserve"> </w:t>
            </w:r>
            <w:proofErr w:type="spellStart"/>
            <w:r>
              <w:t>Designer</w:t>
            </w:r>
            <w:proofErr w:type="spellEnd"/>
          </w:p>
        </w:tc>
        <w:tc>
          <w:tcPr>
            <w:tcW w:w="1684" w:type="dxa"/>
            <w:tcBorders>
              <w:top w:val="single" w:sz="4" w:space="0" w:color="auto"/>
              <w:left w:val="nil"/>
              <w:bottom w:val="single" w:sz="4" w:space="0" w:color="auto"/>
              <w:right w:val="single" w:sz="4" w:space="0" w:color="auto"/>
            </w:tcBorders>
            <w:shd w:val="clear" w:color="000000" w:fill="FFFFFF"/>
            <w:vAlign w:val="center"/>
          </w:tcPr>
          <w:p w:rsidR="00EF031A" w:rsidRPr="00517130" w:rsidRDefault="00EF031A" w:rsidP="00EF031A">
            <w:pPr>
              <w:ind w:left="6" w:hanging="6"/>
            </w:pPr>
            <w:r>
              <w:t>1</w:t>
            </w:r>
          </w:p>
        </w:tc>
      </w:tr>
    </w:tbl>
    <w:p w:rsidR="00EF031A" w:rsidRDefault="00EF031A" w:rsidP="00EF031A">
      <w:pPr>
        <w:rPr>
          <w:b/>
          <w:i/>
          <w:sz w:val="28"/>
          <w:szCs w:val="28"/>
          <w:highlight w:val="magenta"/>
        </w:rPr>
      </w:pPr>
    </w:p>
    <w:p w:rsidR="00EF031A" w:rsidRDefault="00EF031A" w:rsidP="00EF031A">
      <w:pPr>
        <w:rPr>
          <w:b/>
          <w:i/>
          <w:sz w:val="28"/>
          <w:szCs w:val="28"/>
          <w:highlight w:val="magenta"/>
        </w:rPr>
      </w:pPr>
    </w:p>
    <w:tbl>
      <w:tblPr>
        <w:tblW w:w="9923" w:type="dxa"/>
        <w:jc w:val="center"/>
        <w:tblInd w:w="108" w:type="dxa"/>
        <w:tblLayout w:type="fixed"/>
        <w:tblLook w:val="0000" w:firstRow="0" w:lastRow="0" w:firstColumn="0" w:lastColumn="0" w:noHBand="0" w:noVBand="0"/>
      </w:tblPr>
      <w:tblGrid>
        <w:gridCol w:w="4962"/>
        <w:gridCol w:w="4961"/>
      </w:tblGrid>
      <w:tr w:rsidR="00EF031A" w:rsidRPr="00957A96" w:rsidTr="00EF031A">
        <w:trPr>
          <w:jc w:val="center"/>
        </w:trPr>
        <w:tc>
          <w:tcPr>
            <w:tcW w:w="4962" w:type="dxa"/>
          </w:tcPr>
          <w:p w:rsidR="00EF031A" w:rsidRPr="00957A96" w:rsidRDefault="00EF031A" w:rsidP="00EF031A">
            <w:pPr>
              <w:spacing w:before="120" w:after="240"/>
              <w:ind w:left="12" w:hanging="6"/>
              <w:jc w:val="both"/>
              <w:rPr>
                <w:b/>
              </w:rPr>
            </w:pPr>
            <w:r>
              <w:rPr>
                <w:sz w:val="22"/>
                <w:szCs w:val="22"/>
              </w:rPr>
              <w:t>Сублицензиат</w:t>
            </w:r>
          </w:p>
        </w:tc>
        <w:tc>
          <w:tcPr>
            <w:tcW w:w="4961" w:type="dxa"/>
          </w:tcPr>
          <w:p w:rsidR="00EF031A" w:rsidRPr="00957A96" w:rsidRDefault="00EF031A" w:rsidP="00EF031A">
            <w:pPr>
              <w:spacing w:before="120" w:after="240"/>
              <w:ind w:left="12" w:hanging="6"/>
              <w:jc w:val="both"/>
              <w:rPr>
                <w:b/>
              </w:rPr>
            </w:pPr>
            <w:r>
              <w:rPr>
                <w:sz w:val="22"/>
                <w:szCs w:val="22"/>
              </w:rPr>
              <w:t>Сублицензиар</w:t>
            </w:r>
          </w:p>
        </w:tc>
      </w:tr>
      <w:tr w:rsidR="00EF031A" w:rsidRPr="00F07213" w:rsidTr="00EF031A">
        <w:trPr>
          <w:trHeight w:val="80"/>
          <w:jc w:val="center"/>
        </w:trPr>
        <w:tc>
          <w:tcPr>
            <w:tcW w:w="4962" w:type="dxa"/>
          </w:tcPr>
          <w:p w:rsidR="00EF031A" w:rsidRPr="00F07213" w:rsidRDefault="00EF031A" w:rsidP="00EF031A">
            <w:pPr>
              <w:ind w:left="12" w:hanging="6"/>
              <w:jc w:val="both"/>
            </w:pPr>
            <w:r>
              <w:rPr>
                <w:sz w:val="22"/>
                <w:szCs w:val="22"/>
              </w:rPr>
              <w:t>__________    ___________________</w:t>
            </w:r>
          </w:p>
          <w:p w:rsidR="00EF031A" w:rsidRPr="00F07213" w:rsidRDefault="00EF031A" w:rsidP="00EF031A">
            <w:pPr>
              <w:ind w:left="12" w:hanging="6"/>
              <w:jc w:val="both"/>
            </w:pPr>
            <w:r>
              <w:rPr>
                <w:sz w:val="22"/>
                <w:szCs w:val="22"/>
              </w:rPr>
              <w:t>(подпись)                    (Ф.И.О.)</w:t>
            </w:r>
          </w:p>
        </w:tc>
        <w:tc>
          <w:tcPr>
            <w:tcW w:w="4961" w:type="dxa"/>
          </w:tcPr>
          <w:p w:rsidR="00EF031A" w:rsidRPr="00F07213" w:rsidRDefault="00EF031A" w:rsidP="00EF031A">
            <w:pPr>
              <w:ind w:left="12" w:hanging="6"/>
              <w:jc w:val="both"/>
            </w:pPr>
            <w:r>
              <w:rPr>
                <w:sz w:val="22"/>
                <w:szCs w:val="22"/>
              </w:rPr>
              <w:t>__________    ___________________</w:t>
            </w:r>
          </w:p>
          <w:p w:rsidR="00EF031A" w:rsidRPr="00F07213" w:rsidRDefault="00EF031A" w:rsidP="00EF031A">
            <w:pPr>
              <w:ind w:left="12" w:hanging="6"/>
              <w:jc w:val="both"/>
            </w:pPr>
            <w:r>
              <w:rPr>
                <w:sz w:val="22"/>
                <w:szCs w:val="22"/>
              </w:rPr>
              <w:t>(подпись)                    (Ф.И.О.)</w:t>
            </w:r>
          </w:p>
        </w:tc>
      </w:tr>
    </w:tbl>
    <w:p w:rsidR="00EF031A" w:rsidRDefault="00EF031A" w:rsidP="00EF031A">
      <w:pPr>
        <w:rPr>
          <w:b/>
          <w:i/>
          <w:sz w:val="28"/>
          <w:szCs w:val="28"/>
          <w:highlight w:val="magenta"/>
        </w:rPr>
      </w:pPr>
    </w:p>
    <w:p w:rsidR="00CA4D42" w:rsidRDefault="00EF031A">
      <w:pPr>
        <w:ind w:left="0" w:hanging="11"/>
      </w:pPr>
      <w:bookmarkStart w:id="34" w:name="_GoBack"/>
      <w:bookmarkEnd w:id="34"/>
      <w:r>
        <w:br w:type="page"/>
      </w:r>
    </w:p>
    <w:p w:rsidR="00CA4D42" w:rsidRDefault="00EF031A">
      <w:pPr>
        <w:pStyle w:val="1"/>
        <w:jc w:val="right"/>
        <w:rPr>
          <w:rFonts w:cs="Times New Roman"/>
          <w:b w:val="0"/>
          <w:i/>
          <w:iCs/>
          <w:sz w:val="28"/>
        </w:rPr>
      </w:pPr>
      <w:r>
        <w:rPr>
          <w:rFonts w:cs="Times New Roman"/>
          <w:b w:val="0"/>
          <w:sz w:val="28"/>
        </w:rPr>
        <w:lastRenderedPageBreak/>
        <w:t>Приложение № 5</w:t>
      </w:r>
    </w:p>
    <w:p w:rsidR="00602D2D" w:rsidRPr="005E043C" w:rsidRDefault="00602D2D" w:rsidP="005E043C">
      <w:pPr>
        <w:jc w:val="right"/>
        <w:rPr>
          <w:b/>
          <w:i/>
          <w:iCs/>
          <w:sz w:val="28"/>
        </w:rPr>
      </w:pPr>
      <w:r>
        <w:rPr>
          <w:sz w:val="28"/>
        </w:rPr>
        <w:t>к документации о закупке</w:t>
      </w:r>
    </w:p>
    <w:p w:rsidR="00EF031A" w:rsidRPr="00445355" w:rsidRDefault="00EF031A" w:rsidP="00EF031A">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EF031A" w:rsidRPr="00445355" w:rsidRDefault="00EF031A" w:rsidP="00EF031A">
      <w:pPr>
        <w:tabs>
          <w:tab w:val="left" w:pos="9639"/>
        </w:tabs>
        <w:suppressAutoHyphens/>
        <w:ind w:left="0" w:firstLine="567"/>
        <w:rPr>
          <w:i/>
        </w:rPr>
      </w:pPr>
      <w:r>
        <w:rPr>
          <w:i/>
        </w:rPr>
        <w:t>(заполняется на усмотрение претендента, отдельный лист по каждому субподрядчику)</w:t>
      </w:r>
    </w:p>
    <w:p w:rsidR="00EF031A" w:rsidRPr="00445355" w:rsidRDefault="00EF031A" w:rsidP="00EF031A">
      <w:pPr>
        <w:tabs>
          <w:tab w:val="left" w:pos="9639"/>
        </w:tabs>
        <w:suppressAutoHyphens/>
        <w:ind w:left="0" w:firstLine="567"/>
        <w:rPr>
          <w:sz w:val="22"/>
        </w:rPr>
      </w:pPr>
    </w:p>
    <w:p w:rsidR="00EF031A" w:rsidRPr="00445355" w:rsidRDefault="00EF031A" w:rsidP="00EF031A">
      <w:pPr>
        <w:tabs>
          <w:tab w:val="left" w:pos="9639"/>
        </w:tabs>
        <w:suppressAutoHyphens/>
        <w:ind w:left="0" w:firstLine="567"/>
        <w:rPr>
          <w:b/>
          <w:sz w:val="28"/>
          <w:szCs w:val="28"/>
        </w:rPr>
      </w:pPr>
      <w:r>
        <w:rPr>
          <w:b/>
          <w:sz w:val="28"/>
          <w:szCs w:val="28"/>
        </w:rPr>
        <w:t>Наименование организации, фирмы:</w:t>
      </w:r>
    </w:p>
    <w:p w:rsidR="00EF031A" w:rsidRPr="00445355" w:rsidRDefault="00EF031A" w:rsidP="00EF031A">
      <w:pPr>
        <w:tabs>
          <w:tab w:val="left" w:pos="9639"/>
        </w:tabs>
        <w:suppressAutoHyphens/>
        <w:ind w:left="0" w:firstLine="567"/>
        <w:jc w:val="left"/>
        <w:rPr>
          <w:sz w:val="22"/>
        </w:rPr>
      </w:pPr>
      <w:r>
        <w:rPr>
          <w:sz w:val="22"/>
        </w:rPr>
        <w:t>____________________________________________________________________________</w:t>
      </w:r>
    </w:p>
    <w:p w:rsidR="00EF031A" w:rsidRPr="00445355" w:rsidRDefault="00EF031A" w:rsidP="00EF031A">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F031A" w:rsidRPr="00445355" w:rsidTr="00EF031A">
        <w:tc>
          <w:tcPr>
            <w:tcW w:w="3138" w:type="dxa"/>
            <w:tcBorders>
              <w:top w:val="single" w:sz="4" w:space="0" w:color="auto"/>
              <w:left w:val="single" w:sz="4" w:space="0" w:color="auto"/>
              <w:bottom w:val="single" w:sz="4" w:space="0" w:color="auto"/>
              <w:right w:val="single" w:sz="4" w:space="0" w:color="auto"/>
            </w:tcBorders>
            <w:vAlign w:val="center"/>
            <w:hideMark/>
          </w:tcPr>
          <w:p w:rsidR="00EF031A" w:rsidRPr="00445355" w:rsidRDefault="00EF031A" w:rsidP="00EF031A">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F031A" w:rsidRPr="00445355" w:rsidRDefault="00EF031A" w:rsidP="00EF031A">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F031A" w:rsidRPr="00445355" w:rsidRDefault="00EF031A" w:rsidP="00EF031A">
            <w:pPr>
              <w:tabs>
                <w:tab w:val="left" w:pos="9639"/>
              </w:tabs>
              <w:suppressAutoHyphens/>
              <w:ind w:left="0" w:firstLine="0"/>
              <w:jc w:val="left"/>
              <w:rPr>
                <w:szCs w:val="28"/>
              </w:rPr>
            </w:pPr>
            <w:r>
              <w:rPr>
                <w:szCs w:val="28"/>
              </w:rPr>
              <w:t>Филиалы и дочерние предприятия</w:t>
            </w:r>
          </w:p>
        </w:tc>
      </w:tr>
      <w:tr w:rsidR="00EF031A" w:rsidRPr="00445355" w:rsidTr="00EF031A">
        <w:trPr>
          <w:trHeight w:val="227"/>
        </w:trPr>
        <w:tc>
          <w:tcPr>
            <w:tcW w:w="3138" w:type="dxa"/>
            <w:tcBorders>
              <w:top w:val="single" w:sz="4" w:space="0" w:color="auto"/>
              <w:left w:val="single" w:sz="4" w:space="0" w:color="auto"/>
              <w:bottom w:val="single" w:sz="4" w:space="0" w:color="auto"/>
              <w:right w:val="single" w:sz="4" w:space="0" w:color="auto"/>
            </w:tcBorders>
            <w:hideMark/>
          </w:tcPr>
          <w:p w:rsidR="00EF031A" w:rsidRPr="00445355" w:rsidRDefault="00EF031A" w:rsidP="00EF031A">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F031A" w:rsidRPr="00445355" w:rsidRDefault="00EF031A" w:rsidP="00EF031A">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F031A" w:rsidRPr="00445355" w:rsidRDefault="00EF031A" w:rsidP="00EF031A">
            <w:pPr>
              <w:tabs>
                <w:tab w:val="left" w:pos="9639"/>
              </w:tabs>
              <w:suppressAutoHyphens/>
              <w:ind w:left="0" w:firstLine="0"/>
              <w:jc w:val="left"/>
              <w:rPr>
                <w:szCs w:val="28"/>
              </w:rPr>
            </w:pPr>
          </w:p>
        </w:tc>
      </w:tr>
      <w:tr w:rsidR="00EF031A" w:rsidRPr="00445355" w:rsidTr="00EF031A">
        <w:trPr>
          <w:trHeight w:val="227"/>
        </w:trPr>
        <w:tc>
          <w:tcPr>
            <w:tcW w:w="3138" w:type="dxa"/>
            <w:tcBorders>
              <w:top w:val="single" w:sz="4" w:space="0" w:color="auto"/>
              <w:left w:val="single" w:sz="4" w:space="0" w:color="auto"/>
              <w:bottom w:val="single" w:sz="4" w:space="0" w:color="auto"/>
              <w:right w:val="single" w:sz="4" w:space="0" w:color="auto"/>
            </w:tcBorders>
            <w:hideMark/>
          </w:tcPr>
          <w:p w:rsidR="00EF031A" w:rsidRPr="00445355" w:rsidRDefault="00EF031A" w:rsidP="00EF031A">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F031A" w:rsidRPr="00445355" w:rsidRDefault="00EF031A" w:rsidP="00EF031A">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F031A" w:rsidRPr="00445355" w:rsidRDefault="00EF031A" w:rsidP="00EF031A">
            <w:pPr>
              <w:tabs>
                <w:tab w:val="left" w:pos="9639"/>
              </w:tabs>
              <w:suppressAutoHyphens/>
              <w:ind w:left="0" w:firstLine="0"/>
              <w:jc w:val="left"/>
              <w:rPr>
                <w:szCs w:val="28"/>
              </w:rPr>
            </w:pPr>
          </w:p>
        </w:tc>
      </w:tr>
      <w:tr w:rsidR="00EF031A" w:rsidRPr="00445355" w:rsidTr="00EF031A">
        <w:trPr>
          <w:trHeight w:val="227"/>
        </w:trPr>
        <w:tc>
          <w:tcPr>
            <w:tcW w:w="3138" w:type="dxa"/>
            <w:tcBorders>
              <w:top w:val="single" w:sz="4" w:space="0" w:color="auto"/>
              <w:left w:val="single" w:sz="4" w:space="0" w:color="auto"/>
              <w:bottom w:val="single" w:sz="4" w:space="0" w:color="auto"/>
              <w:right w:val="single" w:sz="4" w:space="0" w:color="auto"/>
            </w:tcBorders>
            <w:hideMark/>
          </w:tcPr>
          <w:p w:rsidR="00EF031A" w:rsidRPr="00445355" w:rsidRDefault="00EF031A" w:rsidP="00EF031A">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F031A" w:rsidRPr="00445355" w:rsidRDefault="00EF031A" w:rsidP="00EF031A">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F031A" w:rsidRPr="00445355" w:rsidRDefault="00EF031A" w:rsidP="00EF031A">
            <w:pPr>
              <w:tabs>
                <w:tab w:val="left" w:pos="9639"/>
              </w:tabs>
              <w:suppressAutoHyphens/>
              <w:ind w:left="0" w:firstLine="0"/>
              <w:jc w:val="left"/>
              <w:rPr>
                <w:szCs w:val="28"/>
              </w:rPr>
            </w:pPr>
          </w:p>
        </w:tc>
      </w:tr>
      <w:tr w:rsidR="00EF031A" w:rsidRPr="00445355" w:rsidTr="00EF031A">
        <w:trPr>
          <w:trHeight w:val="227"/>
        </w:trPr>
        <w:tc>
          <w:tcPr>
            <w:tcW w:w="3138" w:type="dxa"/>
            <w:tcBorders>
              <w:top w:val="single" w:sz="4" w:space="0" w:color="auto"/>
              <w:left w:val="single" w:sz="4" w:space="0" w:color="auto"/>
              <w:bottom w:val="single" w:sz="4" w:space="0" w:color="auto"/>
              <w:right w:val="single" w:sz="4" w:space="0" w:color="auto"/>
            </w:tcBorders>
            <w:hideMark/>
          </w:tcPr>
          <w:p w:rsidR="00EF031A" w:rsidRPr="00445355" w:rsidRDefault="00EF031A" w:rsidP="00EF031A">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F031A" w:rsidRPr="00445355" w:rsidRDefault="00EF031A" w:rsidP="00EF031A">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EF031A" w:rsidRPr="00445355" w:rsidRDefault="00EF031A" w:rsidP="00EF031A">
            <w:pPr>
              <w:tabs>
                <w:tab w:val="left" w:pos="9639"/>
              </w:tabs>
              <w:suppressAutoHyphens/>
              <w:ind w:left="0" w:firstLine="0"/>
              <w:jc w:val="left"/>
              <w:rPr>
                <w:szCs w:val="28"/>
              </w:rPr>
            </w:pPr>
          </w:p>
        </w:tc>
      </w:tr>
      <w:tr w:rsidR="00EF031A" w:rsidRPr="00445355" w:rsidTr="00EF031A">
        <w:tblPrEx>
          <w:tblLook w:val="0000" w:firstRow="0" w:lastRow="0" w:firstColumn="0" w:lastColumn="0" w:noHBand="0" w:noVBand="0"/>
        </w:tblPrEx>
        <w:trPr>
          <w:trHeight w:val="227"/>
        </w:trPr>
        <w:tc>
          <w:tcPr>
            <w:tcW w:w="3138" w:type="dxa"/>
          </w:tcPr>
          <w:p w:rsidR="00EF031A" w:rsidRPr="00445355" w:rsidRDefault="00EF031A" w:rsidP="00EF031A">
            <w:pPr>
              <w:tabs>
                <w:tab w:val="left" w:pos="9639"/>
              </w:tabs>
              <w:suppressAutoHyphens/>
              <w:ind w:left="0" w:firstLine="0"/>
              <w:jc w:val="left"/>
            </w:pPr>
            <w:r>
              <w:t>Телефон/факс</w:t>
            </w:r>
          </w:p>
        </w:tc>
        <w:tc>
          <w:tcPr>
            <w:tcW w:w="3099" w:type="dxa"/>
            <w:gridSpan w:val="2"/>
          </w:tcPr>
          <w:p w:rsidR="00EF031A" w:rsidRPr="00445355" w:rsidRDefault="00EF031A" w:rsidP="00EF031A">
            <w:pPr>
              <w:tabs>
                <w:tab w:val="left" w:pos="9639"/>
              </w:tabs>
              <w:suppressAutoHyphens/>
              <w:ind w:left="0" w:firstLine="0"/>
            </w:pPr>
          </w:p>
        </w:tc>
        <w:tc>
          <w:tcPr>
            <w:tcW w:w="3483" w:type="dxa"/>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rPr>
          <w:trHeight w:val="227"/>
        </w:trPr>
        <w:tc>
          <w:tcPr>
            <w:tcW w:w="3138" w:type="dxa"/>
          </w:tcPr>
          <w:p w:rsidR="00EF031A" w:rsidRPr="00445355" w:rsidRDefault="00EF031A" w:rsidP="00EF031A">
            <w:pPr>
              <w:tabs>
                <w:tab w:val="left" w:pos="9639"/>
              </w:tabs>
              <w:suppressAutoHyphens/>
              <w:ind w:left="0" w:firstLine="0"/>
              <w:jc w:val="left"/>
            </w:pPr>
            <w:r>
              <w:t>Ответственное лицо</w:t>
            </w:r>
          </w:p>
        </w:tc>
        <w:tc>
          <w:tcPr>
            <w:tcW w:w="3099" w:type="dxa"/>
            <w:gridSpan w:val="2"/>
          </w:tcPr>
          <w:p w:rsidR="00EF031A" w:rsidRPr="00445355" w:rsidRDefault="00EF031A" w:rsidP="00EF031A">
            <w:pPr>
              <w:tabs>
                <w:tab w:val="left" w:pos="9639"/>
              </w:tabs>
              <w:suppressAutoHyphens/>
              <w:ind w:left="0" w:firstLine="0"/>
            </w:pPr>
          </w:p>
        </w:tc>
        <w:tc>
          <w:tcPr>
            <w:tcW w:w="3483" w:type="dxa"/>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rPr>
          <w:trHeight w:val="227"/>
        </w:trPr>
        <w:tc>
          <w:tcPr>
            <w:tcW w:w="3138" w:type="dxa"/>
          </w:tcPr>
          <w:p w:rsidR="00EF031A" w:rsidRPr="00445355" w:rsidRDefault="00EF031A" w:rsidP="00EF031A">
            <w:pPr>
              <w:tabs>
                <w:tab w:val="left" w:pos="9639"/>
              </w:tabs>
              <w:suppressAutoHyphens/>
              <w:ind w:left="0" w:firstLine="0"/>
              <w:jc w:val="left"/>
            </w:pPr>
            <w:r>
              <w:t>Форма (ООО, ЗАО и т.д.)</w:t>
            </w:r>
          </w:p>
        </w:tc>
        <w:tc>
          <w:tcPr>
            <w:tcW w:w="3099" w:type="dxa"/>
            <w:gridSpan w:val="2"/>
          </w:tcPr>
          <w:p w:rsidR="00EF031A" w:rsidRPr="00445355" w:rsidRDefault="00EF031A" w:rsidP="00EF031A">
            <w:pPr>
              <w:tabs>
                <w:tab w:val="left" w:pos="9639"/>
              </w:tabs>
              <w:suppressAutoHyphens/>
              <w:ind w:left="0" w:firstLine="0"/>
            </w:pPr>
          </w:p>
        </w:tc>
        <w:tc>
          <w:tcPr>
            <w:tcW w:w="3483" w:type="dxa"/>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rPr>
          <w:trHeight w:val="227"/>
        </w:trPr>
        <w:tc>
          <w:tcPr>
            <w:tcW w:w="3138" w:type="dxa"/>
          </w:tcPr>
          <w:p w:rsidR="00EF031A" w:rsidRPr="00445355" w:rsidRDefault="00EF031A" w:rsidP="00EF031A">
            <w:pPr>
              <w:tabs>
                <w:tab w:val="left" w:pos="9639"/>
              </w:tabs>
              <w:suppressAutoHyphens/>
              <w:ind w:left="0" w:firstLine="0"/>
              <w:jc w:val="left"/>
            </w:pPr>
            <w:r>
              <w:t>Уставный капитал</w:t>
            </w:r>
          </w:p>
        </w:tc>
        <w:tc>
          <w:tcPr>
            <w:tcW w:w="3099" w:type="dxa"/>
            <w:gridSpan w:val="2"/>
          </w:tcPr>
          <w:p w:rsidR="00EF031A" w:rsidRPr="00445355" w:rsidRDefault="00EF031A" w:rsidP="00EF031A">
            <w:pPr>
              <w:tabs>
                <w:tab w:val="left" w:pos="9639"/>
              </w:tabs>
              <w:suppressAutoHyphens/>
              <w:ind w:left="0" w:firstLine="0"/>
            </w:pPr>
          </w:p>
        </w:tc>
        <w:tc>
          <w:tcPr>
            <w:tcW w:w="3483" w:type="dxa"/>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rPr>
          <w:trHeight w:val="227"/>
        </w:trPr>
        <w:tc>
          <w:tcPr>
            <w:tcW w:w="3138" w:type="dxa"/>
            <w:tcBorders>
              <w:bottom w:val="nil"/>
            </w:tcBorders>
          </w:tcPr>
          <w:p w:rsidR="00EF031A" w:rsidRPr="00445355" w:rsidRDefault="00EF031A" w:rsidP="00EF031A">
            <w:pPr>
              <w:tabs>
                <w:tab w:val="left" w:pos="9639"/>
              </w:tabs>
              <w:suppressAutoHyphens/>
              <w:ind w:left="0" w:firstLine="0"/>
              <w:jc w:val="left"/>
            </w:pPr>
            <w:r>
              <w:t>Сфера деятельности</w:t>
            </w:r>
          </w:p>
        </w:tc>
        <w:tc>
          <w:tcPr>
            <w:tcW w:w="3099" w:type="dxa"/>
            <w:gridSpan w:val="2"/>
            <w:tcBorders>
              <w:bottom w:val="nil"/>
            </w:tcBorders>
          </w:tcPr>
          <w:p w:rsidR="00EF031A" w:rsidRPr="00445355" w:rsidRDefault="00EF031A" w:rsidP="00EF031A">
            <w:pPr>
              <w:tabs>
                <w:tab w:val="left" w:pos="9639"/>
              </w:tabs>
              <w:suppressAutoHyphens/>
              <w:ind w:left="0" w:firstLine="0"/>
            </w:pPr>
          </w:p>
        </w:tc>
        <w:tc>
          <w:tcPr>
            <w:tcW w:w="3483" w:type="dxa"/>
            <w:tcBorders>
              <w:bottom w:val="nil"/>
            </w:tcBorders>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c>
          <w:tcPr>
            <w:tcW w:w="3138" w:type="dxa"/>
            <w:tcBorders>
              <w:right w:val="nil"/>
            </w:tcBorders>
          </w:tcPr>
          <w:p w:rsidR="00EF031A" w:rsidRPr="00445355" w:rsidRDefault="00EF031A" w:rsidP="00EF031A">
            <w:pPr>
              <w:tabs>
                <w:tab w:val="left" w:pos="9639"/>
              </w:tabs>
              <w:suppressAutoHyphens/>
              <w:ind w:left="0" w:firstLine="0"/>
              <w:jc w:val="left"/>
            </w:pPr>
            <w:r>
              <w:t>Руководитель:</w:t>
            </w:r>
          </w:p>
        </w:tc>
        <w:tc>
          <w:tcPr>
            <w:tcW w:w="3099" w:type="dxa"/>
            <w:gridSpan w:val="2"/>
            <w:tcBorders>
              <w:left w:val="nil"/>
              <w:right w:val="nil"/>
            </w:tcBorders>
          </w:tcPr>
          <w:p w:rsidR="00EF031A" w:rsidRPr="00445355" w:rsidRDefault="00EF031A" w:rsidP="00EF031A">
            <w:pPr>
              <w:tabs>
                <w:tab w:val="left" w:pos="9639"/>
              </w:tabs>
              <w:suppressAutoHyphens/>
              <w:ind w:left="0" w:firstLine="0"/>
              <w:jc w:val="left"/>
            </w:pPr>
            <w:r>
              <w:t>Дата:</w:t>
            </w:r>
          </w:p>
        </w:tc>
        <w:tc>
          <w:tcPr>
            <w:tcW w:w="3483" w:type="dxa"/>
            <w:tcBorders>
              <w:left w:val="nil"/>
            </w:tcBorders>
          </w:tcPr>
          <w:p w:rsidR="00EF031A" w:rsidRPr="00445355" w:rsidRDefault="00EF031A" w:rsidP="00EF031A">
            <w:pPr>
              <w:tabs>
                <w:tab w:val="left" w:pos="9639"/>
              </w:tabs>
              <w:suppressAutoHyphens/>
              <w:ind w:left="0" w:firstLine="0"/>
              <w:jc w:val="left"/>
            </w:pPr>
            <w:r>
              <w:t>Печать/подпись (субподрядчика)</w:t>
            </w:r>
          </w:p>
        </w:tc>
      </w:tr>
      <w:tr w:rsidR="00EF031A" w:rsidRPr="00445355" w:rsidTr="00EF031A">
        <w:tblPrEx>
          <w:tblLook w:val="0000" w:firstRow="0" w:lastRow="0" w:firstColumn="0" w:lastColumn="0" w:noHBand="0" w:noVBand="0"/>
        </w:tblPrEx>
        <w:trPr>
          <w:cantSplit/>
        </w:trPr>
        <w:tc>
          <w:tcPr>
            <w:tcW w:w="9720" w:type="dxa"/>
            <w:gridSpan w:val="4"/>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rPr>
          <w:cantSplit/>
        </w:trPr>
        <w:tc>
          <w:tcPr>
            <w:tcW w:w="4536" w:type="dxa"/>
            <w:gridSpan w:val="2"/>
            <w:vMerge w:val="restart"/>
            <w:vAlign w:val="center"/>
          </w:tcPr>
          <w:p w:rsidR="00EF031A" w:rsidRPr="00445355" w:rsidRDefault="00EF031A" w:rsidP="00EF031A">
            <w:pPr>
              <w:tabs>
                <w:tab w:val="left" w:pos="9639"/>
              </w:tabs>
              <w:suppressAutoHyphens/>
              <w:ind w:left="0" w:firstLine="0"/>
              <w:jc w:val="left"/>
            </w:pPr>
            <w:r>
              <w:t>Виды работ, передаваемые субподрядчику по предмету Открытого конкурса</w:t>
            </w:r>
          </w:p>
        </w:tc>
        <w:tc>
          <w:tcPr>
            <w:tcW w:w="5184" w:type="dxa"/>
            <w:gridSpan w:val="2"/>
          </w:tcPr>
          <w:p w:rsidR="00EF031A" w:rsidRPr="00445355" w:rsidRDefault="00EF031A" w:rsidP="00EF031A">
            <w:pPr>
              <w:tabs>
                <w:tab w:val="left" w:pos="9639"/>
              </w:tabs>
              <w:suppressAutoHyphens/>
              <w:ind w:left="0" w:firstLine="0"/>
            </w:pPr>
            <w:r>
              <w:t>Передаваемые объемы работ</w:t>
            </w:r>
          </w:p>
        </w:tc>
      </w:tr>
      <w:tr w:rsidR="00EF031A" w:rsidRPr="00445355" w:rsidTr="00EF031A">
        <w:tblPrEx>
          <w:tblLook w:val="0000" w:firstRow="0" w:lastRow="0" w:firstColumn="0" w:lastColumn="0" w:noHBand="0" w:noVBand="0"/>
        </w:tblPrEx>
        <w:trPr>
          <w:cantSplit/>
        </w:trPr>
        <w:tc>
          <w:tcPr>
            <w:tcW w:w="4536" w:type="dxa"/>
            <w:gridSpan w:val="2"/>
            <w:vMerge/>
          </w:tcPr>
          <w:p w:rsidR="00EF031A" w:rsidRPr="00445355" w:rsidRDefault="00EF031A" w:rsidP="00EF031A">
            <w:pPr>
              <w:tabs>
                <w:tab w:val="left" w:pos="9639"/>
              </w:tabs>
              <w:suppressAutoHyphens/>
              <w:ind w:left="0" w:firstLine="0"/>
              <w:jc w:val="left"/>
            </w:pPr>
          </w:p>
        </w:tc>
        <w:tc>
          <w:tcPr>
            <w:tcW w:w="1701" w:type="dxa"/>
          </w:tcPr>
          <w:p w:rsidR="00EF031A" w:rsidRPr="00445355" w:rsidRDefault="00EF031A" w:rsidP="00EF031A">
            <w:pPr>
              <w:tabs>
                <w:tab w:val="left" w:pos="9639"/>
              </w:tabs>
              <w:suppressAutoHyphens/>
              <w:ind w:left="0" w:firstLine="0"/>
            </w:pPr>
            <w:r>
              <w:t>В физических единицах</w:t>
            </w:r>
          </w:p>
        </w:tc>
        <w:tc>
          <w:tcPr>
            <w:tcW w:w="3483" w:type="dxa"/>
            <w:vAlign w:val="center"/>
          </w:tcPr>
          <w:p w:rsidR="00EF031A" w:rsidRPr="00445355" w:rsidRDefault="00EF031A" w:rsidP="00EF031A">
            <w:pPr>
              <w:tabs>
                <w:tab w:val="left" w:pos="9639"/>
              </w:tabs>
              <w:suppressAutoHyphens/>
              <w:ind w:left="0" w:firstLine="0"/>
            </w:pPr>
            <w:proofErr w:type="gramStart"/>
            <w:r>
              <w:t>В</w:t>
            </w:r>
            <w:proofErr w:type="gramEnd"/>
            <w:r>
              <w:t xml:space="preserve"> % к общему объему работ по предмету Открытого конкурса</w:t>
            </w:r>
          </w:p>
        </w:tc>
      </w:tr>
      <w:tr w:rsidR="00EF031A" w:rsidRPr="00445355" w:rsidTr="00EF031A">
        <w:tblPrEx>
          <w:tblLook w:val="0000" w:firstRow="0" w:lastRow="0" w:firstColumn="0" w:lastColumn="0" w:noHBand="0" w:noVBand="0"/>
        </w:tblPrEx>
        <w:tc>
          <w:tcPr>
            <w:tcW w:w="4536" w:type="dxa"/>
            <w:gridSpan w:val="2"/>
          </w:tcPr>
          <w:p w:rsidR="00EF031A" w:rsidRPr="00445355" w:rsidRDefault="00EF031A" w:rsidP="00EF031A">
            <w:pPr>
              <w:tabs>
                <w:tab w:val="left" w:pos="9639"/>
              </w:tabs>
              <w:suppressAutoHyphens/>
              <w:ind w:left="0" w:firstLine="0"/>
              <w:jc w:val="left"/>
            </w:pPr>
          </w:p>
        </w:tc>
        <w:tc>
          <w:tcPr>
            <w:tcW w:w="1701" w:type="dxa"/>
          </w:tcPr>
          <w:p w:rsidR="00EF031A" w:rsidRPr="00445355" w:rsidRDefault="00EF031A" w:rsidP="00EF031A">
            <w:pPr>
              <w:tabs>
                <w:tab w:val="left" w:pos="9639"/>
              </w:tabs>
              <w:suppressAutoHyphens/>
              <w:ind w:left="0" w:firstLine="0"/>
            </w:pPr>
          </w:p>
        </w:tc>
        <w:tc>
          <w:tcPr>
            <w:tcW w:w="3483" w:type="dxa"/>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c>
          <w:tcPr>
            <w:tcW w:w="6237" w:type="dxa"/>
            <w:gridSpan w:val="3"/>
          </w:tcPr>
          <w:p w:rsidR="00EF031A" w:rsidRPr="00445355" w:rsidRDefault="00EF031A" w:rsidP="00EF031A">
            <w:pPr>
              <w:tabs>
                <w:tab w:val="left" w:pos="9639"/>
              </w:tabs>
              <w:suppressAutoHyphens/>
              <w:ind w:left="0" w:firstLine="0"/>
              <w:jc w:val="left"/>
            </w:pPr>
            <w:r>
              <w:t>Итого % передаваемых субподрядчику объёмов работ к общему объёму работ по предмету Открытого конкурса</w:t>
            </w:r>
          </w:p>
        </w:tc>
        <w:tc>
          <w:tcPr>
            <w:tcW w:w="3483" w:type="dxa"/>
          </w:tcPr>
          <w:p w:rsidR="00EF031A" w:rsidRPr="00445355" w:rsidRDefault="00EF031A" w:rsidP="00EF031A">
            <w:pPr>
              <w:tabs>
                <w:tab w:val="left" w:pos="9639"/>
              </w:tabs>
              <w:suppressAutoHyphens/>
              <w:ind w:left="0" w:firstLine="0"/>
            </w:pPr>
          </w:p>
        </w:tc>
      </w:tr>
      <w:tr w:rsidR="00EF031A" w:rsidRPr="00445355" w:rsidTr="00EF031A">
        <w:tblPrEx>
          <w:tblLook w:val="0000" w:firstRow="0" w:lastRow="0" w:firstColumn="0" w:lastColumn="0" w:noHBand="0" w:noVBand="0"/>
        </w:tblPrEx>
        <w:tc>
          <w:tcPr>
            <w:tcW w:w="6237" w:type="dxa"/>
            <w:gridSpan w:val="3"/>
          </w:tcPr>
          <w:p w:rsidR="00EF031A" w:rsidRPr="00445355" w:rsidRDefault="00EF031A" w:rsidP="00EF031A">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EF031A" w:rsidRPr="00445355" w:rsidRDefault="00EF031A" w:rsidP="00EF031A">
            <w:pPr>
              <w:tabs>
                <w:tab w:val="left" w:pos="9639"/>
              </w:tabs>
              <w:suppressAutoHyphens/>
              <w:ind w:left="0" w:firstLine="0"/>
            </w:pPr>
          </w:p>
        </w:tc>
      </w:tr>
    </w:tbl>
    <w:p w:rsidR="00EF031A" w:rsidRPr="00445355" w:rsidRDefault="00EF031A" w:rsidP="00EF031A">
      <w:pPr>
        <w:tabs>
          <w:tab w:val="left" w:pos="9639"/>
        </w:tabs>
        <w:suppressAutoHyphens/>
        <w:ind w:left="0" w:firstLine="720"/>
        <w:jc w:val="both"/>
        <w:rPr>
          <w:szCs w:val="28"/>
        </w:rPr>
      </w:pPr>
      <w:r>
        <w:rPr>
          <w:szCs w:val="28"/>
        </w:rPr>
        <w:t>Приложения:</w:t>
      </w:r>
    </w:p>
    <w:p w:rsidR="00EF031A" w:rsidRPr="00445355" w:rsidRDefault="00EF031A" w:rsidP="00EF031A">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EF031A" w:rsidRPr="00445355" w:rsidRDefault="00EF031A" w:rsidP="00EF031A">
      <w:pPr>
        <w:suppressAutoHyphens/>
        <w:ind w:left="0" w:firstLine="0"/>
        <w:jc w:val="both"/>
        <w:rPr>
          <w:rFonts w:eastAsia="MS Mincho"/>
          <w:b/>
          <w:bCs/>
          <w:sz w:val="28"/>
          <w:szCs w:val="28"/>
        </w:rPr>
      </w:pPr>
    </w:p>
    <w:p w:rsidR="00EF031A" w:rsidRPr="00445355" w:rsidRDefault="00EF031A" w:rsidP="00EF031A">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EF031A" w:rsidRPr="00445355" w:rsidRDefault="00EF031A" w:rsidP="00EF031A">
      <w:pPr>
        <w:tabs>
          <w:tab w:val="left" w:pos="8640"/>
        </w:tabs>
        <w:suppressAutoHyphens/>
        <w:ind w:left="0" w:firstLine="0"/>
        <w:rPr>
          <w:i/>
        </w:rPr>
      </w:pPr>
      <w:r>
        <w:rPr>
          <w:i/>
        </w:rPr>
        <w:t xml:space="preserve">                                                                    (наименование претендента)</w:t>
      </w:r>
    </w:p>
    <w:p w:rsidR="00EF031A" w:rsidRPr="00445355" w:rsidRDefault="00EF031A" w:rsidP="00EF031A">
      <w:pPr>
        <w:suppressAutoHyphens/>
        <w:ind w:left="0" w:firstLine="0"/>
        <w:jc w:val="left"/>
        <w:rPr>
          <w:sz w:val="28"/>
          <w:szCs w:val="28"/>
          <w:lang w:eastAsia="ru-RU"/>
        </w:rPr>
      </w:pPr>
      <w:r>
        <w:rPr>
          <w:sz w:val="28"/>
          <w:szCs w:val="28"/>
          <w:lang w:eastAsia="ru-RU"/>
        </w:rPr>
        <w:t>____________________________________________________________________</w:t>
      </w:r>
    </w:p>
    <w:p w:rsidR="00EF031A" w:rsidRPr="00445355" w:rsidRDefault="00EF031A" w:rsidP="00EF031A">
      <w:pPr>
        <w:suppressAutoHyphens/>
        <w:ind w:left="0" w:firstLine="0"/>
        <w:jc w:val="left"/>
        <w:rPr>
          <w:i/>
        </w:rPr>
      </w:pPr>
      <w:r>
        <w:rPr>
          <w:i/>
        </w:rPr>
        <w:t xml:space="preserve">       Печать</w:t>
      </w:r>
      <w:r>
        <w:rPr>
          <w:i/>
        </w:rPr>
        <w:tab/>
      </w:r>
      <w:r>
        <w:rPr>
          <w:i/>
        </w:rPr>
        <w:tab/>
      </w:r>
      <w:r>
        <w:rPr>
          <w:i/>
        </w:rPr>
        <w:tab/>
        <w:t>(должность, подпись, ФИО)</w:t>
      </w:r>
    </w:p>
    <w:p w:rsidR="00E24422" w:rsidRPr="00E24422" w:rsidRDefault="00EF031A" w:rsidP="00E24422">
      <w:pPr>
        <w:suppressAutoHyphens/>
        <w:ind w:left="0" w:firstLine="0"/>
        <w:jc w:val="left"/>
        <w:rPr>
          <w:sz w:val="28"/>
          <w:szCs w:val="28"/>
          <w:lang w:eastAsia="ru-RU"/>
        </w:rPr>
      </w:pPr>
      <w:r>
        <w:rPr>
          <w:sz w:val="28"/>
          <w:szCs w:val="28"/>
          <w:lang w:eastAsia="ru-RU"/>
        </w:rPr>
        <w:t>«____» _________ 201__ г.</w:t>
      </w:r>
    </w:p>
    <w:sectPr w:rsidR="00E24422" w:rsidRPr="00E24422" w:rsidSect="00EF031A">
      <w:headerReference w:type="default" r:id="rId28"/>
      <w:footerReference w:type="even" r:id="rId2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1A" w:rsidRDefault="00EF031A">
      <w:r>
        <w:separator/>
      </w:r>
    </w:p>
  </w:endnote>
  <w:endnote w:type="continuationSeparator" w:id="0">
    <w:p w:rsidR="00EF031A" w:rsidRDefault="00EF031A">
      <w:r>
        <w:continuationSeparator/>
      </w:r>
    </w:p>
  </w:endnote>
  <w:endnote w:type="continuationNotice" w:id="1">
    <w:p w:rsidR="00EF031A" w:rsidRDefault="00EF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1A" w:rsidRDefault="00EF031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F031A" w:rsidRDefault="00EF031A"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1A" w:rsidRDefault="00EF031A">
      <w:r>
        <w:separator/>
      </w:r>
    </w:p>
  </w:footnote>
  <w:footnote w:type="continuationSeparator" w:id="0">
    <w:p w:rsidR="00EF031A" w:rsidRDefault="00EF031A">
      <w:r>
        <w:continuationSeparator/>
      </w:r>
    </w:p>
  </w:footnote>
  <w:footnote w:type="continuationNotice" w:id="1">
    <w:p w:rsidR="00EF031A" w:rsidRDefault="00EF031A"/>
  </w:footnote>
  <w:footnote w:id="2">
    <w:p w:rsidR="00EF031A" w:rsidRDefault="00EF031A" w:rsidP="00EF031A">
      <w:pPr>
        <w:pStyle w:val="aff"/>
        <w:ind w:left="0" w:firstLine="709"/>
        <w:jc w:val="both"/>
      </w:pPr>
      <w:r>
        <w:rPr>
          <w:rStyle w:val="af7"/>
        </w:rPr>
        <w:footnoteRef/>
      </w:r>
      <w:r>
        <w:t xml:space="preserve"> Наименование программных продуктов указывается без слова «эквивалент» в соответствии с частью 1 пункта 110 Положения о закупках в связи с несовместимостью иного программного обеспечения с уже используемым в ПАО «ТрансКонтейнер»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1A" w:rsidRDefault="00EF031A">
    <w:pPr>
      <w:pStyle w:val="afc"/>
    </w:pPr>
    <w:r>
      <w:fldChar w:fldCharType="begin"/>
    </w:r>
    <w:r>
      <w:instrText xml:space="preserve"> PAGE   \* MERGEFORMAT </w:instrText>
    </w:r>
    <w:r>
      <w:fldChar w:fldCharType="separate"/>
    </w:r>
    <w:r w:rsidR="00A04BF4">
      <w:rPr>
        <w:noProof/>
      </w:rPr>
      <w:t>47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035F7D34"/>
    <w:multiLevelType w:val="multilevel"/>
    <w:tmpl w:val="14E845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6884A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2"/>
  </w:num>
  <w:num w:numId="8">
    <w:abstractNumId w:val="26"/>
  </w:num>
  <w:num w:numId="9">
    <w:abstractNumId w:val="34"/>
  </w:num>
  <w:num w:numId="10">
    <w:abstractNumId w:val="24"/>
  </w:num>
  <w:num w:numId="11">
    <w:abstractNumId w:val="31"/>
  </w:num>
  <w:num w:numId="12">
    <w:abstractNumId w:val="37"/>
  </w:num>
  <w:num w:numId="13">
    <w:abstractNumId w:val="33"/>
  </w:num>
  <w:num w:numId="14">
    <w:abstractNumId w:val="39"/>
  </w:num>
  <w:num w:numId="15">
    <w:abstractNumId w:val="27"/>
  </w:num>
  <w:num w:numId="16">
    <w:abstractNumId w:val="29"/>
  </w:num>
  <w:num w:numId="17">
    <w:abstractNumId w:val="43"/>
  </w:num>
  <w:num w:numId="18">
    <w:abstractNumId w:val="30"/>
  </w:num>
  <w:num w:numId="19">
    <w:abstractNumId w:val="32"/>
  </w:num>
  <w:num w:numId="20">
    <w:abstractNumId w:val="25"/>
  </w:num>
  <w:num w:numId="21">
    <w:abstractNumId w:val="28"/>
  </w:num>
  <w:num w:numId="22">
    <w:abstractNumId w:val="5"/>
  </w:num>
  <w:num w:numId="23">
    <w:abstractNumId w:val="41"/>
  </w:num>
  <w:num w:numId="24">
    <w:abstractNumId w:val="21"/>
  </w:num>
  <w:num w:numId="25">
    <w:abstractNumId w:val="23"/>
  </w:num>
  <w:num w:numId="26">
    <w:abstractNumId w:val="22"/>
  </w:num>
  <w:num w:numId="27">
    <w:abstractNumId w:val="35"/>
  </w:num>
  <w:num w:numId="28">
    <w:abstractNumId w:val="36"/>
  </w:num>
  <w:num w:numId="2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4066"/>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04BF4"/>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A4D42"/>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031A"/>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KuritsynAE@trcont.ru"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AksiutinaKM@trcont.ru" TargetMode="External"/><Relationship Id="rId25" Type="http://schemas.openxmlformats.org/officeDocument/2006/relationships/hyperlink" Target="http://fssprus.ru/iss/ip" TargetMode="External"/><Relationship Id="rId2" Type="http://schemas.openxmlformats.org/officeDocument/2006/relationships/customXml" Target="../customXml/item2.xml"/><Relationship Id="rId16" Type="http://schemas.openxmlformats.org/officeDocument/2006/relationships/hyperlink" Target="mailto:marutinav@trcont.ru" TargetMode="External"/><Relationship Id="rId20" Type="http://schemas.openxmlformats.org/officeDocument/2006/relationships/hyperlink" Target="http://zakupki.gov.ru/epz/main/public/hom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ervice.nalog.ru/zd.do"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s://service.nalog.ru/zd.do"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otc.ru/" TargetMode="Externa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21F9181-A199-4D55-B335-911D3DF93F0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ECFB9-5A69-4448-AD8D-17C03035DB5C}">
  <ds:schemaRefs>
    <ds:schemaRef ds:uri="http://schemas.openxmlformats.org/officeDocument/2006/bibliography"/>
  </ds:schemaRefs>
</ds:datastoreItem>
</file>

<file path=customXml/itemProps4.xml><?xml version="1.0" encoding="utf-8"?>
<ds:datastoreItem xmlns:ds="http://schemas.openxmlformats.org/officeDocument/2006/customXml" ds:itemID="{39847354-1A50-46EC-A067-7B41A258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47</Pages>
  <Words>16428</Words>
  <Characters>93644</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109853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3</cp:revision>
  <cp:lastPrinted>2013-09-26T13:24:00Z</cp:lastPrinted>
  <dcterms:created xsi:type="dcterms:W3CDTF">2018-07-26T15:39:00Z</dcterms:created>
  <dcterms:modified xsi:type="dcterms:W3CDTF">2018-07-26T15:58:00Z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