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ОКэ-МСП-НКППРИВ-18-0001</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Приволжской железной дороге</w:t>
      </w:r>
      <w:r>
        <w:t xml:space="preserve"> (далее – Заказчик), руководствуясь:</w:t>
      </w:r>
    </w:p>
    <w:p w:rsidR="00FC1DD8" w:rsidP="00FC1DD8" w:rsidRDefault="00FC1DD8" w14:paraId="05188041" w14:textId="77777777">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4DE173BF">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ПАО «ТрансКонтейнер» от 21 декабря 2016 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3"/>
      <w:bookmarkStart w:name="OLE_LINK4" w:id="14"/>
      <w:bookmarkStart w:name="OLE_LINK18" w:id="15"/>
      <w:bookmarkStart w:name="OLE_LINK19" w:id="16"/>
      <w:bookmarkStart w:name="OLE_LINK31" w:id="17"/>
      <w:bookmarkStart w:name="OLE_LINK45" w:id="18"/>
      <w:bookmarkStart w:name="OLE_LINK46" w:id="19"/>
      <w:bookmarkStart w:name="OLE_LINK57" w:id="20"/>
      <w:bookmarkStart w:name="OLE_LINK58" w:id="21"/>
      <w:bookmarkStart w:name="OLE_LINK71" w:id="22"/>
      <w:bookmarkStart w:name="OLE_LINK72" w:id="23"/>
      <w:proofErr w:type="gramStart"/>
      <w:r>
        <w:t>Открытый конкурс в электронной форме среди субъектов МСП № ОКэ-МСП-НКППРИВ-18-0001 по предмету закупки "Оказание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г.Саратов, ст.Трофимовский-2"</w:t>
      </w:r>
      <w:proofErr w:type="gramEnd"/>
      <w:proofErr w:type="spellStart"/>
      <w:proofErr w:type="spellEnd"/>
      <w:bookmarkEnd w:id="13"/>
      <w:bookmarkEnd w:id="14"/>
      <w:bookmarkEnd w:id="15"/>
      <w:bookmarkEnd w:id="16"/>
      <w:bookmarkEnd w:id="17"/>
      <w:bookmarkEnd w:id="18"/>
      <w:bookmarkEnd w:id="19"/>
      <w:bookmarkEnd w:id="20"/>
      <w:bookmarkEnd w:id="21"/>
      <w:bookmarkEnd w:id="22"/>
      <w:bookmarkEnd w:id="23"/>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410017, г. Саратов, ул. Шелковичная, д. 11/15</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Перунов Геннадий Владимирович</w:t>
      </w:r>
      <w:proofErr w:type="spellStart"/>
      <w:proofErr w:type="spellEnd"/>
    </w:p>
    <w:p>
      <w:pPr>
        <w:jc w:val="both"/>
      </w:pPr>
      <w:r>
        <w:t xml:space="preserve">Адрес электронной почты: </w:t>
      </w:r>
      <w:r>
        <w:t xml:space="preserve">perunovgv@trcont.ru</w:t>
      </w:r>
      <w:proofErr w:type="spellStart"/>
      <w:proofErr w:type="spellEnd"/>
    </w:p>
    <w:p>
      <w:pPr>
        <w:jc w:val="both"/>
      </w:pPr>
      <w:r>
        <w:t xml:space="preserve">Телефон: </w:t>
      </w:r>
      <w:r>
        <w:t xml:space="preserve">+7(495)7881717(4604)</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Приволжской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410017, г. Саратов, ул. Шелковичная, д. 11/15</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г.Саратов, ст.Трофимовский-2</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2580000 (два миллиона пятьсот восемьдесят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любых расходов, которые возникнут или могут возникнуть в процессе исполнения договора оказания услуг</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80.10.12</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80.10</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66</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а)  Офис филиала ПАО «ТрансКонтейнер» на Приволжской железной дороге, по адресу: г. Саратов, ул. Шелковичная, д. 11/15, 5-й этаж. б) Контейнерный терминал Трофимовский–2 по адресу г. Саратов, ст. Трофимовский–2.</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4"/>
      <w:bookmarkStart w:name="OLE_LINK21" w:id="25"/>
      <w:bookmarkStart w:name="OLE_LINK22" w:id="26"/>
      <w:bookmarkStart w:name="OLE_LINK34" w:id="27"/>
      <w:bookmarkStart w:name="OLE_LINK35" w:id="28"/>
      <w:bookmarkStart w:name="OLE_LINK36" w:id="29"/>
      <w:bookmarkStart w:name="OLE_LINK47" w:id="30"/>
      <w:bookmarkStart w:name="OLE_LINK48" w:id="31"/>
      <w:bookmarkStart w:name="OLE_LINK59" w:id="32"/>
      <w:bookmarkStart w:name="OLE_LINK73" w:id="33"/>
      <w:bookmarkStart w:name="OLE_LINK74" w:id="34"/>
      <w:r>
        <w:rPr>
          <w:szCs w:val="28"/>
        </w:rPr>
        <w:t xml:space="preserve">Срок предоставления документации по закупке: </w:t>
      </w:r>
      <w:r>
        <w:rPr>
          <w:szCs w:val="28"/>
        </w:rPr>
        <w:br/>
      </w:r>
      <w:bookmarkStart w:name="OLE_LINK5" w:id="35"/>
      <w:bookmarkStart w:name="OLE_LINK6" w:id="36"/>
      <w:bookmarkStart w:name="OLE_LINK7" w:id="37"/>
      <w:bookmarkStart w:name="OLE_LINK32" w:id="38"/>
      <w:bookmarkStart w:name="OLE_LINK33" w:id="39"/>
      <w:proofErr w:type="spellStart"/>
      <w:proofErr w:type="spellEnd"/>
      <w:proofErr w:type="gramStart"/>
      <w:r>
        <w:rPr>
          <w:szCs w:val="28"/>
        </w:rPr>
        <w:t>с</w:t>
      </w:r>
      <w:proofErr w:type="gramEnd"/>
      <w:r>
        <w:rPr>
          <w:szCs w:val="28"/>
        </w:rPr>
        <w:t xml:space="preserve"> </w:t>
      </w:r>
      <w:r>
        <w:rPr>
          <w:szCs w:val="28"/>
        </w:rPr>
        <w:t xml:space="preserve">«22» февраля 2018 г. 15 час. 00 мин.</w:t>
      </w:r>
      <w:proofErr w:type="spellStart"/>
      <w:proofErr w:type="spellEnd"/>
      <w:r>
        <w:rPr>
          <w:szCs w:val="28"/>
        </w:rPr>
        <w:t xml:space="preserve"> по </w:t>
      </w:r>
      <w:r>
        <w:rPr>
          <w:szCs w:val="28"/>
        </w:rPr>
        <w:t xml:space="preserve">«15» марта 2018 г. 12 час. 00 мин.</w:t>
      </w:r>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name="_GoBack" w:id="40"/>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«15» марта 2018 г. 12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«16» марта 2018 г. 10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410017, г. Саратов, ул. Шелковичная, д. 11/15</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«19» марта 2018 г. 10 час. 00 мин.</w:t>
      </w:r>
      <w:proofErr w:type="gramEnd"/>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410017, г. Саратов, ул. Шелковичная, д. 11/15</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E62F4F-839E-4C2B-85EE-D408E70A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Тураджанов Тимур Анатольевич</cp:lastModifiedBy>
  <cp:revision>42</cp:revision>
  <cp:lastPrinted>2013-10-11T11:56:00Z</cp:lastPrinted>
  <dcterms:created xsi:type="dcterms:W3CDTF">2015-09-12T13:33:00Z</dcterms:created>
  <dcterms:modified xsi:type="dcterms:W3CDTF">2017-11-20T12:55:00Z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