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933BBB" w:rsidRDefault="00F64FCD" w:rsidP="007813D2">
      <w:pPr>
        <w:jc w:val="right"/>
        <w:rPr>
          <w:b/>
        </w:rPr>
      </w:pPr>
    </w:p>
    <w:p w:rsidR="00F64FCD" w:rsidRPr="00933BBB" w:rsidRDefault="00936367" w:rsidP="00F64FCD">
      <w:pPr>
        <w:ind w:left="4536"/>
        <w:rPr>
          <w:lang w:val="en-US"/>
        </w:rPr>
      </w:pPr>
      <w:r w:rsidRPr="00933BBB">
        <w:rPr>
          <w:noProof/>
        </w:rPr>
        <mc:AlternateContent>
          <mc:Choice Requires="wpg">
            <w:drawing>
              <wp:anchor distT="0" distB="0" distL="114300" distR="114300" simplePos="0" relativeHeight="251660288" behindDoc="1" locked="0" layoutInCell="1" allowOverlap="1" wp14:anchorId="41B2EEF9" wp14:editId="0886AD0A">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357E99" w:rsidRDefault="0085584E"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57E99">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57E99">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57E99">
                                <w:rPr>
                                  <w:rFonts w:ascii="Arial" w:hAnsi="Arial" w:cs="Arial"/>
                                  <w:spacing w:val="6"/>
                                  <w:sz w:val="18"/>
                                  <w:szCs w:val="18"/>
                                  <w:lang w:val="en-US"/>
                                </w:rPr>
                                <w:t>@</w:t>
                              </w:r>
                              <w:r w:rsidRPr="00A05799">
                                <w:rPr>
                                  <w:rFonts w:ascii="Arial" w:hAnsi="Arial" w:cs="Arial"/>
                                  <w:spacing w:val="6"/>
                                  <w:sz w:val="18"/>
                                  <w:szCs w:val="18"/>
                                  <w:lang w:val="en-US"/>
                                </w:rPr>
                                <w:t>trcont</w:t>
                              </w:r>
                              <w:r w:rsidRPr="00357E99">
                                <w:rPr>
                                  <w:rFonts w:ascii="Arial" w:hAnsi="Arial" w:cs="Arial"/>
                                  <w:spacing w:val="6"/>
                                  <w:sz w:val="18"/>
                                  <w:szCs w:val="18"/>
                                  <w:lang w:val="en-US"/>
                                </w:rPr>
                                <w:t>.</w:t>
                              </w:r>
                              <w:r w:rsidRPr="00A05799">
                                <w:rPr>
                                  <w:rFonts w:ascii="Arial" w:hAnsi="Arial" w:cs="Arial"/>
                                  <w:spacing w:val="6"/>
                                  <w:sz w:val="18"/>
                                  <w:szCs w:val="18"/>
                                  <w:lang w:val="en-US"/>
                                </w:rPr>
                                <w:t>ru</w:t>
                              </w:r>
                              <w:r w:rsidRPr="00357E99">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57E99">
                                <w:rPr>
                                  <w:rFonts w:ascii="Arial" w:hAnsi="Arial" w:cs="Arial"/>
                                  <w:spacing w:val="6"/>
                                  <w:sz w:val="18"/>
                                  <w:szCs w:val="18"/>
                                  <w:lang w:val="en-US"/>
                                </w:rPr>
                                <w:t>.</w:t>
                              </w:r>
                              <w:r w:rsidRPr="00A05799">
                                <w:rPr>
                                  <w:rFonts w:ascii="Arial" w:hAnsi="Arial" w:cs="Arial"/>
                                  <w:spacing w:val="6"/>
                                  <w:sz w:val="18"/>
                                  <w:szCs w:val="18"/>
                                  <w:lang w:val="en-US"/>
                                </w:rPr>
                                <w:t>trcont</w:t>
                              </w:r>
                              <w:r w:rsidRPr="00357E99">
                                <w:rPr>
                                  <w:rFonts w:ascii="Arial" w:hAnsi="Arial" w:cs="Arial"/>
                                  <w:spacing w:val="6"/>
                                  <w:sz w:val="18"/>
                                  <w:szCs w:val="18"/>
                                  <w:lang w:val="en-US"/>
                                </w:rPr>
                                <w:t>.</w:t>
                              </w:r>
                              <w:r w:rsidR="00C65466">
                                <w:rPr>
                                  <w:rFonts w:ascii="Arial" w:hAnsi="Arial" w:cs="Arial"/>
                                  <w:spacing w:val="6"/>
                                  <w:sz w:val="18"/>
                                  <w:szCs w:val="18"/>
                                  <w:lang w:val="en-US"/>
                                </w:rPr>
                                <w:t>com</w:t>
                              </w:r>
                            </w:p>
                            <w:p w:rsidR="0085584E" w:rsidRPr="00357E99" w:rsidRDefault="0085584E" w:rsidP="00F64FCD">
                              <w:pPr>
                                <w:rPr>
                                  <w:rFonts w:ascii="Arial" w:hAnsi="Arial" w:cs="Arial"/>
                                  <w:sz w:val="18"/>
                                  <w:szCs w:val="18"/>
                                  <w:lang w:val="en-US"/>
                                </w:rPr>
                              </w:pPr>
                            </w:p>
                            <w:p w:rsidR="0085584E" w:rsidRPr="00FE6F63" w:rsidRDefault="0085584E" w:rsidP="00F64FCD">
                              <w:pPr>
                                <w:tabs>
                                  <w:tab w:val="right" w:pos="3969"/>
                                </w:tabs>
                                <w:rPr>
                                  <w:rFonts w:ascii="Arial" w:hAnsi="Arial" w:cs="Arial"/>
                                  <w:color w:val="002D53"/>
                                  <w:sz w:val="18"/>
                                  <w:szCs w:val="18"/>
                                  <w:u w:val="single"/>
                                  <w:lang w:val="en-US"/>
                                </w:rPr>
                              </w:pPr>
                              <w:r w:rsidRPr="00357E99">
                                <w:rPr>
                                  <w:rFonts w:ascii="Arial" w:hAnsi="Arial" w:cs="Arial"/>
                                  <w:color w:val="002D53"/>
                                  <w:sz w:val="18"/>
                                  <w:szCs w:val="18"/>
                                  <w:u w:val="single"/>
                                  <w:lang w:val="en-US"/>
                                </w:rPr>
                                <w:t xml:space="preserve">                                </w:t>
                              </w:r>
                              <w:r w:rsidRPr="00357E99">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357E99" w:rsidRDefault="0085584E"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357E99">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357E99">
                          <w:rPr>
                            <w:rFonts w:ascii="Arial" w:hAnsi="Arial" w:cs="Arial"/>
                            <w:spacing w:val="6"/>
                            <w:sz w:val="18"/>
                            <w:szCs w:val="18"/>
                            <w:lang w:val="en-US"/>
                          </w:rPr>
                          <w:t xml:space="preserve">: </w:t>
                        </w:r>
                        <w:proofErr w:type="spellStart"/>
                        <w:r w:rsidRPr="00A05799">
                          <w:rPr>
                            <w:rFonts w:ascii="Arial" w:hAnsi="Arial" w:cs="Arial"/>
                            <w:spacing w:val="6"/>
                            <w:sz w:val="18"/>
                            <w:szCs w:val="18"/>
                            <w:lang w:val="en-US"/>
                          </w:rPr>
                          <w:t>trcont</w:t>
                        </w:r>
                        <w:proofErr w:type="spellEnd"/>
                        <w:r w:rsidRPr="00357E99">
                          <w:rPr>
                            <w:rFonts w:ascii="Arial" w:hAnsi="Arial" w:cs="Arial"/>
                            <w:spacing w:val="6"/>
                            <w:sz w:val="18"/>
                            <w:szCs w:val="18"/>
                            <w:lang w:val="en-US"/>
                          </w:rPr>
                          <w:t>@</w:t>
                        </w:r>
                        <w:proofErr w:type="spellStart"/>
                        <w:r w:rsidRPr="00A05799">
                          <w:rPr>
                            <w:rFonts w:ascii="Arial" w:hAnsi="Arial" w:cs="Arial"/>
                            <w:spacing w:val="6"/>
                            <w:sz w:val="18"/>
                            <w:szCs w:val="18"/>
                            <w:lang w:val="en-US"/>
                          </w:rPr>
                          <w:t>trcont</w:t>
                        </w:r>
                        <w:proofErr w:type="spellEnd"/>
                        <w:r w:rsidRPr="00357E99">
                          <w:rPr>
                            <w:rFonts w:ascii="Arial" w:hAnsi="Arial" w:cs="Arial"/>
                            <w:spacing w:val="6"/>
                            <w:sz w:val="18"/>
                            <w:szCs w:val="18"/>
                            <w:lang w:val="en-US"/>
                          </w:rPr>
                          <w:t>.</w:t>
                        </w:r>
                        <w:proofErr w:type="spellStart"/>
                        <w:r w:rsidRPr="00A05799">
                          <w:rPr>
                            <w:rFonts w:ascii="Arial" w:hAnsi="Arial" w:cs="Arial"/>
                            <w:spacing w:val="6"/>
                            <w:sz w:val="18"/>
                            <w:szCs w:val="18"/>
                            <w:lang w:val="en-US"/>
                          </w:rPr>
                          <w:t>ru</w:t>
                        </w:r>
                        <w:proofErr w:type="spellEnd"/>
                        <w:r w:rsidRPr="00357E99">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57E99">
                          <w:rPr>
                            <w:rFonts w:ascii="Arial" w:hAnsi="Arial" w:cs="Arial"/>
                            <w:spacing w:val="6"/>
                            <w:sz w:val="18"/>
                            <w:szCs w:val="18"/>
                            <w:lang w:val="en-US"/>
                          </w:rPr>
                          <w:t>.</w:t>
                        </w:r>
                        <w:proofErr w:type="spellStart"/>
                        <w:r w:rsidRPr="00A05799">
                          <w:rPr>
                            <w:rFonts w:ascii="Arial" w:hAnsi="Arial" w:cs="Arial"/>
                            <w:spacing w:val="6"/>
                            <w:sz w:val="18"/>
                            <w:szCs w:val="18"/>
                            <w:lang w:val="en-US"/>
                          </w:rPr>
                          <w:t>trcont</w:t>
                        </w:r>
                        <w:proofErr w:type="spellEnd"/>
                        <w:r w:rsidRPr="00357E99">
                          <w:rPr>
                            <w:rFonts w:ascii="Arial" w:hAnsi="Arial" w:cs="Arial"/>
                            <w:spacing w:val="6"/>
                            <w:sz w:val="18"/>
                            <w:szCs w:val="18"/>
                            <w:lang w:val="en-US"/>
                          </w:rPr>
                          <w:t>.</w:t>
                        </w:r>
                        <w:r w:rsidR="00C65466">
                          <w:rPr>
                            <w:rFonts w:ascii="Arial" w:hAnsi="Arial" w:cs="Arial"/>
                            <w:spacing w:val="6"/>
                            <w:sz w:val="18"/>
                            <w:szCs w:val="18"/>
                            <w:lang w:val="en-US"/>
                          </w:rPr>
                          <w:t>com</w:t>
                        </w:r>
                      </w:p>
                      <w:p w:rsidR="0085584E" w:rsidRPr="00357E99" w:rsidRDefault="0085584E" w:rsidP="00F64FCD">
                        <w:pPr>
                          <w:rPr>
                            <w:rFonts w:ascii="Arial" w:hAnsi="Arial" w:cs="Arial"/>
                            <w:sz w:val="18"/>
                            <w:szCs w:val="18"/>
                            <w:lang w:val="en-US"/>
                          </w:rPr>
                        </w:pPr>
                      </w:p>
                      <w:p w:rsidR="0085584E" w:rsidRPr="00FE6F63" w:rsidRDefault="0085584E" w:rsidP="00F64FCD">
                        <w:pPr>
                          <w:tabs>
                            <w:tab w:val="right" w:pos="3969"/>
                          </w:tabs>
                          <w:rPr>
                            <w:rFonts w:ascii="Arial" w:hAnsi="Arial" w:cs="Arial"/>
                            <w:color w:val="002D53"/>
                            <w:sz w:val="18"/>
                            <w:szCs w:val="18"/>
                            <w:u w:val="single"/>
                            <w:lang w:val="en-US"/>
                          </w:rPr>
                        </w:pPr>
                        <w:r w:rsidRPr="00357E99">
                          <w:rPr>
                            <w:rFonts w:ascii="Arial" w:hAnsi="Arial" w:cs="Arial"/>
                            <w:color w:val="002D53"/>
                            <w:sz w:val="18"/>
                            <w:szCs w:val="18"/>
                            <w:u w:val="single"/>
                            <w:lang w:val="en-US"/>
                          </w:rPr>
                          <w:t xml:space="preserve">                                </w:t>
                        </w:r>
                        <w:r w:rsidRPr="00357E99">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F64FCD" w:rsidRPr="00933BBB" w:rsidRDefault="00F64FCD" w:rsidP="00F64FCD">
      <w:pPr>
        <w:ind w:left="4536"/>
      </w:pPr>
    </w:p>
    <w:p w:rsidR="00F64FCD" w:rsidRPr="00933BBB" w:rsidRDefault="00F64FCD" w:rsidP="00F64FCD">
      <w:pPr>
        <w:ind w:left="4536"/>
      </w:pPr>
    </w:p>
    <w:p w:rsidR="00F64FCD" w:rsidRPr="00933BBB" w:rsidRDefault="00F64FCD" w:rsidP="00F64FCD">
      <w:pPr>
        <w:ind w:left="4536"/>
      </w:pPr>
    </w:p>
    <w:p w:rsidR="00F64FCD" w:rsidRPr="00933BBB" w:rsidRDefault="00F64FCD" w:rsidP="00F64FCD">
      <w:pPr>
        <w:ind w:left="4536"/>
      </w:pPr>
    </w:p>
    <w:p w:rsidR="00F64FCD" w:rsidRPr="00933BBB" w:rsidRDefault="00F64FCD" w:rsidP="00F64FCD">
      <w:pPr>
        <w:ind w:left="4536"/>
      </w:pPr>
    </w:p>
    <w:p w:rsidR="00F64FCD" w:rsidRPr="00933BBB" w:rsidRDefault="00F64FCD" w:rsidP="00F64FCD"/>
    <w:p w:rsidR="00F64FCD" w:rsidRPr="00933BBB" w:rsidRDefault="00F64FCD" w:rsidP="00F64FCD">
      <w:pPr>
        <w:ind w:firstLine="567"/>
      </w:pPr>
    </w:p>
    <w:p w:rsidR="00F64FCD" w:rsidRPr="00933BBB" w:rsidRDefault="00F64FCD" w:rsidP="00F64FCD">
      <w:pPr>
        <w:jc w:val="center"/>
      </w:pPr>
    </w:p>
    <w:p w:rsidR="00942AAD" w:rsidRPr="00933BBB" w:rsidRDefault="00942AAD" w:rsidP="00942AAD">
      <w:pPr>
        <w:tabs>
          <w:tab w:val="left" w:pos="1305"/>
        </w:tabs>
        <w:rPr>
          <w:b/>
          <w:color w:val="FF0000"/>
        </w:rPr>
      </w:pPr>
      <w:r w:rsidRPr="00933BBB">
        <w:rPr>
          <w:b/>
        </w:rPr>
        <w:tab/>
      </w:r>
    </w:p>
    <w:p w:rsidR="007813D2" w:rsidRPr="00933BBB" w:rsidRDefault="007813D2" w:rsidP="007813D2">
      <w:pPr>
        <w:ind w:left="3969"/>
        <w:rPr>
          <w:b/>
          <w:color w:val="FF0000"/>
        </w:rPr>
      </w:pPr>
      <w:r w:rsidRPr="00933BBB">
        <w:rPr>
          <w:b/>
          <w:color w:val="FF0000"/>
        </w:rPr>
        <w:t>ВНИМАНИЕ!</w:t>
      </w:r>
    </w:p>
    <w:p w:rsidR="00F56D66" w:rsidRPr="00F310D2" w:rsidRDefault="0036501E" w:rsidP="00E84952">
      <w:pPr>
        <w:pStyle w:val="11"/>
        <w:suppressAutoHyphens/>
        <w:ind w:firstLine="0"/>
        <w:jc w:val="center"/>
        <w:rPr>
          <w:b/>
          <w:bCs/>
          <w:snapToGrid w:val="0"/>
          <w:sz w:val="24"/>
          <w:szCs w:val="24"/>
        </w:rPr>
      </w:pPr>
      <w:r w:rsidRPr="00933BBB">
        <w:rPr>
          <w:b/>
          <w:bCs/>
          <w:snapToGrid w:val="0"/>
          <w:sz w:val="24"/>
          <w:szCs w:val="24"/>
        </w:rPr>
        <w:t>ПАО «</w:t>
      </w:r>
      <w:proofErr w:type="spellStart"/>
      <w:r w:rsidR="001A1595" w:rsidRPr="00933BBB">
        <w:rPr>
          <w:b/>
          <w:bCs/>
          <w:snapToGrid w:val="0"/>
          <w:sz w:val="24"/>
          <w:szCs w:val="24"/>
        </w:rPr>
        <w:t>ТрансКонтейнер</w:t>
      </w:r>
      <w:proofErr w:type="spellEnd"/>
      <w:r w:rsidRPr="00933BBB">
        <w:rPr>
          <w:b/>
          <w:bCs/>
          <w:snapToGrid w:val="0"/>
          <w:sz w:val="24"/>
          <w:szCs w:val="24"/>
        </w:rPr>
        <w:t>» информирует о внесении и</w:t>
      </w:r>
      <w:r w:rsidRPr="00933BBB">
        <w:rPr>
          <w:b/>
          <w:snapToGrid w:val="0"/>
          <w:sz w:val="24"/>
          <w:szCs w:val="24"/>
        </w:rPr>
        <w:t xml:space="preserve">зменений в документацию открытого конкурса </w:t>
      </w:r>
      <w:r w:rsidR="00C136A3" w:rsidRPr="00933BBB">
        <w:rPr>
          <w:b/>
          <w:snapToGrid w:val="0"/>
          <w:sz w:val="24"/>
          <w:szCs w:val="24"/>
        </w:rPr>
        <w:t xml:space="preserve">в электронной форме среди субъектов малого и среднего </w:t>
      </w:r>
      <w:r w:rsidR="00C136A3" w:rsidRPr="00F310D2">
        <w:rPr>
          <w:b/>
          <w:bCs/>
          <w:snapToGrid w:val="0"/>
          <w:sz w:val="24"/>
          <w:szCs w:val="24"/>
        </w:rPr>
        <w:t xml:space="preserve">предпринимательства </w:t>
      </w:r>
      <w:r w:rsidRPr="00F310D2">
        <w:rPr>
          <w:b/>
          <w:bCs/>
          <w:snapToGrid w:val="0"/>
          <w:sz w:val="24"/>
          <w:szCs w:val="24"/>
        </w:rPr>
        <w:t xml:space="preserve">№ </w:t>
      </w:r>
      <w:r w:rsidR="00F310D2" w:rsidRPr="00F310D2">
        <w:rPr>
          <w:b/>
          <w:bCs/>
          <w:snapToGrid w:val="0"/>
          <w:sz w:val="24"/>
          <w:szCs w:val="24"/>
        </w:rPr>
        <w:t>ОКэ-МСП-ЦКПРАС-18</w:t>
      </w:r>
      <w:r w:rsidR="00063CB7" w:rsidRPr="00F310D2">
        <w:rPr>
          <w:b/>
          <w:bCs/>
          <w:snapToGrid w:val="0"/>
          <w:sz w:val="24"/>
          <w:szCs w:val="24"/>
        </w:rPr>
        <w:t>-0</w:t>
      </w:r>
      <w:r w:rsidR="00F310D2" w:rsidRPr="00F310D2">
        <w:rPr>
          <w:b/>
          <w:bCs/>
          <w:snapToGrid w:val="0"/>
          <w:sz w:val="24"/>
          <w:szCs w:val="24"/>
        </w:rPr>
        <w:t>066</w:t>
      </w:r>
      <w:r w:rsidR="00063CB7" w:rsidRPr="00F310D2">
        <w:rPr>
          <w:b/>
          <w:bCs/>
          <w:snapToGrid w:val="0"/>
          <w:sz w:val="24"/>
          <w:szCs w:val="24"/>
        </w:rPr>
        <w:t xml:space="preserve"> на </w:t>
      </w:r>
      <w:r w:rsidR="00F310D2" w:rsidRPr="00F310D2">
        <w:rPr>
          <w:b/>
          <w:bCs/>
          <w:snapToGrid w:val="0"/>
          <w:sz w:val="24"/>
          <w:szCs w:val="24"/>
        </w:rPr>
        <w:t>выполнение работ по развитию мобильного приложения системы онлайн-сервиса</w:t>
      </w:r>
      <w:r w:rsidR="00F56D66" w:rsidRPr="00F310D2">
        <w:rPr>
          <w:b/>
          <w:bCs/>
          <w:snapToGrid w:val="0"/>
          <w:sz w:val="24"/>
          <w:szCs w:val="24"/>
        </w:rPr>
        <w:t xml:space="preserve"> </w:t>
      </w:r>
    </w:p>
    <w:p w:rsidR="000B27C3" w:rsidRPr="00933BBB" w:rsidRDefault="00C136A3" w:rsidP="00E84952">
      <w:pPr>
        <w:pStyle w:val="11"/>
        <w:suppressAutoHyphens/>
        <w:ind w:firstLine="0"/>
        <w:jc w:val="center"/>
        <w:rPr>
          <w:rFonts w:eastAsia="Arial"/>
          <w:b/>
          <w:sz w:val="24"/>
          <w:szCs w:val="24"/>
          <w:lang w:eastAsia="ar-SA"/>
        </w:rPr>
      </w:pPr>
      <w:r w:rsidRPr="00933BBB">
        <w:rPr>
          <w:b/>
          <w:snapToGrid w:val="0"/>
          <w:sz w:val="24"/>
          <w:szCs w:val="24"/>
        </w:rPr>
        <w:t>(Далее – Открытый конкурс)</w:t>
      </w:r>
    </w:p>
    <w:p w:rsidR="007813D2" w:rsidRPr="00C65466" w:rsidRDefault="007813D2" w:rsidP="000B27C3">
      <w:pPr>
        <w:pStyle w:val="11"/>
        <w:suppressAutoHyphens/>
        <w:ind w:left="709" w:firstLine="0"/>
        <w:rPr>
          <w:b/>
          <w:sz w:val="24"/>
          <w:szCs w:val="24"/>
        </w:rPr>
      </w:pPr>
    </w:p>
    <w:p w:rsidR="00F56D66" w:rsidRPr="00933BBB" w:rsidRDefault="00F56D66" w:rsidP="001D0DD6">
      <w:pPr>
        <w:pStyle w:val="11"/>
        <w:suppressAutoHyphens/>
        <w:ind w:firstLine="709"/>
        <w:rPr>
          <w:b/>
          <w:sz w:val="24"/>
          <w:szCs w:val="24"/>
        </w:rPr>
      </w:pPr>
    </w:p>
    <w:p w:rsidR="001F5602" w:rsidRPr="00933BBB" w:rsidRDefault="001F5602" w:rsidP="00996124">
      <w:pPr>
        <w:pStyle w:val="a3"/>
        <w:numPr>
          <w:ilvl w:val="0"/>
          <w:numId w:val="2"/>
        </w:numPr>
        <w:tabs>
          <w:tab w:val="left" w:pos="1134"/>
        </w:tabs>
        <w:spacing w:before="120"/>
        <w:ind w:left="0" w:firstLine="709"/>
        <w:jc w:val="both"/>
        <w:rPr>
          <w:b/>
        </w:rPr>
      </w:pPr>
      <w:r w:rsidRPr="00933BBB">
        <w:rPr>
          <w:b/>
        </w:rPr>
        <w:t>В документации о закупке:</w:t>
      </w:r>
    </w:p>
    <w:p w:rsidR="001D0DD6" w:rsidRPr="00933BBB" w:rsidRDefault="001D0DD6" w:rsidP="001D0DD6">
      <w:pPr>
        <w:pStyle w:val="a3"/>
        <w:tabs>
          <w:tab w:val="left" w:pos="1134"/>
        </w:tabs>
        <w:ind w:left="792"/>
        <w:jc w:val="both"/>
      </w:pPr>
    </w:p>
    <w:p w:rsidR="00E024CE" w:rsidRPr="00933BBB" w:rsidRDefault="00F310D2" w:rsidP="00933BBB">
      <w:pPr>
        <w:pStyle w:val="a3"/>
        <w:numPr>
          <w:ilvl w:val="1"/>
          <w:numId w:val="2"/>
        </w:numPr>
        <w:tabs>
          <w:tab w:val="left" w:pos="1418"/>
        </w:tabs>
        <w:ind w:left="0" w:firstLine="709"/>
        <w:jc w:val="both"/>
      </w:pPr>
      <w:r>
        <w:t xml:space="preserve">Пункты 5, </w:t>
      </w:r>
      <w:r w:rsidR="00FA6951">
        <w:t xml:space="preserve">13, </w:t>
      </w:r>
      <w:bookmarkStart w:id="0" w:name="_GoBack"/>
      <w:bookmarkEnd w:id="0"/>
      <w:r>
        <w:t xml:space="preserve">19 </w:t>
      </w:r>
      <w:r w:rsidR="00E024CE" w:rsidRPr="00933BBB">
        <w:t>раздела 5 «Информационная карта» изложить в следующей редакции:</w:t>
      </w:r>
    </w:p>
    <w:p w:rsidR="00E024CE" w:rsidRPr="00933BBB" w:rsidRDefault="00E024CE" w:rsidP="00E024CE">
      <w:pPr>
        <w:pStyle w:val="a3"/>
        <w:tabs>
          <w:tab w:val="left" w:pos="1134"/>
        </w:tabs>
        <w:ind w:left="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6626"/>
      </w:tblGrid>
      <w:tr w:rsidR="00F310D2" w:rsidRPr="00933BBB" w:rsidTr="001D0DD6">
        <w:tc>
          <w:tcPr>
            <w:tcW w:w="534" w:type="dxa"/>
          </w:tcPr>
          <w:p w:rsidR="00F310D2" w:rsidRPr="00F86FAA" w:rsidRDefault="00F310D2" w:rsidP="00E6418C">
            <w:pPr>
              <w:pStyle w:val="11"/>
              <w:ind w:firstLine="0"/>
              <w:rPr>
                <w:b/>
                <w:sz w:val="24"/>
                <w:szCs w:val="24"/>
              </w:rPr>
            </w:pPr>
            <w:r>
              <w:rPr>
                <w:b/>
                <w:sz w:val="24"/>
                <w:szCs w:val="24"/>
              </w:rPr>
              <w:t>5.</w:t>
            </w:r>
          </w:p>
        </w:tc>
        <w:tc>
          <w:tcPr>
            <w:tcW w:w="2693" w:type="dxa"/>
          </w:tcPr>
          <w:p w:rsidR="00F310D2" w:rsidRPr="00F86FAA" w:rsidRDefault="00F310D2" w:rsidP="00E6418C">
            <w:pPr>
              <w:pStyle w:val="Default"/>
              <w:rPr>
                <w:b/>
                <w:color w:val="auto"/>
              </w:rPr>
            </w:pPr>
            <w:r>
              <w:rPr>
                <w:b/>
                <w:color w:val="auto"/>
              </w:rPr>
              <w:t>Начальная (максимальная) цена договора/ цена лота</w:t>
            </w:r>
          </w:p>
        </w:tc>
        <w:tc>
          <w:tcPr>
            <w:tcW w:w="6626" w:type="dxa"/>
          </w:tcPr>
          <w:p w:rsidR="00F310D2" w:rsidRPr="006A0902" w:rsidRDefault="00F310D2" w:rsidP="00E6418C">
            <w:pPr>
              <w:pStyle w:val="11"/>
              <w:ind w:firstLine="0"/>
              <w:rPr>
                <w:color w:val="000000"/>
                <w:sz w:val="24"/>
                <w:szCs w:val="24"/>
              </w:rPr>
            </w:pPr>
            <w:r w:rsidRPr="006A0902">
              <w:rPr>
                <w:sz w:val="24"/>
                <w:szCs w:val="24"/>
              </w:rPr>
              <w:t xml:space="preserve">Начальная (максимальная) цена договора составляет 19000000 (девятнадцать миллионов) рублей 00 копеек </w:t>
            </w:r>
            <w:r w:rsidRPr="006A0902">
              <w:rPr>
                <w:color w:val="000000"/>
                <w:sz w:val="24"/>
                <w:szCs w:val="24"/>
              </w:rPr>
              <w:t>с учетом всех расходов исполнителя, связанных с выполнением работ, и налогов, кроме НДС. Сумма НДС и условия начисления определяются в соответствии с законодательством Российской Федерации.</w:t>
            </w:r>
          </w:p>
          <w:p w:rsidR="00F310D2" w:rsidRPr="006A0902" w:rsidRDefault="00F310D2" w:rsidP="00E6418C">
            <w:pPr>
              <w:pBdr>
                <w:top w:val="nil"/>
                <w:left w:val="nil"/>
                <w:bottom w:val="nil"/>
                <w:right w:val="nil"/>
                <w:between w:val="nil"/>
              </w:pBdr>
              <w:ind w:firstLine="360"/>
              <w:jc w:val="both"/>
              <w:rPr>
                <w:color w:val="000000"/>
              </w:rPr>
            </w:pPr>
            <w:r w:rsidRPr="006A0902">
              <w:rPr>
                <w:color w:val="000000"/>
              </w:rPr>
              <w:t xml:space="preserve">Стоимость выполнения работ 1 этапа должна быть не более 3% от общей стоимости выполнения </w:t>
            </w:r>
            <w:r>
              <w:rPr>
                <w:color w:val="000000"/>
              </w:rPr>
              <w:t>Р</w:t>
            </w:r>
            <w:r w:rsidRPr="006A0902">
              <w:rPr>
                <w:color w:val="000000"/>
              </w:rPr>
              <w:t>абот, указанной претендентом.</w:t>
            </w:r>
          </w:p>
          <w:p w:rsidR="00F310D2" w:rsidRPr="006A0902" w:rsidRDefault="00F310D2" w:rsidP="00E6418C">
            <w:pPr>
              <w:pBdr>
                <w:top w:val="nil"/>
                <w:left w:val="nil"/>
                <w:bottom w:val="nil"/>
                <w:right w:val="nil"/>
                <w:between w:val="nil"/>
              </w:pBdr>
              <w:ind w:firstLine="360"/>
              <w:jc w:val="both"/>
              <w:rPr>
                <w:color w:val="000000"/>
              </w:rPr>
            </w:pPr>
            <w:r w:rsidRPr="006A0902">
              <w:rPr>
                <w:color w:val="000000"/>
              </w:rPr>
              <w:t xml:space="preserve">Стоимость выполнения работ 2 этапа должна быть не более 5% от общей стоимости выполнения </w:t>
            </w:r>
            <w:r>
              <w:rPr>
                <w:color w:val="000000"/>
              </w:rPr>
              <w:t>Р</w:t>
            </w:r>
            <w:r w:rsidRPr="006A0902">
              <w:rPr>
                <w:color w:val="000000"/>
              </w:rPr>
              <w:t>абот, указанной претендентом.</w:t>
            </w:r>
          </w:p>
          <w:p w:rsidR="00F310D2" w:rsidRPr="006A0902" w:rsidRDefault="00F310D2" w:rsidP="00E6418C">
            <w:pPr>
              <w:pBdr>
                <w:top w:val="nil"/>
                <w:left w:val="nil"/>
                <w:bottom w:val="nil"/>
                <w:right w:val="nil"/>
                <w:between w:val="nil"/>
              </w:pBdr>
              <w:ind w:firstLine="360"/>
              <w:jc w:val="both"/>
              <w:rPr>
                <w:color w:val="000000"/>
              </w:rPr>
            </w:pPr>
            <w:r w:rsidRPr="006A0902">
              <w:rPr>
                <w:color w:val="000000"/>
              </w:rPr>
              <w:t xml:space="preserve">Стоимость выполнения работ 3 этапа должна быть не более 10% от общей стоимости выполнения </w:t>
            </w:r>
            <w:r>
              <w:rPr>
                <w:color w:val="000000"/>
              </w:rPr>
              <w:t>Р</w:t>
            </w:r>
            <w:r w:rsidRPr="006A0902">
              <w:rPr>
                <w:color w:val="000000"/>
              </w:rPr>
              <w:t>абот, указанной претендентом.</w:t>
            </w:r>
          </w:p>
          <w:p w:rsidR="00F310D2" w:rsidRPr="006A0902" w:rsidRDefault="00F310D2" w:rsidP="00E6418C">
            <w:pPr>
              <w:pBdr>
                <w:top w:val="nil"/>
                <w:left w:val="nil"/>
                <w:bottom w:val="nil"/>
                <w:right w:val="nil"/>
                <w:between w:val="nil"/>
              </w:pBdr>
              <w:ind w:firstLine="360"/>
              <w:jc w:val="both"/>
              <w:rPr>
                <w:color w:val="000000"/>
              </w:rPr>
            </w:pPr>
            <w:r w:rsidRPr="006A0902">
              <w:rPr>
                <w:color w:val="000000"/>
              </w:rPr>
              <w:t xml:space="preserve">Стоимость выполнения работ 4 этапа должна быть не менее 35% от общей стоимости выполнения </w:t>
            </w:r>
            <w:r>
              <w:rPr>
                <w:color w:val="000000"/>
              </w:rPr>
              <w:t>Р</w:t>
            </w:r>
            <w:r w:rsidRPr="006A0902">
              <w:rPr>
                <w:color w:val="000000"/>
              </w:rPr>
              <w:t>абот, указанной претендентом.</w:t>
            </w:r>
          </w:p>
          <w:p w:rsidR="00F310D2" w:rsidRPr="006A0902" w:rsidRDefault="00F310D2" w:rsidP="00E6418C">
            <w:pPr>
              <w:pBdr>
                <w:top w:val="nil"/>
                <w:left w:val="nil"/>
                <w:bottom w:val="nil"/>
                <w:right w:val="nil"/>
                <w:between w:val="nil"/>
              </w:pBdr>
              <w:ind w:firstLine="360"/>
              <w:jc w:val="both"/>
              <w:rPr>
                <w:color w:val="000000"/>
              </w:rPr>
            </w:pPr>
            <w:r w:rsidRPr="006A0902">
              <w:rPr>
                <w:color w:val="000000"/>
              </w:rPr>
              <w:t xml:space="preserve">Стоимость выполнения работ 5 этапа должна быть не менее 35% от общей стоимости выполнения </w:t>
            </w:r>
            <w:r>
              <w:rPr>
                <w:color w:val="000000"/>
              </w:rPr>
              <w:t>Р</w:t>
            </w:r>
            <w:r w:rsidRPr="006A0902">
              <w:rPr>
                <w:color w:val="000000"/>
              </w:rPr>
              <w:t>абот, указанной претендентом.</w:t>
            </w:r>
          </w:p>
          <w:p w:rsidR="00F310D2" w:rsidRPr="006A0902" w:rsidRDefault="00F310D2" w:rsidP="00E6418C">
            <w:pPr>
              <w:pBdr>
                <w:top w:val="nil"/>
                <w:left w:val="nil"/>
                <w:bottom w:val="nil"/>
                <w:right w:val="nil"/>
                <w:between w:val="nil"/>
              </w:pBdr>
              <w:ind w:firstLine="360"/>
              <w:jc w:val="both"/>
              <w:rPr>
                <w:color w:val="000000"/>
              </w:rPr>
            </w:pPr>
            <w:r w:rsidRPr="006A0902">
              <w:rPr>
                <w:color w:val="000000"/>
              </w:rPr>
              <w:t xml:space="preserve">Стоимость выполнения работ 6 этапа должна быть не более 5% от общей стоимости выполнения </w:t>
            </w:r>
            <w:r>
              <w:rPr>
                <w:color w:val="000000"/>
              </w:rPr>
              <w:t>Р</w:t>
            </w:r>
            <w:r w:rsidRPr="006A0902">
              <w:rPr>
                <w:color w:val="000000"/>
              </w:rPr>
              <w:t>абот, указанной претендентом.</w:t>
            </w:r>
          </w:p>
          <w:p w:rsidR="00F310D2" w:rsidRPr="006A0902" w:rsidRDefault="00F310D2" w:rsidP="00E6418C">
            <w:pPr>
              <w:pBdr>
                <w:top w:val="nil"/>
                <w:left w:val="nil"/>
                <w:bottom w:val="nil"/>
                <w:right w:val="nil"/>
                <w:between w:val="nil"/>
              </w:pBdr>
              <w:ind w:firstLine="360"/>
              <w:jc w:val="both"/>
              <w:rPr>
                <w:color w:val="000000"/>
              </w:rPr>
            </w:pPr>
            <w:r w:rsidRPr="006A0902">
              <w:rPr>
                <w:color w:val="000000"/>
              </w:rPr>
              <w:t xml:space="preserve">Стоимость выполнения работ 7 этапа должна быть не более 5% от общей стоимости выполнения </w:t>
            </w:r>
            <w:r>
              <w:rPr>
                <w:color w:val="000000"/>
              </w:rPr>
              <w:t>Р</w:t>
            </w:r>
            <w:r w:rsidRPr="006A0902">
              <w:rPr>
                <w:color w:val="000000"/>
              </w:rPr>
              <w:t>абот, указанной претендентом.</w:t>
            </w:r>
          </w:p>
          <w:p w:rsidR="00F310D2" w:rsidRPr="006A0902" w:rsidRDefault="00F310D2" w:rsidP="00E6418C">
            <w:pPr>
              <w:pBdr>
                <w:top w:val="nil"/>
                <w:left w:val="nil"/>
                <w:bottom w:val="nil"/>
                <w:right w:val="nil"/>
                <w:between w:val="nil"/>
              </w:pBdr>
              <w:ind w:firstLine="360"/>
              <w:jc w:val="both"/>
              <w:rPr>
                <w:color w:val="000000"/>
              </w:rPr>
            </w:pPr>
            <w:r w:rsidRPr="006A0902">
              <w:rPr>
                <w:color w:val="000000"/>
              </w:rPr>
              <w:t xml:space="preserve">Общая стоимость выполнения </w:t>
            </w:r>
            <w:r>
              <w:rPr>
                <w:color w:val="000000"/>
              </w:rPr>
              <w:t>Р</w:t>
            </w:r>
            <w:r w:rsidRPr="006A0902">
              <w:rPr>
                <w:color w:val="000000"/>
              </w:rPr>
              <w:t xml:space="preserve">абот по всем этапам </w:t>
            </w:r>
            <w:r w:rsidRPr="006A0902">
              <w:rPr>
                <w:color w:val="000000"/>
              </w:rPr>
              <w:lastRenderedPageBreak/>
              <w:t>должна составлять 100 % цены, предложенной претендентом.</w:t>
            </w:r>
          </w:p>
          <w:p w:rsidR="00F310D2" w:rsidRDefault="00F310D2" w:rsidP="00E6418C">
            <w:pPr>
              <w:pStyle w:val="11"/>
              <w:ind w:firstLine="0"/>
              <w:rPr>
                <w:sz w:val="24"/>
                <w:szCs w:val="24"/>
              </w:rPr>
            </w:pPr>
          </w:p>
        </w:tc>
      </w:tr>
      <w:tr w:rsidR="00357E99" w:rsidRPr="00933BBB" w:rsidTr="001D0DD6">
        <w:tc>
          <w:tcPr>
            <w:tcW w:w="534" w:type="dxa"/>
          </w:tcPr>
          <w:p w:rsidR="00357E99" w:rsidRDefault="00357E99" w:rsidP="00E6418C">
            <w:pPr>
              <w:pStyle w:val="11"/>
              <w:ind w:firstLine="0"/>
              <w:rPr>
                <w:b/>
                <w:sz w:val="24"/>
                <w:szCs w:val="24"/>
              </w:rPr>
            </w:pPr>
            <w:r>
              <w:rPr>
                <w:b/>
                <w:sz w:val="24"/>
                <w:szCs w:val="24"/>
              </w:rPr>
              <w:lastRenderedPageBreak/>
              <w:t>13.</w:t>
            </w:r>
          </w:p>
        </w:tc>
        <w:tc>
          <w:tcPr>
            <w:tcW w:w="2693" w:type="dxa"/>
          </w:tcPr>
          <w:p w:rsidR="00357E99" w:rsidRPr="00F86FAA" w:rsidRDefault="00357E99" w:rsidP="00E6418C">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626" w:type="dxa"/>
          </w:tcPr>
          <w:p w:rsidR="00357E99" w:rsidRDefault="00357E99" w:rsidP="00E6418C">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145 календарных дней </w:t>
            </w:r>
            <w:proofErr w:type="gramStart"/>
            <w:r>
              <w:t>с даты заключения</w:t>
            </w:r>
            <w:proofErr w:type="gramEnd"/>
            <w:r>
              <w:t xml:space="preserve"> договора.</w:t>
            </w:r>
          </w:p>
          <w:p w:rsidR="00357E99" w:rsidRPr="00F86FAA" w:rsidRDefault="00357E99" w:rsidP="00E6418C">
            <w:pPr>
              <w:pStyle w:val="Default"/>
              <w:jc w:val="both"/>
              <w:rPr>
                <w:color w:val="auto"/>
              </w:rPr>
            </w:pPr>
            <w:r>
              <w:t>Требования к срокам выполнения отдельных этапов работ приведены в календарном плане, являющемся приложением № 2 к проекту договора (приложение № 5 документации о закупке).</w:t>
            </w:r>
          </w:p>
          <w:p w:rsidR="00357E99" w:rsidRPr="00A17BE4" w:rsidRDefault="00357E99" w:rsidP="00E6418C">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r w:rsidRPr="00A17BE4">
              <w:rPr>
                <w:color w:val="auto"/>
              </w:rPr>
              <w:t xml:space="preserve">г. </w:t>
            </w:r>
            <w:r w:rsidRPr="00A17BE4">
              <w:t>Москва</w:t>
            </w:r>
          </w:p>
        </w:tc>
      </w:tr>
      <w:tr w:rsidR="00F310D2" w:rsidRPr="00933BBB" w:rsidTr="001D0DD6">
        <w:tc>
          <w:tcPr>
            <w:tcW w:w="534" w:type="dxa"/>
          </w:tcPr>
          <w:p w:rsidR="00F310D2" w:rsidRPr="00F86FAA" w:rsidRDefault="00F310D2" w:rsidP="00E6418C">
            <w:pPr>
              <w:pStyle w:val="11"/>
              <w:ind w:firstLine="0"/>
              <w:rPr>
                <w:b/>
                <w:sz w:val="24"/>
                <w:szCs w:val="24"/>
              </w:rPr>
            </w:pPr>
            <w:r>
              <w:rPr>
                <w:b/>
                <w:sz w:val="24"/>
                <w:szCs w:val="24"/>
              </w:rPr>
              <w:t>19.</w:t>
            </w:r>
          </w:p>
        </w:tc>
        <w:tc>
          <w:tcPr>
            <w:tcW w:w="2693" w:type="dxa"/>
          </w:tcPr>
          <w:p w:rsidR="00F310D2" w:rsidRPr="00F86FAA" w:rsidRDefault="00F310D2" w:rsidP="00E6418C">
            <w:pPr>
              <w:pStyle w:val="Default"/>
              <w:rPr>
                <w:b/>
                <w:color w:val="auto"/>
              </w:rPr>
            </w:pPr>
            <w:r>
              <w:rPr>
                <w:b/>
                <w:color w:val="auto"/>
              </w:rPr>
              <w:t>Критерии оценки Заявок на участие в Открытом конкурсе и коэффициент их значимости</w:t>
            </w:r>
          </w:p>
        </w:tc>
        <w:tc>
          <w:tcPr>
            <w:tcW w:w="662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F310D2" w:rsidRPr="00F86FAA" w:rsidTr="00E6418C">
              <w:tc>
                <w:tcPr>
                  <w:tcW w:w="6768" w:type="dxa"/>
                </w:tcPr>
                <w:tbl>
                  <w:tblPr>
                    <w:tblStyle w:val="a7"/>
                    <w:tblW w:w="0" w:type="auto"/>
                    <w:tblLayout w:type="fixed"/>
                    <w:tblLook w:val="04A0" w:firstRow="1" w:lastRow="0" w:firstColumn="1" w:lastColumn="0" w:noHBand="0" w:noVBand="1"/>
                  </w:tblPr>
                  <w:tblGrid>
                    <w:gridCol w:w="4423"/>
                    <w:gridCol w:w="2114"/>
                  </w:tblGrid>
                  <w:tr w:rsidR="00F310D2" w:rsidRPr="00E048E8" w:rsidTr="00E6418C">
                    <w:tc>
                      <w:tcPr>
                        <w:tcW w:w="4423" w:type="dxa"/>
                      </w:tcPr>
                      <w:p w:rsidR="00F310D2" w:rsidRPr="006D2B87" w:rsidRDefault="00F310D2" w:rsidP="00E6418C">
                        <w:pPr>
                          <w:pStyle w:val="a5"/>
                          <w:rPr>
                            <w:b/>
                            <w:sz w:val="24"/>
                          </w:rPr>
                        </w:pPr>
                        <w:r>
                          <w:rPr>
                            <w:b/>
                            <w:sz w:val="24"/>
                          </w:rPr>
                          <w:t>Критерий оценки</w:t>
                        </w:r>
                      </w:p>
                    </w:tc>
                    <w:tc>
                      <w:tcPr>
                        <w:tcW w:w="2114" w:type="dxa"/>
                      </w:tcPr>
                      <w:p w:rsidR="00F310D2" w:rsidRPr="006D2B87" w:rsidRDefault="00F310D2" w:rsidP="00E6418C">
                        <w:pPr>
                          <w:pStyle w:val="a5"/>
                          <w:ind w:firstLine="0"/>
                          <w:rPr>
                            <w:b/>
                            <w:sz w:val="24"/>
                          </w:rPr>
                        </w:pPr>
                        <w:r>
                          <w:rPr>
                            <w:b/>
                            <w:sz w:val="24"/>
                          </w:rPr>
                          <w:t xml:space="preserve">Значение </w:t>
                        </w:r>
                        <w:proofErr w:type="spellStart"/>
                        <w:proofErr w:type="gramStart"/>
                        <w:r>
                          <w:rPr>
                            <w:b/>
                            <w:sz w:val="24"/>
                          </w:rPr>
                          <w:t>Кз</w:t>
                        </w:r>
                        <w:proofErr w:type="spellEnd"/>
                        <w:proofErr w:type="gramEnd"/>
                      </w:p>
                    </w:tc>
                  </w:tr>
                  <w:tr w:rsidR="00F310D2" w:rsidRPr="00514332" w:rsidTr="00E6418C">
                    <w:tc>
                      <w:tcPr>
                        <w:tcW w:w="4423" w:type="dxa"/>
                      </w:tcPr>
                      <w:p w:rsidR="00F310D2" w:rsidRDefault="00F310D2" w:rsidP="00E6418C">
                        <w:pPr>
                          <w:pStyle w:val="a5"/>
                          <w:ind w:firstLine="0"/>
                          <w:rPr>
                            <w:sz w:val="24"/>
                          </w:rPr>
                        </w:pPr>
                        <w:r>
                          <w:rPr>
                            <w:sz w:val="24"/>
                          </w:rPr>
                          <w:t xml:space="preserve">Цена договора  </w:t>
                        </w:r>
                      </w:p>
                    </w:tc>
                    <w:tc>
                      <w:tcPr>
                        <w:tcW w:w="2114" w:type="dxa"/>
                      </w:tcPr>
                      <w:p w:rsidR="00F310D2" w:rsidRDefault="00F310D2" w:rsidP="00E6418C">
                        <w:pPr>
                          <w:pStyle w:val="a5"/>
                          <w:ind w:firstLine="0"/>
                          <w:rPr>
                            <w:sz w:val="24"/>
                            <w:lang w:val="en-US"/>
                          </w:rPr>
                        </w:pPr>
                        <w:r>
                          <w:rPr>
                            <w:sz w:val="24"/>
                            <w:lang w:val="en-US"/>
                          </w:rPr>
                          <w:t>0,50</w:t>
                        </w:r>
                      </w:p>
                    </w:tc>
                  </w:tr>
                  <w:tr w:rsidR="00F310D2" w:rsidRPr="00514332" w:rsidTr="00E6418C">
                    <w:tc>
                      <w:tcPr>
                        <w:tcW w:w="4423" w:type="dxa"/>
                      </w:tcPr>
                      <w:p w:rsidR="00F310D2" w:rsidRDefault="00F310D2" w:rsidP="00E6418C">
                        <w:pPr>
                          <w:pStyle w:val="a5"/>
                          <w:ind w:firstLine="0"/>
                          <w:rPr>
                            <w:sz w:val="24"/>
                          </w:rPr>
                        </w:pPr>
                        <w:r>
                          <w:rPr>
                            <w:sz w:val="24"/>
                          </w:rPr>
                          <w:t xml:space="preserve">Опыт участника (подтвержденная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максимальной оценки по данному критерию достаточно подтверждение опыта выполнения работ на сумму равную начальной максимальной цене договора по данному Открытому конкурсу. Представление подтверждающих документов на большую сумму не дает участнику дополнительных преимуществ и может не рассматриваться Организатором </w:t>
                        </w:r>
                      </w:p>
                    </w:tc>
                    <w:tc>
                      <w:tcPr>
                        <w:tcW w:w="2114" w:type="dxa"/>
                      </w:tcPr>
                      <w:p w:rsidR="00F310D2" w:rsidRDefault="00F310D2" w:rsidP="00E6418C">
                        <w:pPr>
                          <w:pStyle w:val="a5"/>
                          <w:ind w:firstLine="0"/>
                          <w:rPr>
                            <w:sz w:val="24"/>
                            <w:lang w:val="en-US"/>
                          </w:rPr>
                        </w:pPr>
                        <w:r>
                          <w:rPr>
                            <w:sz w:val="24"/>
                            <w:lang w:val="en-US"/>
                          </w:rPr>
                          <w:t>0,10</w:t>
                        </w:r>
                      </w:p>
                    </w:tc>
                  </w:tr>
                  <w:tr w:rsidR="00F310D2" w:rsidRPr="00514332" w:rsidTr="00E6418C">
                    <w:tc>
                      <w:tcPr>
                        <w:tcW w:w="4423" w:type="dxa"/>
                      </w:tcPr>
                      <w:p w:rsidR="00F310D2" w:rsidRDefault="00F310D2" w:rsidP="00E6418C">
                        <w:pPr>
                          <w:pStyle w:val="a5"/>
                          <w:ind w:firstLine="0"/>
                          <w:rPr>
                            <w:sz w:val="24"/>
                          </w:rPr>
                        </w:pPr>
                        <w:proofErr w:type="gramStart"/>
                        <w:r>
                          <w:rPr>
                            <w:sz w:val="24"/>
                          </w:rPr>
                          <w:t>Опыт участника (подтвержденная суммарная стоимость договоров, аналогичных предмету Открытого конкурса, в соответствии с подпунктом 1.3 части 1 пункта 17 Информационной карты с компаниями-заказчиками из транспортной отрасли.</w:t>
                        </w:r>
                        <w:proofErr w:type="gramEnd"/>
                        <w:r>
                          <w:rPr>
                            <w:sz w:val="24"/>
                          </w:rPr>
                          <w:t xml:space="preserve"> Для получения максимальной оценки по данному критерию достаточно подтверждение опыта выполнения работ для компаний заказчиков из транспортной отрасли на сумму 7 </w:t>
                        </w:r>
                        <w:proofErr w:type="spellStart"/>
                        <w:r>
                          <w:rPr>
                            <w:sz w:val="24"/>
                          </w:rPr>
                          <w:t>млн</w:t>
                        </w:r>
                        <w:proofErr w:type="gramStart"/>
                        <w:r>
                          <w:rPr>
                            <w:sz w:val="24"/>
                          </w:rPr>
                          <w:t>.р</w:t>
                        </w:r>
                        <w:proofErr w:type="gramEnd"/>
                        <w:r>
                          <w:rPr>
                            <w:sz w:val="24"/>
                          </w:rPr>
                          <w:t>уб</w:t>
                        </w:r>
                        <w:proofErr w:type="spellEnd"/>
                        <w:r>
                          <w:rPr>
                            <w:sz w:val="24"/>
                          </w:rPr>
                          <w:t xml:space="preserve">. Представление подтверждающих документов на большую сумму не дает участнику дополнительных преимуществ и может не рассматриваться Организатором </w:t>
                        </w:r>
                      </w:p>
                    </w:tc>
                    <w:tc>
                      <w:tcPr>
                        <w:tcW w:w="2114" w:type="dxa"/>
                      </w:tcPr>
                      <w:p w:rsidR="00F310D2" w:rsidRDefault="00F310D2" w:rsidP="00E6418C">
                        <w:pPr>
                          <w:pStyle w:val="a5"/>
                          <w:ind w:firstLine="0"/>
                          <w:rPr>
                            <w:sz w:val="24"/>
                            <w:lang w:val="en-US"/>
                          </w:rPr>
                        </w:pPr>
                        <w:r>
                          <w:rPr>
                            <w:sz w:val="24"/>
                            <w:lang w:val="en-US"/>
                          </w:rPr>
                          <w:t>0,10</w:t>
                        </w:r>
                      </w:p>
                    </w:tc>
                  </w:tr>
                  <w:tr w:rsidR="00F310D2" w:rsidRPr="00514332" w:rsidTr="00E6418C">
                    <w:tc>
                      <w:tcPr>
                        <w:tcW w:w="4423" w:type="dxa"/>
                      </w:tcPr>
                      <w:p w:rsidR="00F310D2" w:rsidRDefault="00F310D2" w:rsidP="00F310D2">
                        <w:pPr>
                          <w:pStyle w:val="a5"/>
                          <w:ind w:firstLine="0"/>
                          <w:rPr>
                            <w:sz w:val="24"/>
                          </w:rPr>
                        </w:pPr>
                        <w:r>
                          <w:rPr>
                            <w:sz w:val="24"/>
                          </w:rPr>
                          <w:t xml:space="preserve">Рейтинг </w:t>
                        </w:r>
                        <w:proofErr w:type="spellStart"/>
                        <w:r>
                          <w:rPr>
                            <w:sz w:val="24"/>
                          </w:rPr>
                          <w:t>CNewsMobile</w:t>
                        </w:r>
                        <w:proofErr w:type="spellEnd"/>
                        <w:r>
                          <w:rPr>
                            <w:sz w:val="24"/>
                          </w:rPr>
                          <w:t xml:space="preserve">: Крупнейшие разработчики мобильных приложений для бизнеса и госструктур 2017 </w:t>
                        </w:r>
                        <w:hyperlink r:id="rId8" w:history="1">
                          <w:r w:rsidRPr="00237B1D">
                            <w:rPr>
                              <w:rStyle w:val="af2"/>
                              <w:sz w:val="24"/>
                            </w:rPr>
                            <w:t>http://www.cnews.ru/reviews/mobile2018/review_table/2c5a5660b1d90c1d08ee461fffae20839095a8bd</w:t>
                          </w:r>
                        </w:hyperlink>
                        <w:r>
                          <w:rPr>
                            <w:sz w:val="24"/>
                          </w:rPr>
                          <w:t xml:space="preserve">   .Для получения максимальной оценки по данному </w:t>
                        </w:r>
                        <w:r>
                          <w:rPr>
                            <w:sz w:val="24"/>
                          </w:rPr>
                          <w:lastRenderedPageBreak/>
                          <w:t xml:space="preserve">критерию </w:t>
                        </w:r>
                        <w:proofErr w:type="spellStart"/>
                        <w:r>
                          <w:rPr>
                            <w:sz w:val="24"/>
                          </w:rPr>
                          <w:t>претендент</w:t>
                        </w:r>
                        <w:proofErr w:type="gramStart"/>
                        <w:r>
                          <w:rPr>
                            <w:sz w:val="24"/>
                          </w:rPr>
                          <w:t>,у</w:t>
                        </w:r>
                        <w:proofErr w:type="gramEnd"/>
                        <w:r>
                          <w:rPr>
                            <w:sz w:val="24"/>
                          </w:rPr>
                          <w:t>частник</w:t>
                        </w:r>
                        <w:proofErr w:type="spellEnd"/>
                        <w:r>
                          <w:rPr>
                            <w:sz w:val="24"/>
                          </w:rPr>
                          <w:t xml:space="preserve"> должен находиться в топ-10 рейтинга </w:t>
                        </w:r>
                      </w:p>
                    </w:tc>
                    <w:tc>
                      <w:tcPr>
                        <w:tcW w:w="2114" w:type="dxa"/>
                      </w:tcPr>
                      <w:p w:rsidR="00F310D2" w:rsidRDefault="00F310D2" w:rsidP="00E6418C">
                        <w:pPr>
                          <w:pStyle w:val="a5"/>
                          <w:ind w:firstLine="0"/>
                          <w:rPr>
                            <w:sz w:val="24"/>
                            <w:lang w:val="en-US"/>
                          </w:rPr>
                        </w:pPr>
                        <w:r>
                          <w:rPr>
                            <w:sz w:val="24"/>
                            <w:lang w:val="en-US"/>
                          </w:rPr>
                          <w:lastRenderedPageBreak/>
                          <w:t>0,10</w:t>
                        </w:r>
                      </w:p>
                    </w:tc>
                  </w:tr>
                  <w:tr w:rsidR="00F310D2" w:rsidRPr="00514332" w:rsidTr="00E6418C">
                    <w:tc>
                      <w:tcPr>
                        <w:tcW w:w="4423" w:type="dxa"/>
                      </w:tcPr>
                      <w:p w:rsidR="00F310D2" w:rsidRDefault="00F310D2" w:rsidP="00E6418C">
                        <w:pPr>
                          <w:pStyle w:val="a5"/>
                          <w:ind w:firstLine="0"/>
                          <w:rPr>
                            <w:sz w:val="24"/>
                          </w:rPr>
                        </w:pPr>
                        <w:proofErr w:type="spellStart"/>
                        <w:proofErr w:type="gramStart"/>
                        <w:r>
                          <w:rPr>
                            <w:sz w:val="24"/>
                          </w:rPr>
                          <w:lastRenderedPageBreak/>
                          <w:t>C</w:t>
                        </w:r>
                        <w:proofErr w:type="gramEnd"/>
                        <w:r>
                          <w:rPr>
                            <w:sz w:val="24"/>
                          </w:rPr>
                          <w:t>рок</w:t>
                        </w:r>
                        <w:proofErr w:type="spellEnd"/>
                        <w:r>
                          <w:rPr>
                            <w:sz w:val="24"/>
                          </w:rPr>
                          <w:t xml:space="preserve"> предоставления гарантии качества на результат работ  </w:t>
                        </w:r>
                      </w:p>
                    </w:tc>
                    <w:tc>
                      <w:tcPr>
                        <w:tcW w:w="2114" w:type="dxa"/>
                      </w:tcPr>
                      <w:p w:rsidR="00F310D2" w:rsidRDefault="00F310D2" w:rsidP="00E6418C">
                        <w:pPr>
                          <w:pStyle w:val="a5"/>
                          <w:ind w:firstLine="0"/>
                          <w:rPr>
                            <w:sz w:val="24"/>
                            <w:lang w:val="en-US"/>
                          </w:rPr>
                        </w:pPr>
                        <w:r>
                          <w:rPr>
                            <w:sz w:val="24"/>
                            <w:lang w:val="en-US"/>
                          </w:rPr>
                          <w:t>0,05</w:t>
                        </w:r>
                      </w:p>
                    </w:tc>
                  </w:tr>
                  <w:tr w:rsidR="00F310D2" w:rsidRPr="00514332" w:rsidTr="00E6418C">
                    <w:tc>
                      <w:tcPr>
                        <w:tcW w:w="4423" w:type="dxa"/>
                      </w:tcPr>
                      <w:p w:rsidR="00F310D2" w:rsidRDefault="00F310D2" w:rsidP="00E6418C">
                        <w:pPr>
                          <w:pStyle w:val="a5"/>
                          <w:ind w:firstLine="0"/>
                          <w:rPr>
                            <w:sz w:val="24"/>
                          </w:rPr>
                        </w:pPr>
                        <w:r>
                          <w:rPr>
                            <w:sz w:val="24"/>
                          </w:rPr>
                          <w:t xml:space="preserve">Количество сертифицированных специалистов, обладающих свидетельством или сертификатом в области UX\UI дизайна. </w:t>
                        </w:r>
                      </w:p>
                      <w:p w:rsidR="00F310D2" w:rsidRDefault="00F310D2" w:rsidP="00E6418C">
                        <w:pPr>
                          <w:pStyle w:val="a5"/>
                          <w:ind w:firstLine="0"/>
                          <w:rPr>
                            <w:sz w:val="24"/>
                          </w:rPr>
                        </w:pPr>
                        <w:r>
                          <w:rPr>
                            <w:sz w:val="24"/>
                          </w:rPr>
                          <w:t xml:space="preserve">В случае отсутствия у претендента таких специалистов заявке участника по данному критерию присваивается </w:t>
                        </w:r>
                        <w:r>
                          <w:rPr>
                            <w:sz w:val="24"/>
                          </w:rPr>
                          <w:br/>
                          <w:t xml:space="preserve">0 (ноль) баллов  </w:t>
                        </w:r>
                      </w:p>
                    </w:tc>
                    <w:tc>
                      <w:tcPr>
                        <w:tcW w:w="2114" w:type="dxa"/>
                      </w:tcPr>
                      <w:p w:rsidR="00F310D2" w:rsidRPr="00D66321" w:rsidRDefault="00F310D2" w:rsidP="00E6418C">
                        <w:pPr>
                          <w:pStyle w:val="a5"/>
                          <w:ind w:firstLine="0"/>
                          <w:rPr>
                            <w:sz w:val="24"/>
                          </w:rPr>
                        </w:pPr>
                        <w:r w:rsidRPr="00D66321">
                          <w:rPr>
                            <w:sz w:val="24"/>
                          </w:rPr>
                          <w:t>0,05</w:t>
                        </w:r>
                      </w:p>
                    </w:tc>
                  </w:tr>
                  <w:tr w:rsidR="00F310D2" w:rsidRPr="00514332" w:rsidTr="00E6418C">
                    <w:tc>
                      <w:tcPr>
                        <w:tcW w:w="4423" w:type="dxa"/>
                      </w:tcPr>
                      <w:p w:rsidR="00F310D2" w:rsidRDefault="00F310D2" w:rsidP="00E6418C">
                        <w:pPr>
                          <w:pStyle w:val="a5"/>
                          <w:ind w:firstLine="0"/>
                          <w:rPr>
                            <w:sz w:val="24"/>
                          </w:rPr>
                        </w:pPr>
                        <w:r>
                          <w:rPr>
                            <w:sz w:val="24"/>
                          </w:rPr>
                          <w:t xml:space="preserve">Количество сертифицированных  специалистов, обладающих свидетельством или сертификатом о наличии компетенций в области систем для аналитики </w:t>
                        </w:r>
                        <w:proofErr w:type="spellStart"/>
                        <w:r>
                          <w:rPr>
                            <w:sz w:val="24"/>
                          </w:rPr>
                          <w:t>Google</w:t>
                        </w:r>
                        <w:proofErr w:type="spellEnd"/>
                        <w:r>
                          <w:rPr>
                            <w:sz w:val="24"/>
                          </w:rPr>
                          <w:t xml:space="preserve"> </w:t>
                        </w:r>
                        <w:proofErr w:type="spellStart"/>
                        <w:r>
                          <w:rPr>
                            <w:sz w:val="24"/>
                          </w:rPr>
                          <w:t>Analytics</w:t>
                        </w:r>
                        <w:proofErr w:type="spellEnd"/>
                        <w:r>
                          <w:rPr>
                            <w:sz w:val="24"/>
                          </w:rPr>
                          <w:t xml:space="preserve">. В случае отсутствия у претендента таких специалистов заявке участника по данному критерию присваивается </w:t>
                        </w:r>
                        <w:r>
                          <w:rPr>
                            <w:sz w:val="24"/>
                          </w:rPr>
                          <w:br/>
                          <w:t xml:space="preserve">0 (ноль) баллов  </w:t>
                        </w:r>
                      </w:p>
                    </w:tc>
                    <w:tc>
                      <w:tcPr>
                        <w:tcW w:w="2114" w:type="dxa"/>
                      </w:tcPr>
                      <w:p w:rsidR="00F310D2" w:rsidRDefault="00F310D2" w:rsidP="00E6418C">
                        <w:pPr>
                          <w:pStyle w:val="a5"/>
                          <w:ind w:firstLine="0"/>
                          <w:rPr>
                            <w:sz w:val="24"/>
                            <w:lang w:val="en-US"/>
                          </w:rPr>
                        </w:pPr>
                        <w:r>
                          <w:rPr>
                            <w:sz w:val="24"/>
                            <w:lang w:val="en-US"/>
                          </w:rPr>
                          <w:t>0,05</w:t>
                        </w:r>
                      </w:p>
                    </w:tc>
                  </w:tr>
                  <w:tr w:rsidR="00F310D2" w:rsidRPr="00514332" w:rsidTr="00E6418C">
                    <w:tc>
                      <w:tcPr>
                        <w:tcW w:w="4423" w:type="dxa"/>
                      </w:tcPr>
                      <w:p w:rsidR="00F310D2" w:rsidRDefault="00F310D2" w:rsidP="00E6418C">
                        <w:pPr>
                          <w:pStyle w:val="a5"/>
                          <w:ind w:firstLine="0"/>
                          <w:rPr>
                            <w:sz w:val="24"/>
                          </w:rPr>
                        </w:pPr>
                        <w:r>
                          <w:rPr>
                            <w:sz w:val="24"/>
                          </w:rPr>
                          <w:t xml:space="preserve">Количество опубликованных приложений с рейтингом не менее 4 звезд и имеющих более 50 000 отзывов в специализированных магазинах приложений </w:t>
                        </w:r>
                        <w:proofErr w:type="spellStart"/>
                        <w:r>
                          <w:rPr>
                            <w:sz w:val="24"/>
                          </w:rPr>
                          <w:t>Apple</w:t>
                        </w:r>
                        <w:proofErr w:type="spellEnd"/>
                        <w:r>
                          <w:rPr>
                            <w:sz w:val="24"/>
                          </w:rPr>
                          <w:t xml:space="preserve"> </w:t>
                        </w:r>
                        <w:proofErr w:type="spellStart"/>
                        <w:r>
                          <w:rPr>
                            <w:sz w:val="24"/>
                          </w:rPr>
                          <w:t>App</w:t>
                        </w:r>
                        <w:proofErr w:type="spellEnd"/>
                        <w:r>
                          <w:rPr>
                            <w:sz w:val="24"/>
                          </w:rPr>
                          <w:t xml:space="preserve"> </w:t>
                        </w:r>
                        <w:proofErr w:type="spellStart"/>
                        <w:r>
                          <w:rPr>
                            <w:sz w:val="24"/>
                          </w:rPr>
                          <w:t>Store</w:t>
                        </w:r>
                        <w:proofErr w:type="spellEnd"/>
                        <w:r>
                          <w:rPr>
                            <w:sz w:val="24"/>
                          </w:rPr>
                          <w:t xml:space="preserve"> или </w:t>
                        </w:r>
                        <w:proofErr w:type="spellStart"/>
                        <w:r>
                          <w:rPr>
                            <w:sz w:val="24"/>
                          </w:rPr>
                          <w:t>Google</w:t>
                        </w:r>
                        <w:proofErr w:type="spellEnd"/>
                        <w:r>
                          <w:rPr>
                            <w:sz w:val="24"/>
                          </w:rPr>
                          <w:t xml:space="preserve"> </w:t>
                        </w:r>
                        <w:proofErr w:type="spellStart"/>
                        <w:r>
                          <w:rPr>
                            <w:sz w:val="24"/>
                          </w:rPr>
                          <w:t>Play</w:t>
                        </w:r>
                        <w:proofErr w:type="spellEnd"/>
                        <w:r>
                          <w:rPr>
                            <w:sz w:val="24"/>
                          </w:rPr>
                          <w:t xml:space="preserve"> </w:t>
                        </w:r>
                        <w:proofErr w:type="spellStart"/>
                        <w:r>
                          <w:rPr>
                            <w:sz w:val="24"/>
                          </w:rPr>
                          <w:t>Market</w:t>
                        </w:r>
                        <w:proofErr w:type="spellEnd"/>
                        <w:r>
                          <w:rPr>
                            <w:sz w:val="24"/>
                          </w:rPr>
                          <w:t>.</w:t>
                        </w:r>
                      </w:p>
                      <w:p w:rsidR="00F310D2" w:rsidRDefault="00F310D2" w:rsidP="00E6418C">
                        <w:pPr>
                          <w:pStyle w:val="a5"/>
                          <w:ind w:firstLine="0"/>
                          <w:rPr>
                            <w:sz w:val="24"/>
                          </w:rPr>
                        </w:pPr>
                        <w:r>
                          <w:rPr>
                            <w:sz w:val="24"/>
                          </w:rPr>
                          <w:t xml:space="preserve">В случае отсутствия у претендента приложений, соответствующих данному условию, заявке участника по данному критерию присваивается 0 (ноль) баллов  </w:t>
                        </w:r>
                      </w:p>
                    </w:tc>
                    <w:tc>
                      <w:tcPr>
                        <w:tcW w:w="2114" w:type="dxa"/>
                      </w:tcPr>
                      <w:p w:rsidR="00F310D2" w:rsidRPr="00D66321" w:rsidRDefault="00F310D2" w:rsidP="00E6418C">
                        <w:pPr>
                          <w:pStyle w:val="a5"/>
                          <w:ind w:firstLine="0"/>
                          <w:rPr>
                            <w:sz w:val="24"/>
                          </w:rPr>
                        </w:pPr>
                        <w:r w:rsidRPr="00D66321">
                          <w:rPr>
                            <w:sz w:val="24"/>
                          </w:rPr>
                          <w:t>0,05</w:t>
                        </w:r>
                      </w:p>
                    </w:tc>
                  </w:tr>
                </w:tbl>
                <w:p w:rsidR="00F310D2" w:rsidRPr="00F86FAA" w:rsidRDefault="00F310D2" w:rsidP="00E6418C">
                  <w:pPr>
                    <w:pStyle w:val="a5"/>
                    <w:rPr>
                      <w:b/>
                      <w:i/>
                      <w:sz w:val="24"/>
                    </w:rPr>
                  </w:pPr>
                </w:p>
              </w:tc>
            </w:tr>
          </w:tbl>
          <w:p w:rsidR="00F310D2" w:rsidRPr="00F86FAA" w:rsidRDefault="00F310D2" w:rsidP="00E6418C">
            <w:pPr>
              <w:pStyle w:val="a5"/>
              <w:rPr>
                <w:b/>
                <w:i/>
                <w:sz w:val="24"/>
              </w:rPr>
            </w:pPr>
          </w:p>
        </w:tc>
      </w:tr>
    </w:tbl>
    <w:p w:rsidR="00F56D66" w:rsidRPr="00933BBB" w:rsidRDefault="00F56D66" w:rsidP="003829FC">
      <w:pPr>
        <w:jc w:val="center"/>
        <w:rPr>
          <w:b/>
        </w:rPr>
      </w:pPr>
    </w:p>
    <w:p w:rsidR="00F6402D" w:rsidRPr="00933BBB" w:rsidRDefault="00F6402D" w:rsidP="00291DB6">
      <w:pPr>
        <w:jc w:val="right"/>
      </w:pPr>
    </w:p>
    <w:p w:rsidR="00CF4512" w:rsidRPr="00933BBB" w:rsidRDefault="00CF4512" w:rsidP="00E823B7">
      <w:pPr>
        <w:jc w:val="both"/>
      </w:pPr>
    </w:p>
    <w:p w:rsidR="00936367" w:rsidRPr="00933BBB" w:rsidRDefault="000A55BF" w:rsidP="00E823B7">
      <w:pPr>
        <w:jc w:val="both"/>
      </w:pPr>
      <w:r w:rsidRPr="00933BBB">
        <w:t>П</w:t>
      </w:r>
      <w:r w:rsidR="00936367" w:rsidRPr="00933BBB">
        <w:t>редседател</w:t>
      </w:r>
      <w:r w:rsidRPr="00933BBB">
        <w:t>ь</w:t>
      </w:r>
      <w:r w:rsidR="00936367" w:rsidRPr="00933BBB">
        <w:t xml:space="preserve"> Конкурсной комиссии</w:t>
      </w:r>
    </w:p>
    <w:p w:rsidR="00F94925" w:rsidRPr="00933BBB" w:rsidRDefault="00936367" w:rsidP="00E823B7">
      <w:pPr>
        <w:jc w:val="both"/>
      </w:pPr>
      <w:r w:rsidRPr="00933BBB">
        <w:t>аппарата управления ПАО «</w:t>
      </w:r>
      <w:proofErr w:type="spellStart"/>
      <w:r w:rsidRPr="00933BBB">
        <w:t>ТрансКонтейнер</w:t>
      </w:r>
      <w:proofErr w:type="spellEnd"/>
      <w:r w:rsidRPr="00933BBB">
        <w:t>»</w:t>
      </w:r>
      <w:r w:rsidRPr="00933BBB">
        <w:tab/>
      </w:r>
      <w:r w:rsidRPr="00933BBB">
        <w:tab/>
      </w:r>
      <w:r w:rsidRPr="00933BBB">
        <w:tab/>
        <w:t xml:space="preserve">         </w:t>
      </w:r>
      <w:r w:rsidR="00E823B7" w:rsidRPr="00933BBB">
        <w:t xml:space="preserve"> </w:t>
      </w:r>
      <w:r w:rsidR="00F310D2">
        <w:tab/>
      </w:r>
      <w:r w:rsidR="00F310D2">
        <w:tab/>
      </w:r>
      <w:r w:rsidR="00E823B7" w:rsidRPr="00933BBB">
        <w:t xml:space="preserve">  </w:t>
      </w:r>
      <w:r w:rsidR="00F310D2">
        <w:t xml:space="preserve">   </w:t>
      </w:r>
      <w:r w:rsidRPr="00933BBB">
        <w:t>В.</w:t>
      </w:r>
      <w:r w:rsidR="000A55BF" w:rsidRPr="00933BBB">
        <w:t>В</w:t>
      </w:r>
      <w:r w:rsidRPr="00933BBB">
        <w:t xml:space="preserve">. </w:t>
      </w:r>
      <w:proofErr w:type="spellStart"/>
      <w:r w:rsidR="000A55BF" w:rsidRPr="00933BBB">
        <w:t>Шекшуев</w:t>
      </w:r>
      <w:proofErr w:type="spellEnd"/>
    </w:p>
    <w:sectPr w:rsidR="00F94925" w:rsidRPr="00933BBB" w:rsidSect="00E823B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BAB" w:rsidRDefault="00C93BAB" w:rsidP="00351AE6">
      <w:r>
        <w:separator/>
      </w:r>
    </w:p>
  </w:endnote>
  <w:endnote w:type="continuationSeparator" w:id="0">
    <w:p w:rsidR="00C93BAB" w:rsidRDefault="00C93BAB" w:rsidP="0035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BAB" w:rsidRDefault="00C93BAB" w:rsidP="00351AE6">
      <w:r>
        <w:separator/>
      </w:r>
    </w:p>
  </w:footnote>
  <w:footnote w:type="continuationSeparator" w:id="0">
    <w:p w:rsidR="00C93BAB" w:rsidRDefault="00C93BAB" w:rsidP="00351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E67B88"/>
    <w:multiLevelType w:val="multilevel"/>
    <w:tmpl w:val="A866CF58"/>
    <w:lvl w:ilvl="0">
      <w:start w:val="1"/>
      <w:numFmt w:val="decimal"/>
      <w:lvlText w:val="%1."/>
      <w:lvlJc w:val="left"/>
      <w:pPr>
        <w:ind w:left="720" w:firstLine="360"/>
      </w:pPr>
    </w:lvl>
    <w:lvl w:ilvl="1">
      <w:start w:val="1"/>
      <w:numFmt w:val="decimal"/>
      <w:lvlText w:val="%1.%2."/>
      <w:lvlJc w:val="left"/>
      <w:pPr>
        <w:ind w:left="1324" w:firstLine="709"/>
      </w:pPr>
    </w:lvl>
    <w:lvl w:ilvl="2">
      <w:start w:val="1"/>
      <w:numFmt w:val="decimal"/>
      <w:lvlText w:val="%1.%2.%3."/>
      <w:lvlJc w:val="left"/>
      <w:pPr>
        <w:ind w:left="1673" w:firstLine="1058"/>
      </w:pPr>
    </w:lvl>
    <w:lvl w:ilvl="3">
      <w:start w:val="1"/>
      <w:numFmt w:val="decimal"/>
      <w:lvlText w:val="%1.%2.%3.%4."/>
      <w:lvlJc w:val="left"/>
      <w:pPr>
        <w:ind w:left="2127" w:firstLine="1407"/>
      </w:pPr>
    </w:lvl>
    <w:lvl w:ilvl="4">
      <w:start w:val="1"/>
      <w:numFmt w:val="decimal"/>
      <w:lvlText w:val="%1.%2.%3.%4.%5."/>
      <w:lvlJc w:val="left"/>
      <w:pPr>
        <w:ind w:left="2476" w:firstLine="1756"/>
      </w:pPr>
    </w:lvl>
    <w:lvl w:ilvl="5">
      <w:start w:val="1"/>
      <w:numFmt w:val="decimal"/>
      <w:lvlText w:val="%1.%2.%3.%4.%5.%6."/>
      <w:lvlJc w:val="left"/>
      <w:pPr>
        <w:ind w:left="2825" w:firstLine="2105"/>
      </w:pPr>
    </w:lvl>
    <w:lvl w:ilvl="6">
      <w:start w:val="1"/>
      <w:numFmt w:val="decimal"/>
      <w:lvlText w:val="%1.%2.%3.%4.%5.%6.%7."/>
      <w:lvlJc w:val="left"/>
      <w:pPr>
        <w:ind w:left="3534" w:firstLine="2454"/>
      </w:pPr>
    </w:lvl>
    <w:lvl w:ilvl="7">
      <w:start w:val="1"/>
      <w:numFmt w:val="decimal"/>
      <w:lvlText w:val="%1.%2.%3.%4.%5.%6.%7.%8."/>
      <w:lvlJc w:val="left"/>
      <w:pPr>
        <w:ind w:left="3883" w:firstLine="2803"/>
      </w:pPr>
    </w:lvl>
    <w:lvl w:ilvl="8">
      <w:start w:val="1"/>
      <w:numFmt w:val="decimal"/>
      <w:lvlText w:val="%1.%2.%3.%4.%5.%6.%7.%8.%9."/>
      <w:lvlJc w:val="left"/>
      <w:pPr>
        <w:ind w:left="4232" w:firstLine="3152"/>
      </w:pPr>
    </w:lvl>
  </w:abstractNum>
  <w:abstractNum w:abstractNumId="3">
    <w:nsid w:val="04E50432"/>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791006"/>
    <w:multiLevelType w:val="multilevel"/>
    <w:tmpl w:val="E5B613E8"/>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5">
    <w:nsid w:val="361B5818"/>
    <w:multiLevelType w:val="multilevel"/>
    <w:tmpl w:val="B35EBC6E"/>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6">
    <w:nsid w:val="3E3C47DD"/>
    <w:multiLevelType w:val="multilevel"/>
    <w:tmpl w:val="330CE306"/>
    <w:lvl w:ilvl="0">
      <w:start w:val="1"/>
      <w:numFmt w:val="bullet"/>
      <w:lvlText w:val="−"/>
      <w:lvlJc w:val="left"/>
      <w:pPr>
        <w:ind w:left="360" w:firstLine="0"/>
      </w:pPr>
      <w:rPr>
        <w:rFonts w:ascii="Arial" w:eastAsia="Arial" w:hAnsi="Arial" w:cs="Arial"/>
        <w:lang w:val="en-US"/>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nsid w:val="3EE76D66"/>
    <w:multiLevelType w:val="multilevel"/>
    <w:tmpl w:val="6340EF3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6696575"/>
    <w:multiLevelType w:val="multilevel"/>
    <w:tmpl w:val="640EE98A"/>
    <w:lvl w:ilvl="0">
      <w:start w:val="1"/>
      <w:numFmt w:val="decimal"/>
      <w:lvlText w:val="%1."/>
      <w:lvlJc w:val="center"/>
      <w:pPr>
        <w:ind w:left="685" w:hanging="397"/>
      </w:pPr>
      <w:rPr>
        <w:rFonts w:hint="default"/>
      </w:rPr>
    </w:lvl>
    <w:lvl w:ilvl="1">
      <w:start w:val="1"/>
      <w:numFmt w:val="lowerLetter"/>
      <w:lvlText w:val="%2."/>
      <w:lvlJc w:val="left"/>
      <w:pPr>
        <w:ind w:left="1405" w:firstLine="1045"/>
      </w:pPr>
      <w:rPr>
        <w:rFonts w:hint="default"/>
      </w:rPr>
    </w:lvl>
    <w:lvl w:ilvl="2">
      <w:start w:val="1"/>
      <w:numFmt w:val="lowerRoman"/>
      <w:lvlText w:val="%3."/>
      <w:lvlJc w:val="right"/>
      <w:pPr>
        <w:ind w:left="2125" w:firstLine="1945"/>
      </w:pPr>
      <w:rPr>
        <w:rFonts w:hint="default"/>
      </w:rPr>
    </w:lvl>
    <w:lvl w:ilvl="3">
      <w:start w:val="1"/>
      <w:numFmt w:val="decimal"/>
      <w:lvlText w:val="%4."/>
      <w:lvlJc w:val="left"/>
      <w:pPr>
        <w:ind w:left="2845" w:firstLine="2485"/>
      </w:pPr>
      <w:rPr>
        <w:rFonts w:hint="default"/>
      </w:rPr>
    </w:lvl>
    <w:lvl w:ilvl="4">
      <w:start w:val="1"/>
      <w:numFmt w:val="lowerLetter"/>
      <w:lvlText w:val="%5."/>
      <w:lvlJc w:val="left"/>
      <w:pPr>
        <w:ind w:left="3565" w:firstLine="3205"/>
      </w:pPr>
      <w:rPr>
        <w:rFonts w:hint="default"/>
      </w:rPr>
    </w:lvl>
    <w:lvl w:ilvl="5">
      <w:start w:val="1"/>
      <w:numFmt w:val="lowerRoman"/>
      <w:lvlText w:val="%6."/>
      <w:lvlJc w:val="right"/>
      <w:pPr>
        <w:ind w:left="4285" w:firstLine="4105"/>
      </w:pPr>
      <w:rPr>
        <w:rFonts w:hint="default"/>
      </w:rPr>
    </w:lvl>
    <w:lvl w:ilvl="6">
      <w:start w:val="1"/>
      <w:numFmt w:val="decimal"/>
      <w:lvlText w:val="%7."/>
      <w:lvlJc w:val="left"/>
      <w:pPr>
        <w:ind w:left="5005" w:firstLine="4645"/>
      </w:pPr>
      <w:rPr>
        <w:rFonts w:hint="default"/>
      </w:rPr>
    </w:lvl>
    <w:lvl w:ilvl="7">
      <w:start w:val="1"/>
      <w:numFmt w:val="lowerLetter"/>
      <w:lvlText w:val="%8."/>
      <w:lvlJc w:val="left"/>
      <w:pPr>
        <w:ind w:left="5725" w:firstLine="5365"/>
      </w:pPr>
      <w:rPr>
        <w:rFonts w:hint="default"/>
      </w:rPr>
    </w:lvl>
    <w:lvl w:ilvl="8">
      <w:start w:val="1"/>
      <w:numFmt w:val="lowerRoman"/>
      <w:lvlText w:val="%9."/>
      <w:lvlJc w:val="right"/>
      <w:pPr>
        <w:ind w:left="6445" w:firstLine="6265"/>
      </w:pPr>
      <w:rPr>
        <w:rFonts w:hint="default"/>
      </w:rPr>
    </w:lvl>
  </w:abstractNum>
  <w:abstractNum w:abstractNumId="9">
    <w:nsid w:val="55E56DEB"/>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7516277B"/>
    <w:multiLevelType w:val="multilevel"/>
    <w:tmpl w:val="893C6AC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1"/>
  </w:num>
  <w:num w:numId="2">
    <w:abstractNumId w:val="7"/>
  </w:num>
  <w:num w:numId="3">
    <w:abstractNumId w:val="10"/>
  </w:num>
  <w:num w:numId="4">
    <w:abstractNumId w:val="5"/>
  </w:num>
  <w:num w:numId="5">
    <w:abstractNumId w:val="6"/>
  </w:num>
  <w:num w:numId="6">
    <w:abstractNumId w:val="8"/>
  </w:num>
  <w:num w:numId="7">
    <w:abstractNumId w:val="2"/>
  </w:num>
  <w:num w:numId="8">
    <w:abstractNumId w:val="9"/>
  </w:num>
  <w:num w:numId="9">
    <w:abstractNumId w:val="4"/>
  </w:num>
  <w:num w:numId="10">
    <w:abstractNumId w:val="3"/>
  </w:num>
  <w:num w:numId="1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5156"/>
    <w:rsid w:val="00007C2A"/>
    <w:rsid w:val="00021291"/>
    <w:rsid w:val="00031D80"/>
    <w:rsid w:val="000320CC"/>
    <w:rsid w:val="000405A5"/>
    <w:rsid w:val="00052D31"/>
    <w:rsid w:val="00053F0C"/>
    <w:rsid w:val="000561F4"/>
    <w:rsid w:val="00056E91"/>
    <w:rsid w:val="00063CB7"/>
    <w:rsid w:val="00077E29"/>
    <w:rsid w:val="000917C6"/>
    <w:rsid w:val="000932ED"/>
    <w:rsid w:val="00097345"/>
    <w:rsid w:val="000A55BF"/>
    <w:rsid w:val="000B27C3"/>
    <w:rsid w:val="000B34DE"/>
    <w:rsid w:val="000D3D2A"/>
    <w:rsid w:val="000D4E75"/>
    <w:rsid w:val="000E2583"/>
    <w:rsid w:val="001001A7"/>
    <w:rsid w:val="00101DFC"/>
    <w:rsid w:val="00102592"/>
    <w:rsid w:val="00104B2E"/>
    <w:rsid w:val="00107344"/>
    <w:rsid w:val="00107D30"/>
    <w:rsid w:val="00116EB4"/>
    <w:rsid w:val="00117A82"/>
    <w:rsid w:val="00122F18"/>
    <w:rsid w:val="001257FC"/>
    <w:rsid w:val="00130513"/>
    <w:rsid w:val="00146513"/>
    <w:rsid w:val="00150EAA"/>
    <w:rsid w:val="0016119F"/>
    <w:rsid w:val="00177B92"/>
    <w:rsid w:val="00184CAF"/>
    <w:rsid w:val="0018566A"/>
    <w:rsid w:val="00185F13"/>
    <w:rsid w:val="00191D9B"/>
    <w:rsid w:val="001A1595"/>
    <w:rsid w:val="001A2187"/>
    <w:rsid w:val="001B7999"/>
    <w:rsid w:val="001C1C75"/>
    <w:rsid w:val="001C372C"/>
    <w:rsid w:val="001D0DD6"/>
    <w:rsid w:val="001D5B0B"/>
    <w:rsid w:val="001E048A"/>
    <w:rsid w:val="001F028B"/>
    <w:rsid w:val="001F5602"/>
    <w:rsid w:val="002019DD"/>
    <w:rsid w:val="00202DFC"/>
    <w:rsid w:val="002064AE"/>
    <w:rsid w:val="00216D5A"/>
    <w:rsid w:val="00220DAD"/>
    <w:rsid w:val="00224C4A"/>
    <w:rsid w:val="00253E21"/>
    <w:rsid w:val="002573F3"/>
    <w:rsid w:val="00262304"/>
    <w:rsid w:val="00270BAC"/>
    <w:rsid w:val="0027773B"/>
    <w:rsid w:val="00277A8B"/>
    <w:rsid w:val="002915A5"/>
    <w:rsid w:val="00291DB6"/>
    <w:rsid w:val="002A1929"/>
    <w:rsid w:val="002A3B90"/>
    <w:rsid w:val="002B27AA"/>
    <w:rsid w:val="002B52C8"/>
    <w:rsid w:val="002C5834"/>
    <w:rsid w:val="002D0EB7"/>
    <w:rsid w:val="002D6704"/>
    <w:rsid w:val="002F0629"/>
    <w:rsid w:val="00302231"/>
    <w:rsid w:val="003164B2"/>
    <w:rsid w:val="00326B6F"/>
    <w:rsid w:val="003301F5"/>
    <w:rsid w:val="00337BB3"/>
    <w:rsid w:val="003427D7"/>
    <w:rsid w:val="00351AE6"/>
    <w:rsid w:val="00357E99"/>
    <w:rsid w:val="0036501E"/>
    <w:rsid w:val="00367C80"/>
    <w:rsid w:val="0037137C"/>
    <w:rsid w:val="003829FC"/>
    <w:rsid w:val="003868E8"/>
    <w:rsid w:val="00394144"/>
    <w:rsid w:val="003A310C"/>
    <w:rsid w:val="003A38E6"/>
    <w:rsid w:val="003B44B8"/>
    <w:rsid w:val="003C7990"/>
    <w:rsid w:val="003D6F4A"/>
    <w:rsid w:val="003F67B0"/>
    <w:rsid w:val="00400A9F"/>
    <w:rsid w:val="00404490"/>
    <w:rsid w:val="00406126"/>
    <w:rsid w:val="00414468"/>
    <w:rsid w:val="004231F2"/>
    <w:rsid w:val="00423849"/>
    <w:rsid w:val="00467295"/>
    <w:rsid w:val="0048173C"/>
    <w:rsid w:val="00481F14"/>
    <w:rsid w:val="00495849"/>
    <w:rsid w:val="00495C57"/>
    <w:rsid w:val="00497A00"/>
    <w:rsid w:val="004A4C18"/>
    <w:rsid w:val="004B5E53"/>
    <w:rsid w:val="004C0C29"/>
    <w:rsid w:val="004C232F"/>
    <w:rsid w:val="004D3E1C"/>
    <w:rsid w:val="004F6F09"/>
    <w:rsid w:val="00510701"/>
    <w:rsid w:val="00516E13"/>
    <w:rsid w:val="0052083A"/>
    <w:rsid w:val="00523E29"/>
    <w:rsid w:val="00530AF1"/>
    <w:rsid w:val="00537C9B"/>
    <w:rsid w:val="005565FC"/>
    <w:rsid w:val="005621D4"/>
    <w:rsid w:val="005640DC"/>
    <w:rsid w:val="00571710"/>
    <w:rsid w:val="00571C97"/>
    <w:rsid w:val="00580AB2"/>
    <w:rsid w:val="00581161"/>
    <w:rsid w:val="00590D2D"/>
    <w:rsid w:val="005A5ACE"/>
    <w:rsid w:val="005B0D3F"/>
    <w:rsid w:val="005C2882"/>
    <w:rsid w:val="005E0B45"/>
    <w:rsid w:val="00603511"/>
    <w:rsid w:val="00611040"/>
    <w:rsid w:val="00660F8D"/>
    <w:rsid w:val="006752E4"/>
    <w:rsid w:val="00693228"/>
    <w:rsid w:val="00696DC3"/>
    <w:rsid w:val="006A2BED"/>
    <w:rsid w:val="006A4506"/>
    <w:rsid w:val="006A47F1"/>
    <w:rsid w:val="006A5699"/>
    <w:rsid w:val="006B332B"/>
    <w:rsid w:val="006C340D"/>
    <w:rsid w:val="006D2447"/>
    <w:rsid w:val="006F3120"/>
    <w:rsid w:val="006F7501"/>
    <w:rsid w:val="007005F9"/>
    <w:rsid w:val="00702625"/>
    <w:rsid w:val="00705D65"/>
    <w:rsid w:val="00712BFA"/>
    <w:rsid w:val="00715AD4"/>
    <w:rsid w:val="00717442"/>
    <w:rsid w:val="00717D60"/>
    <w:rsid w:val="00731720"/>
    <w:rsid w:val="007334C6"/>
    <w:rsid w:val="0073744C"/>
    <w:rsid w:val="00742A3F"/>
    <w:rsid w:val="00743A0B"/>
    <w:rsid w:val="007563AD"/>
    <w:rsid w:val="007567AD"/>
    <w:rsid w:val="00766F54"/>
    <w:rsid w:val="007672E6"/>
    <w:rsid w:val="007712C8"/>
    <w:rsid w:val="007813D2"/>
    <w:rsid w:val="00783EAE"/>
    <w:rsid w:val="00784D3A"/>
    <w:rsid w:val="00784E5D"/>
    <w:rsid w:val="007B1AFE"/>
    <w:rsid w:val="007B5979"/>
    <w:rsid w:val="007B63DB"/>
    <w:rsid w:val="007C7B84"/>
    <w:rsid w:val="007E0D5E"/>
    <w:rsid w:val="007E2401"/>
    <w:rsid w:val="007E2B15"/>
    <w:rsid w:val="007F427D"/>
    <w:rsid w:val="00806B74"/>
    <w:rsid w:val="0081153B"/>
    <w:rsid w:val="008135D2"/>
    <w:rsid w:val="00813943"/>
    <w:rsid w:val="00832648"/>
    <w:rsid w:val="00845195"/>
    <w:rsid w:val="00851FE0"/>
    <w:rsid w:val="0085584E"/>
    <w:rsid w:val="00857E6F"/>
    <w:rsid w:val="00866D55"/>
    <w:rsid w:val="008771BB"/>
    <w:rsid w:val="0089544A"/>
    <w:rsid w:val="008A424A"/>
    <w:rsid w:val="008D58CF"/>
    <w:rsid w:val="008E52FA"/>
    <w:rsid w:val="008E61D0"/>
    <w:rsid w:val="008F2A83"/>
    <w:rsid w:val="008F5262"/>
    <w:rsid w:val="00914620"/>
    <w:rsid w:val="00927018"/>
    <w:rsid w:val="00933BBB"/>
    <w:rsid w:val="00936367"/>
    <w:rsid w:val="009403F0"/>
    <w:rsid w:val="00942AAD"/>
    <w:rsid w:val="00943254"/>
    <w:rsid w:val="00954550"/>
    <w:rsid w:val="00955B9F"/>
    <w:rsid w:val="00962361"/>
    <w:rsid w:val="0096277A"/>
    <w:rsid w:val="00996124"/>
    <w:rsid w:val="009A1FBE"/>
    <w:rsid w:val="009B2AF9"/>
    <w:rsid w:val="009C550A"/>
    <w:rsid w:val="009D6F5A"/>
    <w:rsid w:val="009F556F"/>
    <w:rsid w:val="009F64FC"/>
    <w:rsid w:val="009F6624"/>
    <w:rsid w:val="00A0004E"/>
    <w:rsid w:val="00A14393"/>
    <w:rsid w:val="00A2580C"/>
    <w:rsid w:val="00A337D3"/>
    <w:rsid w:val="00A42018"/>
    <w:rsid w:val="00A431DA"/>
    <w:rsid w:val="00A61290"/>
    <w:rsid w:val="00A715EB"/>
    <w:rsid w:val="00A74752"/>
    <w:rsid w:val="00A839C0"/>
    <w:rsid w:val="00A94F33"/>
    <w:rsid w:val="00A97343"/>
    <w:rsid w:val="00AA4373"/>
    <w:rsid w:val="00AB28A6"/>
    <w:rsid w:val="00AB336E"/>
    <w:rsid w:val="00AB4C8A"/>
    <w:rsid w:val="00AE10A2"/>
    <w:rsid w:val="00AE1C52"/>
    <w:rsid w:val="00AF1429"/>
    <w:rsid w:val="00B14D8C"/>
    <w:rsid w:val="00B24E4A"/>
    <w:rsid w:val="00B33355"/>
    <w:rsid w:val="00B37E7D"/>
    <w:rsid w:val="00B50ED9"/>
    <w:rsid w:val="00B50F60"/>
    <w:rsid w:val="00B66599"/>
    <w:rsid w:val="00B83144"/>
    <w:rsid w:val="00B864CB"/>
    <w:rsid w:val="00B9766D"/>
    <w:rsid w:val="00BB1BAD"/>
    <w:rsid w:val="00BB63F0"/>
    <w:rsid w:val="00BB6C7D"/>
    <w:rsid w:val="00BC2979"/>
    <w:rsid w:val="00BC3E9A"/>
    <w:rsid w:val="00BD3D54"/>
    <w:rsid w:val="00BE2644"/>
    <w:rsid w:val="00BE4634"/>
    <w:rsid w:val="00BF38C9"/>
    <w:rsid w:val="00C136A3"/>
    <w:rsid w:val="00C16D26"/>
    <w:rsid w:val="00C248BE"/>
    <w:rsid w:val="00C4582A"/>
    <w:rsid w:val="00C47EEC"/>
    <w:rsid w:val="00C520BA"/>
    <w:rsid w:val="00C57F00"/>
    <w:rsid w:val="00C65466"/>
    <w:rsid w:val="00C91B09"/>
    <w:rsid w:val="00C92CE8"/>
    <w:rsid w:val="00C93BAB"/>
    <w:rsid w:val="00CB6779"/>
    <w:rsid w:val="00CC2F5F"/>
    <w:rsid w:val="00CF4512"/>
    <w:rsid w:val="00CF47EE"/>
    <w:rsid w:val="00D151C2"/>
    <w:rsid w:val="00D16540"/>
    <w:rsid w:val="00D17F46"/>
    <w:rsid w:val="00D2484A"/>
    <w:rsid w:val="00D363B7"/>
    <w:rsid w:val="00D5451B"/>
    <w:rsid w:val="00D6485F"/>
    <w:rsid w:val="00D73A32"/>
    <w:rsid w:val="00D81046"/>
    <w:rsid w:val="00D9330C"/>
    <w:rsid w:val="00DA164F"/>
    <w:rsid w:val="00DA44F0"/>
    <w:rsid w:val="00DB1089"/>
    <w:rsid w:val="00DB5B41"/>
    <w:rsid w:val="00DB6F53"/>
    <w:rsid w:val="00DD043B"/>
    <w:rsid w:val="00DD0DE1"/>
    <w:rsid w:val="00DD471A"/>
    <w:rsid w:val="00DE4587"/>
    <w:rsid w:val="00DF355E"/>
    <w:rsid w:val="00DF4941"/>
    <w:rsid w:val="00DF5C67"/>
    <w:rsid w:val="00E024CE"/>
    <w:rsid w:val="00E07B3D"/>
    <w:rsid w:val="00E116FE"/>
    <w:rsid w:val="00E120C2"/>
    <w:rsid w:val="00E15B72"/>
    <w:rsid w:val="00E25E0C"/>
    <w:rsid w:val="00E312D1"/>
    <w:rsid w:val="00E35293"/>
    <w:rsid w:val="00E823B7"/>
    <w:rsid w:val="00E84952"/>
    <w:rsid w:val="00E85136"/>
    <w:rsid w:val="00E87948"/>
    <w:rsid w:val="00EB5928"/>
    <w:rsid w:val="00EC1394"/>
    <w:rsid w:val="00EC74CD"/>
    <w:rsid w:val="00ED6409"/>
    <w:rsid w:val="00EF2885"/>
    <w:rsid w:val="00F0434F"/>
    <w:rsid w:val="00F05258"/>
    <w:rsid w:val="00F13624"/>
    <w:rsid w:val="00F23B56"/>
    <w:rsid w:val="00F2412C"/>
    <w:rsid w:val="00F310D2"/>
    <w:rsid w:val="00F46A52"/>
    <w:rsid w:val="00F56D66"/>
    <w:rsid w:val="00F6176D"/>
    <w:rsid w:val="00F6402D"/>
    <w:rsid w:val="00F64D04"/>
    <w:rsid w:val="00F64FCD"/>
    <w:rsid w:val="00F70551"/>
    <w:rsid w:val="00F74A79"/>
    <w:rsid w:val="00F770CA"/>
    <w:rsid w:val="00F82AF6"/>
    <w:rsid w:val="00F90D2F"/>
    <w:rsid w:val="00F94925"/>
    <w:rsid w:val="00FA16A2"/>
    <w:rsid w:val="00FA6951"/>
    <w:rsid w:val="00FB5D17"/>
    <w:rsid w:val="00FD1622"/>
    <w:rsid w:val="00FD2DAF"/>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paragraph" w:styleId="afa">
    <w:name w:val="Plain Text"/>
    <w:basedOn w:val="a"/>
    <w:link w:val="afb"/>
    <w:uiPriority w:val="99"/>
    <w:semiHidden/>
    <w:unhideWhenUsed/>
    <w:rsid w:val="00AB336E"/>
    <w:rPr>
      <w:rFonts w:ascii="Calibri" w:eastAsiaTheme="minorHAnsi" w:hAnsi="Calibri" w:cs="Consolas"/>
      <w:sz w:val="22"/>
      <w:szCs w:val="21"/>
      <w:lang w:eastAsia="en-US"/>
    </w:rPr>
  </w:style>
  <w:style w:type="character" w:customStyle="1" w:styleId="afb">
    <w:name w:val="Текст Знак"/>
    <w:basedOn w:val="a0"/>
    <w:link w:val="afa"/>
    <w:uiPriority w:val="99"/>
    <w:semiHidden/>
    <w:rsid w:val="00AB336E"/>
    <w:rPr>
      <w:rFonts w:ascii="Calibri" w:hAnsi="Calibri" w:cs="Consolas"/>
      <w:szCs w:val="21"/>
    </w:rPr>
  </w:style>
  <w:style w:type="paragraph" w:styleId="afc">
    <w:name w:val="header"/>
    <w:basedOn w:val="a"/>
    <w:link w:val="afd"/>
    <w:uiPriority w:val="99"/>
    <w:unhideWhenUsed/>
    <w:rsid w:val="001A1595"/>
    <w:pPr>
      <w:tabs>
        <w:tab w:val="center" w:pos="4677"/>
        <w:tab w:val="right" w:pos="9355"/>
      </w:tabs>
    </w:pPr>
  </w:style>
  <w:style w:type="character" w:customStyle="1" w:styleId="afd">
    <w:name w:val="Верхний колонтитул Знак"/>
    <w:basedOn w:val="a0"/>
    <w:link w:val="afc"/>
    <w:uiPriority w:val="99"/>
    <w:rsid w:val="001A1595"/>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1A1595"/>
    <w:pPr>
      <w:tabs>
        <w:tab w:val="center" w:pos="4677"/>
        <w:tab w:val="right" w:pos="9355"/>
      </w:tabs>
    </w:pPr>
  </w:style>
  <w:style w:type="character" w:customStyle="1" w:styleId="aff">
    <w:name w:val="Нижний колонтитул Знак"/>
    <w:basedOn w:val="a0"/>
    <w:link w:val="afe"/>
    <w:uiPriority w:val="99"/>
    <w:rsid w:val="001A1595"/>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F310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paragraph" w:styleId="afa">
    <w:name w:val="Plain Text"/>
    <w:basedOn w:val="a"/>
    <w:link w:val="afb"/>
    <w:uiPriority w:val="99"/>
    <w:semiHidden/>
    <w:unhideWhenUsed/>
    <w:rsid w:val="00AB336E"/>
    <w:rPr>
      <w:rFonts w:ascii="Calibri" w:eastAsiaTheme="minorHAnsi" w:hAnsi="Calibri" w:cs="Consolas"/>
      <w:sz w:val="22"/>
      <w:szCs w:val="21"/>
      <w:lang w:eastAsia="en-US"/>
    </w:rPr>
  </w:style>
  <w:style w:type="character" w:customStyle="1" w:styleId="afb">
    <w:name w:val="Текст Знак"/>
    <w:basedOn w:val="a0"/>
    <w:link w:val="afa"/>
    <w:uiPriority w:val="99"/>
    <w:semiHidden/>
    <w:rsid w:val="00AB336E"/>
    <w:rPr>
      <w:rFonts w:ascii="Calibri" w:hAnsi="Calibri" w:cs="Consolas"/>
      <w:szCs w:val="21"/>
    </w:rPr>
  </w:style>
  <w:style w:type="paragraph" w:styleId="afc">
    <w:name w:val="header"/>
    <w:basedOn w:val="a"/>
    <w:link w:val="afd"/>
    <w:uiPriority w:val="99"/>
    <w:unhideWhenUsed/>
    <w:rsid w:val="001A1595"/>
    <w:pPr>
      <w:tabs>
        <w:tab w:val="center" w:pos="4677"/>
        <w:tab w:val="right" w:pos="9355"/>
      </w:tabs>
    </w:pPr>
  </w:style>
  <w:style w:type="character" w:customStyle="1" w:styleId="afd">
    <w:name w:val="Верхний колонтитул Знак"/>
    <w:basedOn w:val="a0"/>
    <w:link w:val="afc"/>
    <w:uiPriority w:val="99"/>
    <w:rsid w:val="001A1595"/>
    <w:rPr>
      <w:rFonts w:ascii="Times New Roman" w:eastAsia="Times New Roman" w:hAnsi="Times New Roman" w:cs="Times New Roman"/>
      <w:sz w:val="24"/>
      <w:szCs w:val="24"/>
      <w:lang w:eastAsia="ru-RU"/>
    </w:rPr>
  </w:style>
  <w:style w:type="paragraph" w:styleId="afe">
    <w:name w:val="footer"/>
    <w:basedOn w:val="a"/>
    <w:link w:val="aff"/>
    <w:uiPriority w:val="99"/>
    <w:unhideWhenUsed/>
    <w:rsid w:val="001A1595"/>
    <w:pPr>
      <w:tabs>
        <w:tab w:val="center" w:pos="4677"/>
        <w:tab w:val="right" w:pos="9355"/>
      </w:tabs>
    </w:pPr>
  </w:style>
  <w:style w:type="character" w:customStyle="1" w:styleId="aff">
    <w:name w:val="Нижний колонтитул Знак"/>
    <w:basedOn w:val="a0"/>
    <w:link w:val="afe"/>
    <w:uiPriority w:val="99"/>
    <w:rsid w:val="001A1595"/>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F310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39699">
      <w:bodyDiv w:val="1"/>
      <w:marLeft w:val="0"/>
      <w:marRight w:val="0"/>
      <w:marTop w:val="0"/>
      <w:marBottom w:val="0"/>
      <w:divBdr>
        <w:top w:val="none" w:sz="0" w:space="0" w:color="auto"/>
        <w:left w:val="none" w:sz="0" w:space="0" w:color="auto"/>
        <w:bottom w:val="none" w:sz="0" w:space="0" w:color="auto"/>
        <w:right w:val="none" w:sz="0" w:space="0" w:color="auto"/>
      </w:divBdr>
    </w:div>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67458245">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 w:id="1032608576">
      <w:bodyDiv w:val="1"/>
      <w:marLeft w:val="0"/>
      <w:marRight w:val="0"/>
      <w:marTop w:val="0"/>
      <w:marBottom w:val="0"/>
      <w:divBdr>
        <w:top w:val="none" w:sz="0" w:space="0" w:color="auto"/>
        <w:left w:val="none" w:sz="0" w:space="0" w:color="auto"/>
        <w:bottom w:val="none" w:sz="0" w:space="0" w:color="auto"/>
        <w:right w:val="none" w:sz="0" w:space="0" w:color="auto"/>
      </w:divBdr>
    </w:div>
    <w:div w:id="1056122061">
      <w:bodyDiv w:val="1"/>
      <w:marLeft w:val="0"/>
      <w:marRight w:val="0"/>
      <w:marTop w:val="0"/>
      <w:marBottom w:val="0"/>
      <w:divBdr>
        <w:top w:val="none" w:sz="0" w:space="0" w:color="auto"/>
        <w:left w:val="none" w:sz="0" w:space="0" w:color="auto"/>
        <w:bottom w:val="none" w:sz="0" w:space="0" w:color="auto"/>
        <w:right w:val="none" w:sz="0" w:space="0" w:color="auto"/>
      </w:divBdr>
    </w:div>
    <w:div w:id="19433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ews.ru/reviews/mobile2018/review_table/2c5a5660b1d90c1d08ee461fffae20839095a8bdhttp://www.cnews.ru/reviews/mobile2018/review_table/2c5a5660b1d90c1d08ee461fffae20839095a8b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731</Words>
  <Characters>4168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Пилюгина Ирина Викторовна</cp:lastModifiedBy>
  <cp:revision>4</cp:revision>
  <cp:lastPrinted>2017-07-17T14:53:00Z</cp:lastPrinted>
  <dcterms:created xsi:type="dcterms:W3CDTF">2018-08-01T14:01:00Z</dcterms:created>
  <dcterms:modified xsi:type="dcterms:W3CDTF">2018-08-01T14:11:00Z</dcterms:modified>
</cp:coreProperties>
</file>