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FCD" w:rsidRPr="00A15BDC" w:rsidRDefault="00F64FCD" w:rsidP="007813D2">
      <w:pPr>
        <w:jc w:val="right"/>
        <w:rPr>
          <w:b/>
          <w:sz w:val="28"/>
          <w:szCs w:val="28"/>
        </w:rPr>
      </w:pPr>
    </w:p>
    <w:p w:rsidR="00F64FCD" w:rsidRPr="00A15BDC" w:rsidRDefault="001A546F" w:rsidP="00F64FCD">
      <w:pPr>
        <w:ind w:left="4536"/>
        <w:rPr>
          <w:sz w:val="28"/>
          <w:szCs w:val="28"/>
          <w:lang w:val="en-US"/>
        </w:rPr>
      </w:pPr>
      <w:r>
        <w:rPr>
          <w:noProof/>
          <w:sz w:val="28"/>
          <w:szCs w:val="28"/>
        </w:rPr>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85584E" w:rsidRPr="00A05799" w:rsidRDefault="0085584E" w:rsidP="00F64FCD">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w:t>
                    </w:r>
                    <w:proofErr w:type="spellStart"/>
                    <w:r w:rsidRPr="00A05799">
                      <w:rPr>
                        <w:rFonts w:ascii="Arial" w:hAnsi="Arial" w:cs="Arial"/>
                        <w:b/>
                        <w:spacing w:val="-2"/>
                        <w:sz w:val="18"/>
                        <w:szCs w:val="18"/>
                      </w:rPr>
                      <w:t>ТрансКонтейнер</w:t>
                    </w:r>
                    <w:proofErr w:type="spellEnd"/>
                    <w:r w:rsidRPr="00A05799">
                      <w:rPr>
                        <w:rFonts w:ascii="Arial" w:hAnsi="Arial" w:cs="Arial"/>
                        <w:b/>
                        <w:spacing w:val="-2"/>
                        <w:sz w:val="18"/>
                        <w:szCs w:val="18"/>
                      </w:rPr>
                      <w:t>»</w:t>
                    </w:r>
                  </w:p>
                  <w:p w:rsidR="0085584E" w:rsidRPr="003D2E5E" w:rsidRDefault="0085584E" w:rsidP="00F64FCD">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85584E" w:rsidRPr="00A05799" w:rsidRDefault="0085584E" w:rsidP="00F64FCD">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85584E" w:rsidRPr="003D2E5E" w:rsidRDefault="0085584E" w:rsidP="00F64FCD">
                    <w:pPr>
                      <w:rPr>
                        <w:rFonts w:ascii="Arial" w:hAnsi="Arial" w:cs="Arial"/>
                        <w:sz w:val="18"/>
                        <w:szCs w:val="18"/>
                      </w:rPr>
                    </w:pPr>
                    <w:r w:rsidRPr="00A05799">
                      <w:rPr>
                        <w:rFonts w:ascii="Arial" w:hAnsi="Arial" w:cs="Arial"/>
                        <w:sz w:val="18"/>
                        <w:szCs w:val="18"/>
                      </w:rPr>
                      <w:t>факс:</w:t>
                    </w:r>
                    <w:r w:rsidRPr="003D2E5E">
                      <w:rPr>
                        <w:rFonts w:ascii="Arial" w:hAnsi="Arial" w:cs="Arial"/>
                        <w:sz w:val="18"/>
                        <w:szCs w:val="18"/>
                      </w:rPr>
                      <w:t xml:space="preserve"> </w:t>
                    </w:r>
                    <w:r w:rsidRPr="00A05799">
                      <w:rPr>
                        <w:rFonts w:ascii="Arial" w:hAnsi="Arial" w:cs="Arial"/>
                        <w:sz w:val="18"/>
                        <w:szCs w:val="18"/>
                      </w:rPr>
                      <w:t xml:space="preserve">+7 </w:t>
                    </w:r>
                    <w:r w:rsidRPr="003D2E5E">
                      <w:rPr>
                        <w:rFonts w:ascii="Arial" w:hAnsi="Arial" w:cs="Arial"/>
                        <w:position w:val="2"/>
                        <w:sz w:val="18"/>
                        <w:szCs w:val="18"/>
                      </w:rPr>
                      <w:t>(</w:t>
                    </w:r>
                    <w:r w:rsidRPr="003D2E5E">
                      <w:rPr>
                        <w:rFonts w:ascii="Arial" w:hAnsi="Arial" w:cs="Arial"/>
                        <w:sz w:val="18"/>
                        <w:szCs w:val="18"/>
                      </w:rPr>
                      <w:t>499</w:t>
                    </w:r>
                    <w:r w:rsidRPr="003D2E5E">
                      <w:rPr>
                        <w:rFonts w:ascii="Arial" w:hAnsi="Arial" w:cs="Arial"/>
                        <w:position w:val="2"/>
                        <w:sz w:val="18"/>
                        <w:szCs w:val="18"/>
                      </w:rPr>
                      <w:t>)</w:t>
                    </w:r>
                    <w:r w:rsidRPr="003D2E5E">
                      <w:rPr>
                        <w:rFonts w:ascii="Arial" w:hAnsi="Arial" w:cs="Arial"/>
                        <w:sz w:val="18"/>
                        <w:szCs w:val="18"/>
                      </w:rPr>
                      <w:t xml:space="preserve"> 262-75</w:t>
                    </w:r>
                    <w:r w:rsidRPr="003D2E5E">
                      <w:rPr>
                        <w:rFonts w:ascii="Arial" w:hAnsi="Arial" w:cs="Arial"/>
                        <w:position w:val="2"/>
                        <w:sz w:val="18"/>
                        <w:szCs w:val="18"/>
                      </w:rPr>
                      <w:t>-</w:t>
                    </w:r>
                    <w:r w:rsidRPr="003D2E5E">
                      <w:rPr>
                        <w:rFonts w:ascii="Arial" w:hAnsi="Arial" w:cs="Arial"/>
                        <w:sz w:val="18"/>
                        <w:szCs w:val="18"/>
                      </w:rPr>
                      <w:t>78</w:t>
                    </w:r>
                  </w:p>
                  <w:p w:rsidR="0085584E" w:rsidRPr="00AC6913" w:rsidRDefault="0085584E" w:rsidP="00F64FCD">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AC6913">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AC6913">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AC6913">
                      <w:rPr>
                        <w:rFonts w:ascii="Arial" w:hAnsi="Arial" w:cs="Arial"/>
                        <w:spacing w:val="6"/>
                        <w:sz w:val="18"/>
                        <w:szCs w:val="18"/>
                        <w:lang w:val="en-US"/>
                      </w:rPr>
                      <w:t>@</w:t>
                    </w:r>
                    <w:r w:rsidRPr="00A05799">
                      <w:rPr>
                        <w:rFonts w:ascii="Arial" w:hAnsi="Arial" w:cs="Arial"/>
                        <w:spacing w:val="6"/>
                        <w:sz w:val="18"/>
                        <w:szCs w:val="18"/>
                        <w:lang w:val="en-US"/>
                      </w:rPr>
                      <w:t>trcont</w:t>
                    </w:r>
                    <w:r w:rsidRPr="00AC6913">
                      <w:rPr>
                        <w:rFonts w:ascii="Arial" w:hAnsi="Arial" w:cs="Arial"/>
                        <w:spacing w:val="6"/>
                        <w:sz w:val="18"/>
                        <w:szCs w:val="18"/>
                        <w:lang w:val="en-US"/>
                      </w:rPr>
                      <w:t>.</w:t>
                    </w:r>
                    <w:r w:rsidRPr="00A05799">
                      <w:rPr>
                        <w:rFonts w:ascii="Arial" w:hAnsi="Arial" w:cs="Arial"/>
                        <w:spacing w:val="6"/>
                        <w:sz w:val="18"/>
                        <w:szCs w:val="18"/>
                        <w:lang w:val="en-US"/>
                      </w:rPr>
                      <w:t>ru</w:t>
                    </w:r>
                    <w:r w:rsidRPr="00AC6913">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AC6913">
                      <w:rPr>
                        <w:rFonts w:ascii="Arial" w:hAnsi="Arial" w:cs="Arial"/>
                        <w:spacing w:val="6"/>
                        <w:sz w:val="18"/>
                        <w:szCs w:val="18"/>
                        <w:lang w:val="en-US"/>
                      </w:rPr>
                      <w:t>.</w:t>
                    </w:r>
                    <w:r w:rsidRPr="00A05799">
                      <w:rPr>
                        <w:rFonts w:ascii="Arial" w:hAnsi="Arial" w:cs="Arial"/>
                        <w:spacing w:val="6"/>
                        <w:sz w:val="18"/>
                        <w:szCs w:val="18"/>
                        <w:lang w:val="en-US"/>
                      </w:rPr>
                      <w:t>trcont</w:t>
                    </w:r>
                    <w:r w:rsidRPr="00AC6913">
                      <w:rPr>
                        <w:rFonts w:ascii="Arial" w:hAnsi="Arial" w:cs="Arial"/>
                        <w:spacing w:val="6"/>
                        <w:sz w:val="18"/>
                        <w:szCs w:val="18"/>
                        <w:lang w:val="en-US"/>
                      </w:rPr>
                      <w:t>.</w:t>
                    </w:r>
                    <w:r w:rsidRPr="00A05799">
                      <w:rPr>
                        <w:rFonts w:ascii="Arial" w:hAnsi="Arial" w:cs="Arial"/>
                        <w:spacing w:val="6"/>
                        <w:sz w:val="18"/>
                        <w:szCs w:val="18"/>
                        <w:lang w:val="en-US"/>
                      </w:rPr>
                      <w:t>ru</w:t>
                    </w:r>
                  </w:p>
                  <w:p w:rsidR="0085584E" w:rsidRPr="00AC6913" w:rsidRDefault="0085584E" w:rsidP="00F64FCD">
                    <w:pPr>
                      <w:rPr>
                        <w:rFonts w:ascii="Arial" w:hAnsi="Arial" w:cs="Arial"/>
                        <w:sz w:val="18"/>
                        <w:szCs w:val="18"/>
                        <w:lang w:val="en-US"/>
                      </w:rPr>
                    </w:pPr>
                  </w:p>
                  <w:p w:rsidR="0085584E" w:rsidRPr="00FE6F63" w:rsidRDefault="0085584E" w:rsidP="00F64FCD">
                    <w:pPr>
                      <w:tabs>
                        <w:tab w:val="right" w:pos="3969"/>
                      </w:tabs>
                      <w:rPr>
                        <w:rFonts w:ascii="Arial" w:hAnsi="Arial" w:cs="Arial"/>
                        <w:color w:val="002D53"/>
                        <w:sz w:val="18"/>
                        <w:szCs w:val="18"/>
                        <w:u w:val="single"/>
                        <w:lang w:val="en-US"/>
                      </w:rPr>
                    </w:pPr>
                    <w:r w:rsidRPr="00AC6913">
                      <w:rPr>
                        <w:rFonts w:ascii="Arial" w:hAnsi="Arial" w:cs="Arial"/>
                        <w:color w:val="002D53"/>
                        <w:sz w:val="18"/>
                        <w:szCs w:val="18"/>
                        <w:u w:val="single"/>
                        <w:lang w:val="en-US"/>
                      </w:rPr>
                      <w:t xml:space="preserve">                                </w:t>
                    </w:r>
                    <w:r w:rsidRPr="00AC6913">
                      <w:rPr>
                        <w:rFonts w:ascii="Arial" w:hAnsi="Arial" w:cs="Arial"/>
                        <w:color w:val="002D53"/>
                        <w:sz w:val="18"/>
                        <w:szCs w:val="18"/>
                        <w:lang w:val="en-US"/>
                      </w:rPr>
                      <w:t xml:space="preserve"> </w:t>
                    </w:r>
                    <w:r w:rsidRPr="00FE6F63">
                      <w:rPr>
                        <w:rFonts w:ascii="Arial" w:hAnsi="Arial" w:cs="Arial"/>
                        <w:color w:val="002D53"/>
                        <w:sz w:val="18"/>
                        <w:szCs w:val="18"/>
                        <w:lang w:val="en-US"/>
                      </w:rPr>
                      <w:t>№</w:t>
                    </w:r>
                    <w:r w:rsidRPr="00FE6F63">
                      <w:rPr>
                        <w:rFonts w:ascii="Arial" w:hAnsi="Arial" w:cs="Arial"/>
                        <w:color w:val="002D53"/>
                        <w:sz w:val="18"/>
                        <w:szCs w:val="18"/>
                        <w:u w:val="single"/>
                        <w:lang w:val="en-US"/>
                      </w:rPr>
                      <w:tab/>
                    </w:r>
                  </w:p>
                  <w:p w:rsidR="0085584E" w:rsidRPr="00FE6F63" w:rsidRDefault="0085584E" w:rsidP="00F64FCD">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txbxContent>
              </v:textbox>
            </v:shape>
          </v:group>
        </w:pict>
      </w:r>
    </w:p>
    <w:p w:rsidR="00F64FCD" w:rsidRPr="00A15BDC" w:rsidRDefault="00F64FCD" w:rsidP="00F64FCD">
      <w:pPr>
        <w:ind w:left="4536"/>
        <w:rPr>
          <w:sz w:val="28"/>
          <w:szCs w:val="28"/>
        </w:rPr>
      </w:pPr>
    </w:p>
    <w:p w:rsidR="00F64FCD" w:rsidRPr="00A15BDC" w:rsidRDefault="00F64FCD" w:rsidP="00F64FCD">
      <w:pPr>
        <w:ind w:left="4536"/>
        <w:rPr>
          <w:sz w:val="28"/>
          <w:szCs w:val="28"/>
        </w:rPr>
      </w:pPr>
    </w:p>
    <w:p w:rsidR="00F64FCD" w:rsidRPr="00A15BDC" w:rsidRDefault="00F64FCD" w:rsidP="00F64FCD">
      <w:pPr>
        <w:ind w:left="4536"/>
        <w:rPr>
          <w:sz w:val="28"/>
          <w:szCs w:val="28"/>
        </w:rPr>
      </w:pPr>
    </w:p>
    <w:p w:rsidR="00F64FCD" w:rsidRPr="00A15BDC" w:rsidRDefault="00F64FCD" w:rsidP="00F64FCD">
      <w:pPr>
        <w:ind w:left="4536"/>
        <w:rPr>
          <w:sz w:val="28"/>
          <w:szCs w:val="28"/>
        </w:rPr>
      </w:pPr>
    </w:p>
    <w:p w:rsidR="00F64FCD" w:rsidRPr="00A15BDC" w:rsidRDefault="00F64FCD" w:rsidP="00F64FCD">
      <w:pPr>
        <w:ind w:left="4536"/>
        <w:rPr>
          <w:sz w:val="28"/>
          <w:szCs w:val="28"/>
        </w:rPr>
      </w:pPr>
    </w:p>
    <w:p w:rsidR="00F64FCD" w:rsidRPr="00A15BDC" w:rsidRDefault="00F64FCD" w:rsidP="00F64FCD">
      <w:pPr>
        <w:rPr>
          <w:sz w:val="28"/>
          <w:szCs w:val="28"/>
        </w:rPr>
      </w:pPr>
    </w:p>
    <w:p w:rsidR="00F64FCD" w:rsidRPr="00A15BDC" w:rsidRDefault="00F64FCD" w:rsidP="00F64FCD">
      <w:pPr>
        <w:ind w:firstLine="567"/>
        <w:rPr>
          <w:sz w:val="28"/>
          <w:szCs w:val="28"/>
        </w:rPr>
      </w:pPr>
    </w:p>
    <w:p w:rsidR="00942AAD" w:rsidRPr="00E10DB6" w:rsidRDefault="00942AAD" w:rsidP="00942AAD">
      <w:pPr>
        <w:tabs>
          <w:tab w:val="left" w:pos="1305"/>
        </w:tabs>
        <w:rPr>
          <w:sz w:val="28"/>
          <w:szCs w:val="28"/>
        </w:rPr>
      </w:pPr>
      <w:r>
        <w:rPr>
          <w:b/>
          <w:sz w:val="28"/>
          <w:szCs w:val="28"/>
        </w:rPr>
        <w:tab/>
      </w:r>
    </w:p>
    <w:p w:rsidR="007813D2" w:rsidRPr="00A15BDC" w:rsidRDefault="007813D2" w:rsidP="007813D2">
      <w:pPr>
        <w:ind w:left="3969"/>
        <w:rPr>
          <w:b/>
          <w:color w:val="FF0000"/>
          <w:sz w:val="28"/>
          <w:szCs w:val="28"/>
        </w:rPr>
      </w:pPr>
      <w:r>
        <w:rPr>
          <w:b/>
          <w:color w:val="FF0000"/>
          <w:sz w:val="28"/>
          <w:szCs w:val="28"/>
        </w:rPr>
        <w:t>ВНИМАНИЕ!</w:t>
      </w:r>
    </w:p>
    <w:p w:rsidR="001A546F" w:rsidRDefault="008042F7">
      <w:pPr>
        <w:pStyle w:val="11"/>
        <w:suppressAutoHyphens/>
        <w:rPr>
          <w:b/>
          <w:bCs/>
          <w:snapToGrid w:val="0"/>
          <w:szCs w:val="28"/>
        </w:rPr>
      </w:pPr>
      <w:r>
        <w:rPr>
          <w:b/>
          <w:bCs/>
          <w:snapToGrid w:val="0"/>
          <w:szCs w:val="28"/>
        </w:rPr>
        <w:t>ПАО «</w:t>
      </w:r>
      <w:proofErr w:type="spellStart"/>
      <w:r>
        <w:rPr>
          <w:b/>
          <w:bCs/>
          <w:snapToGrid w:val="0"/>
          <w:szCs w:val="28"/>
        </w:rPr>
        <w:t>ТрансКонтейнер</w:t>
      </w:r>
      <w:proofErr w:type="spellEnd"/>
      <w:r>
        <w:rPr>
          <w:b/>
          <w:bCs/>
          <w:snapToGrid w:val="0"/>
          <w:szCs w:val="28"/>
        </w:rPr>
        <w:t>» информирует о внесении и</w:t>
      </w:r>
      <w:r>
        <w:rPr>
          <w:b/>
          <w:snapToGrid w:val="0"/>
          <w:szCs w:val="28"/>
        </w:rPr>
        <w:t xml:space="preserve">зменений в </w:t>
      </w:r>
      <w:r>
        <w:rPr>
          <w:b/>
          <w:bCs/>
          <w:snapToGrid w:val="0"/>
          <w:szCs w:val="28"/>
        </w:rPr>
        <w:t xml:space="preserve"> документацию</w:t>
      </w:r>
      <w:r w:rsidR="006009E3">
        <w:rPr>
          <w:b/>
          <w:bCs/>
          <w:snapToGrid w:val="0"/>
          <w:szCs w:val="28"/>
        </w:rPr>
        <w:t xml:space="preserve"> о</w:t>
      </w:r>
      <w:r>
        <w:rPr>
          <w:b/>
          <w:bCs/>
          <w:snapToGrid w:val="0"/>
          <w:szCs w:val="28"/>
        </w:rPr>
        <w:t>ткрыт</w:t>
      </w:r>
      <w:r w:rsidR="006009E3">
        <w:rPr>
          <w:b/>
          <w:bCs/>
          <w:snapToGrid w:val="0"/>
          <w:szCs w:val="28"/>
        </w:rPr>
        <w:t>ого</w:t>
      </w:r>
      <w:r>
        <w:rPr>
          <w:b/>
          <w:bCs/>
          <w:snapToGrid w:val="0"/>
          <w:szCs w:val="28"/>
        </w:rPr>
        <w:t xml:space="preserve"> конкурс</w:t>
      </w:r>
      <w:r w:rsidR="006009E3">
        <w:rPr>
          <w:b/>
          <w:bCs/>
          <w:snapToGrid w:val="0"/>
          <w:szCs w:val="28"/>
        </w:rPr>
        <w:t>а</w:t>
      </w:r>
      <w:r>
        <w:rPr>
          <w:b/>
          <w:bCs/>
          <w:snapToGrid w:val="0"/>
          <w:szCs w:val="28"/>
        </w:rPr>
        <w:t xml:space="preserve"> в электронной форме среди субъектов МСП № ОКэ</w:t>
      </w:r>
      <w:r>
        <w:rPr>
          <w:b/>
          <w:bCs/>
          <w:snapToGrid w:val="0"/>
          <w:szCs w:val="28"/>
        </w:rPr>
        <w:t xml:space="preserve">-МСП-НКПВСЖД-18-0020 по предмету закупки "Охрана контейнерного терминала Батарейная и административного здания по адресу: </w:t>
      </w:r>
      <w:proofErr w:type="gramStart"/>
      <w:r>
        <w:rPr>
          <w:b/>
          <w:bCs/>
          <w:snapToGrid w:val="0"/>
          <w:szCs w:val="28"/>
        </w:rPr>
        <w:t>г</w:t>
      </w:r>
      <w:proofErr w:type="gramEnd"/>
      <w:r>
        <w:rPr>
          <w:b/>
          <w:bCs/>
          <w:snapToGrid w:val="0"/>
          <w:szCs w:val="28"/>
        </w:rPr>
        <w:t>. Иркутск, ул. Коммунаров, д. 1А"» (далее – Открытый конкурс)</w:t>
      </w:r>
    </w:p>
    <w:p w:rsidR="006009E3" w:rsidRDefault="006009E3" w:rsidP="00E823B7">
      <w:pPr>
        <w:jc w:val="both"/>
        <w:rPr>
          <w:color w:val="000000"/>
          <w:sz w:val="28"/>
          <w:szCs w:val="28"/>
        </w:rPr>
      </w:pPr>
    </w:p>
    <w:p w:rsidR="00254E66" w:rsidRPr="00A15BDC" w:rsidRDefault="00254E66" w:rsidP="00254E66">
      <w:pPr>
        <w:pStyle w:val="a3"/>
        <w:numPr>
          <w:ilvl w:val="0"/>
          <w:numId w:val="2"/>
        </w:numPr>
        <w:tabs>
          <w:tab w:val="left" w:pos="1134"/>
        </w:tabs>
        <w:spacing w:before="120"/>
        <w:ind w:left="0" w:firstLine="709"/>
        <w:jc w:val="both"/>
        <w:rPr>
          <w:b/>
          <w:sz w:val="28"/>
          <w:szCs w:val="28"/>
        </w:rPr>
      </w:pPr>
      <w:r>
        <w:rPr>
          <w:b/>
          <w:sz w:val="28"/>
          <w:szCs w:val="28"/>
        </w:rPr>
        <w:t>В документации о закупке:</w:t>
      </w:r>
    </w:p>
    <w:p w:rsidR="00254E66" w:rsidRDefault="00254E66" w:rsidP="00254E66">
      <w:pPr>
        <w:pStyle w:val="a3"/>
        <w:numPr>
          <w:ilvl w:val="1"/>
          <w:numId w:val="2"/>
        </w:numPr>
        <w:tabs>
          <w:tab w:val="left" w:pos="1134"/>
        </w:tabs>
        <w:ind w:left="0" w:firstLine="709"/>
        <w:jc w:val="both"/>
        <w:rPr>
          <w:sz w:val="28"/>
          <w:szCs w:val="28"/>
        </w:rPr>
      </w:pPr>
      <w:r>
        <w:rPr>
          <w:sz w:val="28"/>
          <w:szCs w:val="28"/>
        </w:rPr>
        <w:t xml:space="preserve"> Пункты 20, 21 раздела 5 «Информационная карта» изложить в следующей редакции: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54E66" w:rsidTr="00DB22F9">
        <w:tc>
          <w:tcPr>
            <w:tcW w:w="534" w:type="dxa"/>
          </w:tcPr>
          <w:p w:rsidR="00254E66" w:rsidRPr="00254E66" w:rsidRDefault="00254E66" w:rsidP="00DB22F9">
            <w:pPr>
              <w:pStyle w:val="11"/>
              <w:ind w:firstLine="0"/>
              <w:rPr>
                <w:b/>
                <w:sz w:val="24"/>
                <w:szCs w:val="24"/>
              </w:rPr>
            </w:pPr>
            <w:r w:rsidRPr="00254E66">
              <w:rPr>
                <w:b/>
                <w:sz w:val="24"/>
                <w:szCs w:val="24"/>
              </w:rPr>
              <w:t>20.</w:t>
            </w:r>
          </w:p>
        </w:tc>
        <w:tc>
          <w:tcPr>
            <w:tcW w:w="2551" w:type="dxa"/>
          </w:tcPr>
          <w:p w:rsidR="00254E66" w:rsidRPr="00254E66" w:rsidRDefault="00254E66" w:rsidP="00DB22F9">
            <w:pPr>
              <w:pStyle w:val="Default"/>
              <w:rPr>
                <w:b/>
                <w:color w:val="auto"/>
              </w:rPr>
            </w:pPr>
            <w:r w:rsidRPr="00254E66">
              <w:rPr>
                <w:b/>
                <w:color w:val="auto"/>
              </w:rPr>
              <w:t>Особенности заключения договора</w:t>
            </w:r>
          </w:p>
        </w:tc>
        <w:tc>
          <w:tcPr>
            <w:tcW w:w="6768" w:type="dxa"/>
          </w:tcPr>
          <w:p w:rsidR="00254E66" w:rsidRPr="00254E66" w:rsidRDefault="00254E66" w:rsidP="00254E66">
            <w:pPr>
              <w:pStyle w:val="a5"/>
              <w:numPr>
                <w:ilvl w:val="1"/>
                <w:numId w:val="7"/>
              </w:numPr>
              <w:ind w:left="34" w:firstLine="567"/>
              <w:rPr>
                <w:sz w:val="24"/>
              </w:rPr>
            </w:pPr>
            <w:r w:rsidRPr="00254E66">
              <w:rPr>
                <w:sz w:val="24"/>
              </w:rPr>
              <w:t>Цена по договору, заключаемому по результатам проведения настоящего Открытого конкурса, в процессе исполнения договора может быть увеличена по соглашению сторон без проведения дополнительных конкурсных процедур на следующих условиях:</w:t>
            </w:r>
          </w:p>
          <w:p w:rsidR="00254E66" w:rsidRPr="00254E66" w:rsidRDefault="00254E66" w:rsidP="00DB22F9">
            <w:pPr>
              <w:pStyle w:val="a5"/>
              <w:ind w:left="34" w:firstLine="567"/>
              <w:rPr>
                <w:sz w:val="24"/>
              </w:rPr>
            </w:pPr>
            <w:r w:rsidRPr="00254E66">
              <w:rPr>
                <w:sz w:val="24"/>
              </w:rPr>
              <w:t>Увеличение общей цены на работы, услуги, товары  за счет роста стоимости единицы продукции в процессе исполнения договора составит 5 % (пять процентов) в год;</w:t>
            </w:r>
          </w:p>
          <w:p w:rsidR="00254E66" w:rsidRPr="00254E66" w:rsidRDefault="00254E66" w:rsidP="00DB22F9">
            <w:pPr>
              <w:pStyle w:val="a5"/>
              <w:ind w:left="34" w:firstLine="567"/>
              <w:rPr>
                <w:sz w:val="24"/>
              </w:rPr>
            </w:pPr>
            <w:r w:rsidRPr="00254E66">
              <w:rPr>
                <w:sz w:val="24"/>
              </w:rPr>
              <w:t xml:space="preserve">увеличение стоимости единичных расценок возможно не ранее, чем через 6 (шесть) месяцев </w:t>
            </w:r>
            <w:proofErr w:type="gramStart"/>
            <w:r w:rsidRPr="00254E66">
              <w:rPr>
                <w:sz w:val="24"/>
              </w:rPr>
              <w:t>с даты заключения</w:t>
            </w:r>
            <w:proofErr w:type="gramEnd"/>
            <w:r w:rsidRPr="00254E66">
              <w:rPr>
                <w:sz w:val="24"/>
              </w:rPr>
              <w:t xml:space="preserve"> договора</w:t>
            </w:r>
          </w:p>
          <w:p w:rsidR="00254E66" w:rsidRPr="00254E66" w:rsidRDefault="00254E66" w:rsidP="00DB22F9">
            <w:pPr>
              <w:pStyle w:val="a5"/>
              <w:ind w:left="34" w:firstLine="567"/>
              <w:rPr>
                <w:sz w:val="24"/>
              </w:rPr>
            </w:pPr>
            <w:r w:rsidRPr="00254E66">
              <w:rPr>
                <w:sz w:val="24"/>
              </w:rPr>
              <w:t>2) Увеличение общей цены на поставляемые услуги за счет увеличения количества закупаемых услуг (количества постов) в процессе исполнения договора без проведения дополнительной процедуры размещения Заказа допускается при условии - цена за единицу услуги (одного поста) остается неизменной;</w:t>
            </w:r>
          </w:p>
          <w:p w:rsidR="00254E66" w:rsidRPr="00254E66" w:rsidRDefault="00254E66" w:rsidP="00DB22F9">
            <w:pPr>
              <w:pStyle w:val="-3"/>
              <w:tabs>
                <w:tab w:val="clear" w:pos="1985"/>
              </w:tabs>
              <w:suppressAutoHyphens/>
              <w:ind w:firstLine="601"/>
              <w:rPr>
                <w:rFonts w:eastAsia="MS Mincho"/>
                <w:sz w:val="24"/>
                <w:lang w:eastAsia="ar-SA"/>
              </w:rPr>
            </w:pPr>
            <w:r w:rsidRPr="00254E66">
              <w:rPr>
                <w:rFonts w:eastAsia="MS Mincho"/>
                <w:sz w:val="24"/>
                <w:lang w:eastAsia="ar-SA"/>
              </w:rPr>
              <w:t xml:space="preserve">3) 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254E66" w:rsidRPr="00254E66" w:rsidRDefault="00254E66" w:rsidP="00DB22F9">
            <w:pPr>
              <w:pStyle w:val="-3"/>
              <w:numPr>
                <w:ilvl w:val="2"/>
                <w:numId w:val="0"/>
              </w:numPr>
              <w:tabs>
                <w:tab w:val="num" w:pos="1985"/>
              </w:tabs>
              <w:suppressAutoHyphens/>
              <w:ind w:left="34" w:firstLine="567"/>
              <w:rPr>
                <w:rFonts w:eastAsia="MS Mincho"/>
                <w:sz w:val="24"/>
                <w:lang w:eastAsia="ar-SA"/>
              </w:rPr>
            </w:pPr>
            <w:r w:rsidRPr="00254E66">
              <w:rPr>
                <w:rFonts w:eastAsia="MS Mincho"/>
                <w:sz w:val="24"/>
                <w:lang w:eastAsia="ar-SA"/>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254E66" w:rsidRPr="00254E66" w:rsidRDefault="00254E66" w:rsidP="00DB22F9">
            <w:pPr>
              <w:pStyle w:val="-3"/>
              <w:numPr>
                <w:ilvl w:val="2"/>
                <w:numId w:val="0"/>
              </w:numPr>
              <w:tabs>
                <w:tab w:val="num" w:pos="1985"/>
              </w:tabs>
              <w:suppressAutoHyphens/>
              <w:ind w:left="34" w:firstLine="567"/>
              <w:rPr>
                <w:rFonts w:eastAsia="MS Mincho"/>
                <w:sz w:val="24"/>
                <w:lang w:eastAsia="ar-SA"/>
              </w:rPr>
            </w:pPr>
            <w:r w:rsidRPr="00254E66">
              <w:rPr>
                <w:rFonts w:eastAsia="MS Mincho"/>
                <w:sz w:val="24"/>
                <w:lang w:eastAsia="ar-SA"/>
              </w:rPr>
              <w:t xml:space="preserve">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w:t>
            </w:r>
            <w:r w:rsidRPr="00254E66">
              <w:rPr>
                <w:rFonts w:eastAsia="MS Mincho"/>
                <w:sz w:val="24"/>
                <w:lang w:eastAsia="ar-SA"/>
              </w:rPr>
              <w:lastRenderedPageBreak/>
              <w:t>настоящей документации о закупке.</w:t>
            </w:r>
          </w:p>
          <w:p w:rsidR="00254E66" w:rsidRPr="00254E66" w:rsidRDefault="00254E66" w:rsidP="00DB22F9">
            <w:pPr>
              <w:pStyle w:val="-3"/>
              <w:numPr>
                <w:ilvl w:val="2"/>
                <w:numId w:val="0"/>
              </w:numPr>
              <w:tabs>
                <w:tab w:val="num" w:pos="1985"/>
              </w:tabs>
              <w:suppressAutoHyphens/>
              <w:ind w:left="34" w:firstLine="567"/>
              <w:rPr>
                <w:rFonts w:eastAsia="MS Mincho"/>
                <w:sz w:val="24"/>
                <w:lang w:eastAsia="ar-SA"/>
              </w:rPr>
            </w:pPr>
            <w:r w:rsidRPr="00254E66">
              <w:rPr>
                <w:rFonts w:eastAsia="MS Mincho"/>
                <w:sz w:val="24"/>
                <w:lang w:eastAsia="ar-SA"/>
              </w:rPr>
              <w:t xml:space="preserve">Внесение изменений в договор по предложениям победителя является правом Заказчика и осуществляется по </w:t>
            </w:r>
            <w:proofErr w:type="spellStart"/>
            <w:r w:rsidRPr="00254E66">
              <w:rPr>
                <w:rFonts w:eastAsia="MS Mincho"/>
                <w:sz w:val="24"/>
                <w:lang w:eastAsia="ar-SA"/>
              </w:rPr>
              <w:t>усмотрениюЗаказчика</w:t>
            </w:r>
            <w:proofErr w:type="spellEnd"/>
            <w:r w:rsidRPr="00254E66">
              <w:rPr>
                <w:rFonts w:eastAsia="MS Mincho"/>
                <w:sz w:val="24"/>
                <w:lang w:eastAsia="ar-SA"/>
              </w:rPr>
              <w:t>.</w:t>
            </w:r>
          </w:p>
          <w:p w:rsidR="00254E66" w:rsidRPr="00254E66" w:rsidRDefault="00254E66" w:rsidP="00DB22F9">
            <w:pPr>
              <w:pStyle w:val="-3"/>
              <w:numPr>
                <w:ilvl w:val="2"/>
                <w:numId w:val="0"/>
              </w:numPr>
              <w:tabs>
                <w:tab w:val="num" w:pos="1985"/>
              </w:tabs>
              <w:suppressAutoHyphens/>
              <w:ind w:left="34" w:firstLine="567"/>
              <w:rPr>
                <w:rFonts w:eastAsia="MS Mincho"/>
                <w:sz w:val="24"/>
                <w:lang w:eastAsia="ar-SA"/>
              </w:rPr>
            </w:pPr>
            <w:r w:rsidRPr="00254E66">
              <w:rPr>
                <w:rFonts w:eastAsia="MS Mincho"/>
                <w:sz w:val="24"/>
                <w:lang w:eastAsia="ar-SA"/>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254E66" w:rsidRPr="00254E66" w:rsidRDefault="00254E66" w:rsidP="00DB22F9">
            <w:pPr>
              <w:pStyle w:val="-3"/>
              <w:numPr>
                <w:ilvl w:val="2"/>
                <w:numId w:val="0"/>
              </w:numPr>
              <w:tabs>
                <w:tab w:val="num" w:pos="1985"/>
              </w:tabs>
              <w:suppressAutoHyphens/>
              <w:ind w:left="34" w:firstLine="567"/>
              <w:rPr>
                <w:rFonts w:eastAsia="MS Mincho"/>
                <w:sz w:val="24"/>
                <w:lang w:eastAsia="ar-SA"/>
              </w:rPr>
            </w:pPr>
            <w:r w:rsidRPr="00254E66">
              <w:rPr>
                <w:rFonts w:eastAsia="MS Mincho"/>
                <w:sz w:val="24"/>
                <w:lang w:eastAsia="ar-SA"/>
              </w:rPr>
              <w:t xml:space="preserve">4) В случае если Победитель Открытого конкурса по требованию Заказчика не представил до заключения договора оригиналы следующих документов: </w:t>
            </w:r>
          </w:p>
          <w:p w:rsidR="00254E66" w:rsidRPr="00254E66" w:rsidRDefault="00254E66" w:rsidP="00DB22F9">
            <w:pPr>
              <w:jc w:val="both"/>
              <w:rPr>
                <w:rFonts w:eastAsia="MS Mincho"/>
              </w:rPr>
            </w:pPr>
            <w:r w:rsidRPr="00254E66">
              <w:rPr>
                <w:rFonts w:eastAsia="MS Mincho"/>
              </w:rPr>
              <w:t xml:space="preserve">-действующая лицензия на осуществление частной охранной деятельности; </w:t>
            </w:r>
          </w:p>
          <w:p w:rsidR="00254E66" w:rsidRPr="00254E66" w:rsidRDefault="00254E66" w:rsidP="00DB22F9">
            <w:pPr>
              <w:jc w:val="both"/>
              <w:rPr>
                <w:rFonts w:eastAsia="MS Mincho"/>
              </w:rPr>
            </w:pPr>
            <w:r w:rsidRPr="00254E66">
              <w:rPr>
                <w:rFonts w:eastAsia="MS Mincho"/>
              </w:rPr>
              <w:t xml:space="preserve">- действующие удостоверения частных охранников, </w:t>
            </w:r>
          </w:p>
          <w:p w:rsidR="00254E66" w:rsidRPr="00254E66" w:rsidRDefault="00254E66" w:rsidP="00DB22F9">
            <w:pPr>
              <w:jc w:val="both"/>
              <w:rPr>
                <w:rFonts w:eastAsia="MS Mincho"/>
              </w:rPr>
            </w:pPr>
            <w:r w:rsidRPr="00254E66">
              <w:rPr>
                <w:rFonts w:eastAsia="MS Mincho"/>
              </w:rPr>
              <w:t>-личные карточки;</w:t>
            </w:r>
          </w:p>
          <w:p w:rsidR="00254E66" w:rsidRPr="00254E66" w:rsidRDefault="00254E66" w:rsidP="00DB22F9">
            <w:pPr>
              <w:jc w:val="both"/>
              <w:rPr>
                <w:rFonts w:eastAsia="MS Mincho"/>
              </w:rPr>
            </w:pPr>
            <w:r w:rsidRPr="00254E66">
              <w:rPr>
                <w:rFonts w:eastAsia="MS Mincho"/>
              </w:rPr>
              <w:t xml:space="preserve">- </w:t>
            </w:r>
            <w:proofErr w:type="spellStart"/>
            <w:r w:rsidRPr="00254E66">
              <w:rPr>
                <w:rFonts w:eastAsia="MS Mincho"/>
              </w:rPr>
              <w:t>РСЛа</w:t>
            </w:r>
            <w:proofErr w:type="spellEnd"/>
            <w:r w:rsidRPr="00254E66">
              <w:rPr>
                <w:rFonts w:eastAsia="MS Mincho"/>
              </w:rPr>
              <w:t xml:space="preserve"> работников Исполнителя, предназначенных для исполнения обязанностей на Объектах Заказчика;</w:t>
            </w:r>
          </w:p>
          <w:p w:rsidR="00254E66" w:rsidRPr="00254E66" w:rsidRDefault="00254E66" w:rsidP="00DB22F9">
            <w:pPr>
              <w:jc w:val="both"/>
              <w:rPr>
                <w:rFonts w:eastAsia="MS Mincho"/>
              </w:rPr>
            </w:pPr>
            <w:r w:rsidRPr="00254E66">
              <w:rPr>
                <w:rFonts w:eastAsia="MS Mincho"/>
              </w:rPr>
              <w:t>-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2,0 млн. рублей (Страховая сумма определяется путем прогнозирования возможного ущерба)</w:t>
            </w:r>
            <w:proofErr w:type="gramStart"/>
            <w:r w:rsidRPr="00254E66">
              <w:rPr>
                <w:rFonts w:eastAsia="MS Mincho"/>
              </w:rPr>
              <w:t xml:space="preserve"> ,</w:t>
            </w:r>
            <w:proofErr w:type="gramEnd"/>
            <w:r w:rsidRPr="00254E66">
              <w:rPr>
                <w:rFonts w:eastAsia="MS Mincho"/>
              </w:rPr>
              <w:t xml:space="preserve"> </w:t>
            </w:r>
          </w:p>
          <w:p w:rsidR="00254E66" w:rsidRPr="00254E66" w:rsidRDefault="00254E66" w:rsidP="00DB22F9">
            <w:pPr>
              <w:pStyle w:val="-3"/>
              <w:numPr>
                <w:ilvl w:val="2"/>
                <w:numId w:val="0"/>
              </w:numPr>
              <w:tabs>
                <w:tab w:val="num" w:pos="1985"/>
              </w:tabs>
              <w:suppressAutoHyphens/>
              <w:ind w:left="34" w:firstLine="567"/>
              <w:rPr>
                <w:sz w:val="24"/>
              </w:rPr>
            </w:pPr>
            <w:proofErr w:type="gramStart"/>
            <w:r w:rsidRPr="00254E66">
              <w:rPr>
                <w:rFonts w:eastAsia="MS Mincho"/>
                <w:sz w:val="24"/>
                <w:lang w:eastAsia="ar-SA"/>
              </w:rPr>
              <w:t xml:space="preserve">а также не подтвердил наличие круглосуточной дежурной службы, оружия и необходимое количество групп быстрого реагирования, работники победителя Открытого конкурса не сдали зачеты на знание основных требований к документам на завоз/вывоз груженых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w:t>
            </w:r>
            <w:proofErr w:type="spellStart"/>
            <w:r w:rsidRPr="00254E66">
              <w:rPr>
                <w:rFonts w:eastAsia="MS Mincho"/>
                <w:sz w:val="24"/>
                <w:lang w:eastAsia="ar-SA"/>
              </w:rPr>
              <w:t>внутриобъектовому</w:t>
            </w:r>
            <w:proofErr w:type="spellEnd"/>
            <w:r w:rsidRPr="00254E66">
              <w:rPr>
                <w:rFonts w:eastAsia="MS Mincho"/>
                <w:sz w:val="24"/>
                <w:lang w:eastAsia="ar-SA"/>
              </w:rPr>
              <w:t xml:space="preserve"> режимам, обеспечению транспортной безопасности и антитеррористической</w:t>
            </w:r>
            <w:proofErr w:type="gramEnd"/>
            <w:r w:rsidRPr="00254E66">
              <w:rPr>
                <w:rFonts w:eastAsia="MS Mincho"/>
                <w:sz w:val="24"/>
                <w:lang w:eastAsia="ar-SA"/>
              </w:rPr>
              <w:t xml:space="preserve"> защиты объектов, победитель признается уклонившимся от заключения договора и в соответствие с пунктом 2.10.5 настоящей Документации договор может быть заключен с участником, заявке которого присвоен второй номер</w:t>
            </w:r>
            <w:r w:rsidRPr="00254E66">
              <w:rPr>
                <w:rFonts w:eastAsia="MS Mincho"/>
              </w:rPr>
              <w:t>.</w:t>
            </w:r>
          </w:p>
        </w:tc>
      </w:tr>
      <w:tr w:rsidR="00254E66" w:rsidTr="00DB22F9">
        <w:tc>
          <w:tcPr>
            <w:tcW w:w="534" w:type="dxa"/>
          </w:tcPr>
          <w:p w:rsidR="00254E66" w:rsidRPr="00254E66" w:rsidRDefault="00254E66" w:rsidP="00DB22F9">
            <w:pPr>
              <w:pStyle w:val="11"/>
              <w:ind w:firstLine="0"/>
              <w:rPr>
                <w:b/>
                <w:sz w:val="24"/>
                <w:szCs w:val="24"/>
              </w:rPr>
            </w:pPr>
            <w:r w:rsidRPr="00254E66">
              <w:rPr>
                <w:b/>
                <w:sz w:val="24"/>
                <w:szCs w:val="24"/>
              </w:rPr>
              <w:lastRenderedPageBreak/>
              <w:t>21.</w:t>
            </w:r>
          </w:p>
        </w:tc>
        <w:tc>
          <w:tcPr>
            <w:tcW w:w="2551" w:type="dxa"/>
          </w:tcPr>
          <w:p w:rsidR="00254E66" w:rsidRPr="00254E66" w:rsidRDefault="00254E66" w:rsidP="00DB22F9">
            <w:pPr>
              <w:pStyle w:val="Default"/>
              <w:rPr>
                <w:b/>
                <w:color w:val="auto"/>
              </w:rPr>
            </w:pPr>
            <w:r w:rsidRPr="00254E66">
              <w:rPr>
                <w:b/>
                <w:color w:val="auto"/>
              </w:rPr>
              <w:t>Привлечение субподрядчиков, соисполнителей</w:t>
            </w:r>
          </w:p>
        </w:tc>
        <w:tc>
          <w:tcPr>
            <w:tcW w:w="6768" w:type="dxa"/>
          </w:tcPr>
          <w:p w:rsidR="00254E66" w:rsidRPr="00254E66" w:rsidRDefault="00254E66" w:rsidP="00DB22F9">
            <w:pPr>
              <w:pStyle w:val="11"/>
              <w:ind w:firstLine="0"/>
              <w:rPr>
                <w:sz w:val="24"/>
                <w:szCs w:val="24"/>
              </w:rPr>
            </w:pPr>
            <w:r w:rsidRPr="00254E66">
              <w:rPr>
                <w:sz w:val="24"/>
                <w:szCs w:val="24"/>
              </w:rPr>
              <w:t>Возможно по согласованию с заказчиком только для предоставления услуг ГБР</w:t>
            </w:r>
          </w:p>
        </w:tc>
      </w:tr>
    </w:tbl>
    <w:p w:rsidR="00254E66" w:rsidRDefault="00254E66" w:rsidP="00254E66">
      <w:pPr>
        <w:pStyle w:val="a3"/>
        <w:tabs>
          <w:tab w:val="left" w:pos="1134"/>
        </w:tabs>
        <w:ind w:left="709"/>
        <w:jc w:val="both"/>
        <w:rPr>
          <w:sz w:val="28"/>
          <w:szCs w:val="28"/>
        </w:rPr>
      </w:pPr>
    </w:p>
    <w:p w:rsidR="00254E66" w:rsidRPr="00A15BDC" w:rsidRDefault="00254E66" w:rsidP="00254E66">
      <w:pPr>
        <w:pStyle w:val="a3"/>
        <w:tabs>
          <w:tab w:val="left" w:pos="1134"/>
        </w:tabs>
        <w:ind w:left="709"/>
        <w:jc w:val="both"/>
        <w:rPr>
          <w:sz w:val="28"/>
          <w:szCs w:val="28"/>
        </w:rPr>
      </w:pPr>
    </w:p>
    <w:p w:rsidR="00254E66" w:rsidRPr="00A15BDC" w:rsidRDefault="00254E66" w:rsidP="00254E66">
      <w:pPr>
        <w:jc w:val="both"/>
        <w:rPr>
          <w:color w:val="000000"/>
          <w:sz w:val="28"/>
          <w:szCs w:val="28"/>
        </w:rPr>
      </w:pPr>
      <w:r>
        <w:rPr>
          <w:color w:val="000000"/>
          <w:sz w:val="28"/>
          <w:szCs w:val="28"/>
        </w:rPr>
        <w:t>Далее по тексту.</w:t>
      </w:r>
    </w:p>
    <w:p w:rsidR="006009E3" w:rsidRDefault="006009E3" w:rsidP="00E823B7">
      <w:pPr>
        <w:jc w:val="both"/>
        <w:rPr>
          <w:color w:val="000000"/>
          <w:sz w:val="28"/>
          <w:szCs w:val="28"/>
        </w:rPr>
      </w:pPr>
    </w:p>
    <w:p w:rsidR="00F94925" w:rsidRDefault="00F94925" w:rsidP="00DB061D">
      <w:pPr>
        <w:rPr>
          <w:b/>
          <w:bCs/>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361"/>
        <w:gridCol w:w="5492"/>
      </w:tblGrid>
      <w:tr w:rsidR="00DB061D" w:rsidRPr="00254E66" w:rsidTr="00DB061D">
        <w:tc>
          <w:tcPr>
            <w:tcW w:w="4361" w:type="dxa"/>
          </w:tcPr>
          <w:p w:rsidR="001A546F" w:rsidRDefault="00254E66" w:rsidP="00254E66">
            <w:pPr>
              <w:rPr>
                <w:sz w:val="28"/>
                <w:szCs w:val="28"/>
                <w:lang w:eastAsia="ar-SA"/>
              </w:rPr>
            </w:pPr>
            <w:r>
              <w:rPr>
                <w:sz w:val="28"/>
                <w:szCs w:val="28"/>
                <w:lang w:eastAsia="ar-SA"/>
              </w:rPr>
              <w:t>Заместитель п</w:t>
            </w:r>
            <w:r w:rsidR="008042F7" w:rsidRPr="00254E66">
              <w:rPr>
                <w:sz w:val="28"/>
                <w:szCs w:val="28"/>
                <w:lang w:eastAsia="ar-SA"/>
              </w:rPr>
              <w:t>редседател</w:t>
            </w:r>
            <w:r>
              <w:rPr>
                <w:sz w:val="28"/>
                <w:szCs w:val="28"/>
                <w:lang w:eastAsia="ar-SA"/>
              </w:rPr>
              <w:t>я</w:t>
            </w:r>
            <w:r w:rsidR="008042F7" w:rsidRPr="00254E66">
              <w:rPr>
                <w:sz w:val="28"/>
                <w:szCs w:val="28"/>
                <w:lang w:eastAsia="ar-SA"/>
              </w:rPr>
              <w:t xml:space="preserve"> Конкурсной комиссии </w:t>
            </w:r>
            <w:r>
              <w:rPr>
                <w:sz w:val="28"/>
                <w:szCs w:val="28"/>
                <w:lang w:eastAsia="ar-SA"/>
              </w:rPr>
              <w:t>филиала ПАО "</w:t>
            </w:r>
            <w:proofErr w:type="spellStart"/>
            <w:r>
              <w:rPr>
                <w:sz w:val="28"/>
                <w:szCs w:val="28"/>
                <w:lang w:eastAsia="ar-SA"/>
              </w:rPr>
              <w:t>ТрансКонтейнер</w:t>
            </w:r>
            <w:proofErr w:type="spellEnd"/>
            <w:r>
              <w:rPr>
                <w:sz w:val="28"/>
                <w:szCs w:val="28"/>
                <w:lang w:eastAsia="ar-SA"/>
              </w:rPr>
              <w:t xml:space="preserve">" на </w:t>
            </w:r>
            <w:proofErr w:type="spellStart"/>
            <w:r w:rsidR="008042F7" w:rsidRPr="00254E66">
              <w:rPr>
                <w:sz w:val="28"/>
                <w:szCs w:val="28"/>
                <w:lang w:eastAsia="ar-SA"/>
              </w:rPr>
              <w:t>Восточно-Сибирской</w:t>
            </w:r>
            <w:proofErr w:type="spellEnd"/>
            <w:r w:rsidR="008042F7" w:rsidRPr="00254E66">
              <w:rPr>
                <w:sz w:val="28"/>
                <w:szCs w:val="28"/>
                <w:lang w:eastAsia="ar-SA"/>
              </w:rPr>
              <w:t xml:space="preserve"> </w:t>
            </w:r>
            <w:r w:rsidR="008042F7" w:rsidRPr="00254E66">
              <w:rPr>
                <w:sz w:val="28"/>
                <w:szCs w:val="28"/>
                <w:lang w:eastAsia="ar-SA"/>
              </w:rPr>
              <w:t>железной дороге</w:t>
            </w:r>
          </w:p>
        </w:tc>
        <w:tc>
          <w:tcPr>
            <w:tcW w:w="5492" w:type="dxa"/>
            <w:vAlign w:val="center"/>
          </w:tcPr>
          <w:p w:rsidR="00254E66" w:rsidRDefault="00254E66">
            <w:pPr>
              <w:jc w:val="right"/>
              <w:rPr>
                <w:sz w:val="28"/>
                <w:szCs w:val="28"/>
                <w:lang w:eastAsia="ar-SA"/>
              </w:rPr>
            </w:pPr>
          </w:p>
          <w:p w:rsidR="001A546F" w:rsidRDefault="008042F7">
            <w:pPr>
              <w:jc w:val="right"/>
              <w:rPr>
                <w:sz w:val="28"/>
                <w:szCs w:val="28"/>
                <w:lang w:eastAsia="ar-SA"/>
              </w:rPr>
            </w:pPr>
            <w:r w:rsidRPr="00254E66">
              <w:rPr>
                <w:sz w:val="28"/>
                <w:szCs w:val="28"/>
                <w:lang w:eastAsia="ar-SA"/>
              </w:rPr>
              <w:t>Сергей Сергеевич Ясинский</w:t>
            </w:r>
          </w:p>
        </w:tc>
      </w:tr>
    </w:tbl>
    <w:p w:rsidR="00DB061D" w:rsidRPr="00A15BDC" w:rsidRDefault="00DB061D" w:rsidP="00254E66">
      <w:pPr>
        <w:rPr>
          <w:sz w:val="28"/>
          <w:szCs w:val="28"/>
        </w:rPr>
      </w:pPr>
    </w:p>
    <w:sectPr w:rsidR="00DB061D" w:rsidRPr="00A15BDC" w:rsidSect="00E823B7">
      <w:footerReference w:type="default" r:id="rId7"/>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42F7" w:rsidRDefault="008042F7" w:rsidP="00351AE6">
      <w:r>
        <w:separator/>
      </w:r>
    </w:p>
  </w:endnote>
  <w:endnote w:type="continuationSeparator" w:id="0">
    <w:p w:rsidR="008042F7" w:rsidRDefault="008042F7" w:rsidP="00351A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1584547"/>
      <w:docPartObj>
        <w:docPartGallery w:val="Page Numbers (Bottom of Page)"/>
        <w:docPartUnique/>
      </w:docPartObj>
    </w:sdtPr>
    <w:sdtContent>
      <w:p w:rsidR="00586C1A" w:rsidRDefault="001A546F">
        <w:pPr>
          <w:pStyle w:val="afc"/>
          <w:jc w:val="center"/>
        </w:pPr>
        <w:r>
          <w:fldChar w:fldCharType="begin"/>
        </w:r>
        <w:r w:rsidR="00586C1A">
          <w:instrText>PAGE   \* MERGEFORMAT</w:instrText>
        </w:r>
        <w:r>
          <w:fldChar w:fldCharType="separate"/>
        </w:r>
        <w:r w:rsidR="00532E75">
          <w:rPr>
            <w:noProof/>
          </w:rPr>
          <w:t>2</w:t>
        </w:r>
        <w:r>
          <w:fldChar w:fldCharType="end"/>
        </w:r>
      </w:p>
    </w:sdtContent>
  </w:sdt>
  <w:p w:rsidR="00586C1A" w:rsidRDefault="00586C1A">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42F7" w:rsidRDefault="008042F7" w:rsidP="00351AE6">
      <w:r>
        <w:separator/>
      </w:r>
    </w:p>
  </w:footnote>
  <w:footnote w:type="continuationSeparator" w:id="0">
    <w:p w:rsidR="008042F7" w:rsidRDefault="008042F7" w:rsidP="00351A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66E58BE"/>
    <w:multiLevelType w:val="hybridMultilevel"/>
    <w:tmpl w:val="82C2BF42"/>
    <w:lvl w:ilvl="0" w:tplc="04190019">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3EE10778"/>
    <w:multiLevelType w:val="hybridMultilevel"/>
    <w:tmpl w:val="82C2BF42"/>
    <w:lvl w:ilvl="0" w:tplc="04190019">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3EE76D66"/>
    <w:multiLevelType w:val="multilevel"/>
    <w:tmpl w:val="FF0AE368"/>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6A32EF8"/>
    <w:multiLevelType w:val="hybridMultilevel"/>
    <w:tmpl w:val="5DD42436"/>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2"/>
  </w:num>
  <w:num w:numId="2">
    <w:abstractNumId w:val="5"/>
  </w:num>
  <w:num w:numId="3">
    <w:abstractNumId w:val="7"/>
  </w:num>
  <w:num w:numId="4">
    <w:abstractNumId w:val="4"/>
  </w:num>
  <w:num w:numId="5">
    <w:abstractNumId w:val="3"/>
  </w:num>
  <w:num w:numId="6">
    <w:abstractNumId w:val="1"/>
  </w:num>
  <w:num w:numId="7">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813D2"/>
    <w:rsid w:val="00007C2A"/>
    <w:rsid w:val="00021291"/>
    <w:rsid w:val="00031D80"/>
    <w:rsid w:val="000320CC"/>
    <w:rsid w:val="000405A5"/>
    <w:rsid w:val="00052D31"/>
    <w:rsid w:val="0005375B"/>
    <w:rsid w:val="00053F0C"/>
    <w:rsid w:val="000561F4"/>
    <w:rsid w:val="00056E91"/>
    <w:rsid w:val="00077E29"/>
    <w:rsid w:val="00086E16"/>
    <w:rsid w:val="000917C6"/>
    <w:rsid w:val="000932ED"/>
    <w:rsid w:val="000A1E13"/>
    <w:rsid w:val="000A55BF"/>
    <w:rsid w:val="000B27C3"/>
    <w:rsid w:val="000B34DE"/>
    <w:rsid w:val="000C1475"/>
    <w:rsid w:val="000D3D2A"/>
    <w:rsid w:val="000D4E75"/>
    <w:rsid w:val="000F5022"/>
    <w:rsid w:val="00101DFC"/>
    <w:rsid w:val="00104B2E"/>
    <w:rsid w:val="00107344"/>
    <w:rsid w:val="00107D30"/>
    <w:rsid w:val="00116EB4"/>
    <w:rsid w:val="00117A82"/>
    <w:rsid w:val="00122F18"/>
    <w:rsid w:val="001257FC"/>
    <w:rsid w:val="00130513"/>
    <w:rsid w:val="00154E9A"/>
    <w:rsid w:val="0016119F"/>
    <w:rsid w:val="0016616D"/>
    <w:rsid w:val="00171908"/>
    <w:rsid w:val="00177B92"/>
    <w:rsid w:val="0018566A"/>
    <w:rsid w:val="00185F13"/>
    <w:rsid w:val="00191D9B"/>
    <w:rsid w:val="001A2187"/>
    <w:rsid w:val="001A546F"/>
    <w:rsid w:val="001B7999"/>
    <w:rsid w:val="001C1C75"/>
    <w:rsid w:val="001C372C"/>
    <w:rsid w:val="001D5B0B"/>
    <w:rsid w:val="001E048A"/>
    <w:rsid w:val="001E2447"/>
    <w:rsid w:val="001F028B"/>
    <w:rsid w:val="001F5602"/>
    <w:rsid w:val="002019DD"/>
    <w:rsid w:val="00202DFC"/>
    <w:rsid w:val="00216D5A"/>
    <w:rsid w:val="00224C4A"/>
    <w:rsid w:val="00253E21"/>
    <w:rsid w:val="00254E66"/>
    <w:rsid w:val="002573F3"/>
    <w:rsid w:val="00262304"/>
    <w:rsid w:val="002627D1"/>
    <w:rsid w:val="00270BAC"/>
    <w:rsid w:val="0027773B"/>
    <w:rsid w:val="00277A8B"/>
    <w:rsid w:val="002915A5"/>
    <w:rsid w:val="002A1929"/>
    <w:rsid w:val="002A3B90"/>
    <w:rsid w:val="002B27AA"/>
    <w:rsid w:val="002B52C8"/>
    <w:rsid w:val="002B6947"/>
    <w:rsid w:val="002C5834"/>
    <w:rsid w:val="002D0EB7"/>
    <w:rsid w:val="002F0629"/>
    <w:rsid w:val="00302231"/>
    <w:rsid w:val="003164B2"/>
    <w:rsid w:val="003226E0"/>
    <w:rsid w:val="00326B6F"/>
    <w:rsid w:val="003301F5"/>
    <w:rsid w:val="00337BB3"/>
    <w:rsid w:val="003408C9"/>
    <w:rsid w:val="00351AE6"/>
    <w:rsid w:val="003562FF"/>
    <w:rsid w:val="0036501E"/>
    <w:rsid w:val="00367C80"/>
    <w:rsid w:val="00374A15"/>
    <w:rsid w:val="00394144"/>
    <w:rsid w:val="003A310C"/>
    <w:rsid w:val="003A38E6"/>
    <w:rsid w:val="003B4482"/>
    <w:rsid w:val="003C7990"/>
    <w:rsid w:val="003D6F4A"/>
    <w:rsid w:val="003F67B0"/>
    <w:rsid w:val="00400A9F"/>
    <w:rsid w:val="00404490"/>
    <w:rsid w:val="00406126"/>
    <w:rsid w:val="00414468"/>
    <w:rsid w:val="004231F2"/>
    <w:rsid w:val="00423849"/>
    <w:rsid w:val="00466AA2"/>
    <w:rsid w:val="00467295"/>
    <w:rsid w:val="004755C5"/>
    <w:rsid w:val="00477DC6"/>
    <w:rsid w:val="0048173C"/>
    <w:rsid w:val="00481F14"/>
    <w:rsid w:val="00495849"/>
    <w:rsid w:val="00495C57"/>
    <w:rsid w:val="00497A00"/>
    <w:rsid w:val="004A4C18"/>
    <w:rsid w:val="004B01EE"/>
    <w:rsid w:val="004B5E53"/>
    <w:rsid w:val="004C0C29"/>
    <w:rsid w:val="004C232F"/>
    <w:rsid w:val="004D3E1C"/>
    <w:rsid w:val="004E37E3"/>
    <w:rsid w:val="004F6F09"/>
    <w:rsid w:val="00516E13"/>
    <w:rsid w:val="0052083A"/>
    <w:rsid w:val="00523E29"/>
    <w:rsid w:val="00532E75"/>
    <w:rsid w:val="00537C19"/>
    <w:rsid w:val="00537C9B"/>
    <w:rsid w:val="00542601"/>
    <w:rsid w:val="005565FC"/>
    <w:rsid w:val="005621D4"/>
    <w:rsid w:val="005640DC"/>
    <w:rsid w:val="00571710"/>
    <w:rsid w:val="00571C97"/>
    <w:rsid w:val="00580AB2"/>
    <w:rsid w:val="00586C1A"/>
    <w:rsid w:val="00590D2D"/>
    <w:rsid w:val="00595271"/>
    <w:rsid w:val="005A548E"/>
    <w:rsid w:val="005A5ACE"/>
    <w:rsid w:val="005B0D3F"/>
    <w:rsid w:val="005C2882"/>
    <w:rsid w:val="005C48E7"/>
    <w:rsid w:val="005E0B45"/>
    <w:rsid w:val="006009E3"/>
    <w:rsid w:val="00603511"/>
    <w:rsid w:val="00611040"/>
    <w:rsid w:val="00660F8D"/>
    <w:rsid w:val="006752E4"/>
    <w:rsid w:val="0069217E"/>
    <w:rsid w:val="00693228"/>
    <w:rsid w:val="006A2BED"/>
    <w:rsid w:val="006A4506"/>
    <w:rsid w:val="006A47F1"/>
    <w:rsid w:val="006A5699"/>
    <w:rsid w:val="006B332B"/>
    <w:rsid w:val="006C340D"/>
    <w:rsid w:val="006D2447"/>
    <w:rsid w:val="006F3120"/>
    <w:rsid w:val="006F3460"/>
    <w:rsid w:val="006F7501"/>
    <w:rsid w:val="007005F9"/>
    <w:rsid w:val="00705D65"/>
    <w:rsid w:val="00712BFA"/>
    <w:rsid w:val="00715AD4"/>
    <w:rsid w:val="00717442"/>
    <w:rsid w:val="00717D60"/>
    <w:rsid w:val="00731720"/>
    <w:rsid w:val="007334C6"/>
    <w:rsid w:val="00736AAC"/>
    <w:rsid w:val="0073744C"/>
    <w:rsid w:val="00737ED1"/>
    <w:rsid w:val="00742A3F"/>
    <w:rsid w:val="00743A0B"/>
    <w:rsid w:val="00744D84"/>
    <w:rsid w:val="007563AD"/>
    <w:rsid w:val="00766F54"/>
    <w:rsid w:val="007672E6"/>
    <w:rsid w:val="007712C8"/>
    <w:rsid w:val="007813D2"/>
    <w:rsid w:val="00783EAE"/>
    <w:rsid w:val="00784D3A"/>
    <w:rsid w:val="00784E5D"/>
    <w:rsid w:val="007B1337"/>
    <w:rsid w:val="007B1AFE"/>
    <w:rsid w:val="007C7B84"/>
    <w:rsid w:val="007E0D5E"/>
    <w:rsid w:val="007E2401"/>
    <w:rsid w:val="007E2B15"/>
    <w:rsid w:val="007E3AAC"/>
    <w:rsid w:val="007F2322"/>
    <w:rsid w:val="007F427D"/>
    <w:rsid w:val="008042F7"/>
    <w:rsid w:val="00806B74"/>
    <w:rsid w:val="0081153B"/>
    <w:rsid w:val="008153CB"/>
    <w:rsid w:val="00832648"/>
    <w:rsid w:val="00845195"/>
    <w:rsid w:val="00851FE0"/>
    <w:rsid w:val="0085584E"/>
    <w:rsid w:val="00866D55"/>
    <w:rsid w:val="008771BB"/>
    <w:rsid w:val="008831AB"/>
    <w:rsid w:val="00892DD3"/>
    <w:rsid w:val="0089544A"/>
    <w:rsid w:val="008D58CF"/>
    <w:rsid w:val="008D7466"/>
    <w:rsid w:val="008E52FA"/>
    <w:rsid w:val="008F2A83"/>
    <w:rsid w:val="008F5262"/>
    <w:rsid w:val="00914620"/>
    <w:rsid w:val="00927018"/>
    <w:rsid w:val="00936367"/>
    <w:rsid w:val="009403F0"/>
    <w:rsid w:val="00942AAD"/>
    <w:rsid w:val="00943254"/>
    <w:rsid w:val="0094354F"/>
    <w:rsid w:val="00943681"/>
    <w:rsid w:val="009456F5"/>
    <w:rsid w:val="00954550"/>
    <w:rsid w:val="00955B9F"/>
    <w:rsid w:val="00962361"/>
    <w:rsid w:val="0096277A"/>
    <w:rsid w:val="00977775"/>
    <w:rsid w:val="00985F4D"/>
    <w:rsid w:val="009A1FBE"/>
    <w:rsid w:val="009B2AF9"/>
    <w:rsid w:val="009C550A"/>
    <w:rsid w:val="009C7755"/>
    <w:rsid w:val="009D6F5A"/>
    <w:rsid w:val="009E26C9"/>
    <w:rsid w:val="009F094C"/>
    <w:rsid w:val="009F556F"/>
    <w:rsid w:val="009F64FC"/>
    <w:rsid w:val="009F6624"/>
    <w:rsid w:val="00A14393"/>
    <w:rsid w:val="00A15BDC"/>
    <w:rsid w:val="00A2580C"/>
    <w:rsid w:val="00A337D3"/>
    <w:rsid w:val="00A35446"/>
    <w:rsid w:val="00A42018"/>
    <w:rsid w:val="00A431DA"/>
    <w:rsid w:val="00A61290"/>
    <w:rsid w:val="00A715EB"/>
    <w:rsid w:val="00A730E6"/>
    <w:rsid w:val="00A74752"/>
    <w:rsid w:val="00A839C0"/>
    <w:rsid w:val="00A97343"/>
    <w:rsid w:val="00AA4373"/>
    <w:rsid w:val="00AB28A6"/>
    <w:rsid w:val="00AB4C8A"/>
    <w:rsid w:val="00AC6913"/>
    <w:rsid w:val="00AE10A2"/>
    <w:rsid w:val="00AE1C52"/>
    <w:rsid w:val="00AE4FA8"/>
    <w:rsid w:val="00AF1429"/>
    <w:rsid w:val="00B24E4A"/>
    <w:rsid w:val="00B304E1"/>
    <w:rsid w:val="00B37E7D"/>
    <w:rsid w:val="00B50ED9"/>
    <w:rsid w:val="00B50F60"/>
    <w:rsid w:val="00B5218C"/>
    <w:rsid w:val="00B66599"/>
    <w:rsid w:val="00B83144"/>
    <w:rsid w:val="00B864CB"/>
    <w:rsid w:val="00BB1BAD"/>
    <w:rsid w:val="00BB63F0"/>
    <w:rsid w:val="00BC3E9A"/>
    <w:rsid w:val="00BD0441"/>
    <w:rsid w:val="00BD3D54"/>
    <w:rsid w:val="00BD480B"/>
    <w:rsid w:val="00BE2644"/>
    <w:rsid w:val="00BF38C9"/>
    <w:rsid w:val="00C16D26"/>
    <w:rsid w:val="00C248BE"/>
    <w:rsid w:val="00C4582A"/>
    <w:rsid w:val="00C47EEC"/>
    <w:rsid w:val="00C520BA"/>
    <w:rsid w:val="00C57F00"/>
    <w:rsid w:val="00C91B09"/>
    <w:rsid w:val="00C92CE8"/>
    <w:rsid w:val="00CB6779"/>
    <w:rsid w:val="00CC2F5F"/>
    <w:rsid w:val="00CE042D"/>
    <w:rsid w:val="00CF3F27"/>
    <w:rsid w:val="00CF4512"/>
    <w:rsid w:val="00CF47EE"/>
    <w:rsid w:val="00D151C2"/>
    <w:rsid w:val="00D16540"/>
    <w:rsid w:val="00D17F46"/>
    <w:rsid w:val="00D2484A"/>
    <w:rsid w:val="00D34163"/>
    <w:rsid w:val="00D363B7"/>
    <w:rsid w:val="00D41B0C"/>
    <w:rsid w:val="00D5451B"/>
    <w:rsid w:val="00D81046"/>
    <w:rsid w:val="00D9330C"/>
    <w:rsid w:val="00DA164F"/>
    <w:rsid w:val="00DA44F0"/>
    <w:rsid w:val="00DB061D"/>
    <w:rsid w:val="00DB5B41"/>
    <w:rsid w:val="00DB6F53"/>
    <w:rsid w:val="00DD043B"/>
    <w:rsid w:val="00DD471A"/>
    <w:rsid w:val="00DE4587"/>
    <w:rsid w:val="00DF355E"/>
    <w:rsid w:val="00DF4941"/>
    <w:rsid w:val="00DF5C67"/>
    <w:rsid w:val="00E07B3D"/>
    <w:rsid w:val="00E10DB6"/>
    <w:rsid w:val="00E116FE"/>
    <w:rsid w:val="00E120C2"/>
    <w:rsid w:val="00E25E0C"/>
    <w:rsid w:val="00E312D1"/>
    <w:rsid w:val="00E35293"/>
    <w:rsid w:val="00E823B7"/>
    <w:rsid w:val="00E84952"/>
    <w:rsid w:val="00E85136"/>
    <w:rsid w:val="00E87948"/>
    <w:rsid w:val="00EA16F9"/>
    <w:rsid w:val="00EB5928"/>
    <w:rsid w:val="00EB7554"/>
    <w:rsid w:val="00EC1394"/>
    <w:rsid w:val="00EC3F2F"/>
    <w:rsid w:val="00EC74CD"/>
    <w:rsid w:val="00ED6409"/>
    <w:rsid w:val="00EF2885"/>
    <w:rsid w:val="00F0434F"/>
    <w:rsid w:val="00F0458C"/>
    <w:rsid w:val="00F05258"/>
    <w:rsid w:val="00F13624"/>
    <w:rsid w:val="00F23B56"/>
    <w:rsid w:val="00F2412C"/>
    <w:rsid w:val="00F25591"/>
    <w:rsid w:val="00F6176D"/>
    <w:rsid w:val="00F64D04"/>
    <w:rsid w:val="00F64FCD"/>
    <w:rsid w:val="00F70551"/>
    <w:rsid w:val="00F82AF6"/>
    <w:rsid w:val="00F94925"/>
    <w:rsid w:val="00F96A46"/>
    <w:rsid w:val="00FA16A2"/>
    <w:rsid w:val="00FA67C9"/>
    <w:rsid w:val="00FB5D17"/>
    <w:rsid w:val="00FD2DAF"/>
    <w:rsid w:val="00FE0AC6"/>
    <w:rsid w:val="00FE1A85"/>
    <w:rsid w:val="00FE72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Маркер"/>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c">
    <w:name w:val="annotation reference"/>
    <w:basedOn w:val="a0"/>
    <w:uiPriority w:val="99"/>
    <w:semiHidden/>
    <w:unhideWhenUsed/>
    <w:rsid w:val="00851FE0"/>
    <w:rPr>
      <w:sz w:val="16"/>
      <w:szCs w:val="16"/>
    </w:rPr>
  </w:style>
  <w:style w:type="paragraph" w:styleId="ad">
    <w:name w:val="annotation text"/>
    <w:basedOn w:val="a"/>
    <w:link w:val="ae"/>
    <w:uiPriority w:val="99"/>
    <w:semiHidden/>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3"/>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eastAsia="Calibri" w:hAnsi="Times New Roman" w:cs="Times New Roman"/>
      <w:sz w:val="28"/>
      <w:szCs w:val="28"/>
    </w:rPr>
  </w:style>
  <w:style w:type="character" w:customStyle="1" w:styleId="a4">
    <w:name w:val="Абзац списка Знак"/>
    <w:aliases w:val="Маркер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iPriority w:val="99"/>
    <w:unhideWhenUsed/>
    <w:rsid w:val="006A47F1"/>
    <w:rPr>
      <w:color w:val="0000FF" w:themeColor="hyperlink"/>
      <w:u w:val="single"/>
    </w:rPr>
  </w:style>
  <w:style w:type="character" w:customStyle="1" w:styleId="CharChar">
    <w:name w:val="Обычный Char Char"/>
    <w:locked/>
    <w:rsid w:val="00F0434F"/>
    <w:rPr>
      <w:rFonts w:eastAsia="Arial"/>
      <w:sz w:val="28"/>
      <w:lang w:eastAsia="ar-SA"/>
    </w:rPr>
  </w:style>
  <w:style w:type="character" w:customStyle="1" w:styleId="WW8Num4z0">
    <w:name w:val="WW8Num4z0"/>
    <w:rsid w:val="00F0434F"/>
    <w:rPr>
      <w:rFonts w:eastAsia="MS Mincho"/>
    </w:rPr>
  </w:style>
  <w:style w:type="paragraph" w:styleId="af3">
    <w:name w:val="Revision"/>
    <w:hidden/>
    <w:uiPriority w:val="99"/>
    <w:semiHidden/>
    <w:rsid w:val="001C1C75"/>
    <w:pPr>
      <w:spacing w:after="0" w:line="240" w:lineRule="auto"/>
    </w:pPr>
    <w:rPr>
      <w:rFonts w:ascii="Times New Roman" w:eastAsia="Times New Roman" w:hAnsi="Times New Roman" w:cs="Times New Roman"/>
      <w:sz w:val="24"/>
      <w:szCs w:val="24"/>
      <w:lang w:eastAsia="ru-RU"/>
    </w:rPr>
  </w:style>
  <w:style w:type="paragraph" w:customStyle="1" w:styleId="af4">
    <w:name w:val="мой заголовок"/>
    <w:basedOn w:val="1"/>
    <w:link w:val="af5"/>
    <w:qFormat/>
    <w:rsid w:val="00A839C0"/>
    <w:pPr>
      <w:widowControl w:val="0"/>
      <w:numPr>
        <w:numId w:val="0"/>
      </w:numPr>
      <w:suppressAutoHyphens w:val="0"/>
      <w:spacing w:before="0" w:after="0"/>
      <w:ind w:firstLine="851"/>
    </w:pPr>
    <w:rPr>
      <w:rFonts w:eastAsia="Times New Roman" w:cs="Times New Roman"/>
      <w:bCs w:val="0"/>
      <w:color w:val="000000"/>
      <w:sz w:val="28"/>
      <w:lang w:eastAsia="ru-RU"/>
    </w:rPr>
  </w:style>
  <w:style w:type="character" w:customStyle="1" w:styleId="af5">
    <w:name w:val="мой заголовок Знак"/>
    <w:basedOn w:val="10"/>
    <w:link w:val="af4"/>
    <w:rsid w:val="00A839C0"/>
    <w:rPr>
      <w:rFonts w:ascii="Times New Roman" w:eastAsia="Times New Roman" w:hAnsi="Times New Roman" w:cs="Times New Roman"/>
      <w:b/>
      <w:bCs w:val="0"/>
      <w:color w:val="000000"/>
      <w:kern w:val="1"/>
      <w:sz w:val="28"/>
      <w:szCs w:val="32"/>
      <w:lang w:eastAsia="ru-RU"/>
    </w:rPr>
  </w:style>
  <w:style w:type="paragraph" w:styleId="af6">
    <w:name w:val="Normal (Web)"/>
    <w:basedOn w:val="a"/>
    <w:uiPriority w:val="99"/>
    <w:unhideWhenUsed/>
    <w:rsid w:val="00A839C0"/>
    <w:pPr>
      <w:spacing w:before="100" w:beforeAutospacing="1" w:after="100" w:afterAutospacing="1"/>
    </w:pPr>
  </w:style>
  <w:style w:type="paragraph" w:styleId="af7">
    <w:name w:val="footnote text"/>
    <w:basedOn w:val="a"/>
    <w:link w:val="af8"/>
    <w:uiPriority w:val="99"/>
    <w:semiHidden/>
    <w:unhideWhenUsed/>
    <w:rsid w:val="00351AE6"/>
    <w:pPr>
      <w:widowControl w:val="0"/>
    </w:pPr>
    <w:rPr>
      <w:color w:val="000000"/>
      <w:sz w:val="20"/>
      <w:szCs w:val="20"/>
    </w:rPr>
  </w:style>
  <w:style w:type="character" w:customStyle="1" w:styleId="af8">
    <w:name w:val="Текст сноски Знак"/>
    <w:basedOn w:val="a0"/>
    <w:link w:val="af7"/>
    <w:uiPriority w:val="99"/>
    <w:semiHidden/>
    <w:rsid w:val="00351AE6"/>
    <w:rPr>
      <w:rFonts w:ascii="Times New Roman" w:eastAsia="Times New Roman" w:hAnsi="Times New Roman" w:cs="Times New Roman"/>
      <w:color w:val="000000"/>
      <w:sz w:val="20"/>
      <w:szCs w:val="20"/>
      <w:lang w:eastAsia="ru-RU"/>
    </w:rPr>
  </w:style>
  <w:style w:type="character" w:styleId="af9">
    <w:name w:val="footnote reference"/>
    <w:basedOn w:val="a0"/>
    <w:uiPriority w:val="99"/>
    <w:semiHidden/>
    <w:unhideWhenUsed/>
    <w:rsid w:val="00351AE6"/>
    <w:rPr>
      <w:vertAlign w:val="superscript"/>
    </w:rPr>
  </w:style>
  <w:style w:type="character" w:customStyle="1" w:styleId="WW8Num2z1">
    <w:name w:val="WW8Num2z1"/>
    <w:rsid w:val="00086E16"/>
    <w:rPr>
      <w:rFonts w:ascii="Times New Roman" w:hAnsi="Times New Roman" w:cs="Times New Roman"/>
    </w:rPr>
  </w:style>
  <w:style w:type="paragraph" w:styleId="afa">
    <w:name w:val="header"/>
    <w:basedOn w:val="a"/>
    <w:link w:val="afb"/>
    <w:uiPriority w:val="99"/>
    <w:unhideWhenUsed/>
    <w:rsid w:val="00586C1A"/>
    <w:pPr>
      <w:tabs>
        <w:tab w:val="center" w:pos="4677"/>
        <w:tab w:val="right" w:pos="9355"/>
      </w:tabs>
    </w:pPr>
  </w:style>
  <w:style w:type="character" w:customStyle="1" w:styleId="afb">
    <w:name w:val="Верхний колонтитул Знак"/>
    <w:basedOn w:val="a0"/>
    <w:link w:val="afa"/>
    <w:uiPriority w:val="99"/>
    <w:rsid w:val="00586C1A"/>
    <w:rPr>
      <w:rFonts w:ascii="Times New Roman" w:eastAsia="Times New Roman" w:hAnsi="Times New Roman" w:cs="Times New Roman"/>
      <w:sz w:val="24"/>
      <w:szCs w:val="24"/>
      <w:lang w:eastAsia="ru-RU"/>
    </w:rPr>
  </w:style>
  <w:style w:type="paragraph" w:styleId="afc">
    <w:name w:val="footer"/>
    <w:basedOn w:val="a"/>
    <w:link w:val="afd"/>
    <w:uiPriority w:val="99"/>
    <w:unhideWhenUsed/>
    <w:rsid w:val="00586C1A"/>
    <w:pPr>
      <w:tabs>
        <w:tab w:val="center" w:pos="4677"/>
        <w:tab w:val="right" w:pos="9355"/>
      </w:tabs>
    </w:pPr>
  </w:style>
  <w:style w:type="character" w:customStyle="1" w:styleId="afd">
    <w:name w:val="Нижний колонтитул Знак"/>
    <w:basedOn w:val="a0"/>
    <w:link w:val="afc"/>
    <w:uiPriority w:val="99"/>
    <w:rsid w:val="00586C1A"/>
    <w:rPr>
      <w:rFonts w:ascii="Times New Roman" w:eastAsia="Times New Roman" w:hAnsi="Times New Roman" w:cs="Times New Roman"/>
      <w:sz w:val="24"/>
      <w:szCs w:val="24"/>
      <w:lang w:eastAsia="ru-RU"/>
    </w:rPr>
  </w:style>
  <w:style w:type="paragraph" w:customStyle="1" w:styleId="-3">
    <w:name w:val="Пункт-3"/>
    <w:basedOn w:val="a"/>
    <w:rsid w:val="00254E66"/>
    <w:pPr>
      <w:tabs>
        <w:tab w:val="num" w:pos="1985"/>
      </w:tabs>
      <w:ind w:firstLine="709"/>
      <w:jc w:val="both"/>
    </w:pPr>
    <w:rPr>
      <w:sz w:val="28"/>
    </w:rPr>
  </w:style>
</w:styles>
</file>

<file path=word/webSettings.xml><?xml version="1.0" encoding="utf-8"?>
<w:webSettings xmlns:r="http://schemas.openxmlformats.org/officeDocument/2006/relationships" xmlns:w="http://schemas.openxmlformats.org/wordprocessingml/2006/main">
  <w:divs>
    <w:div w:id="646279137">
      <w:bodyDiv w:val="1"/>
      <w:marLeft w:val="0"/>
      <w:marRight w:val="0"/>
      <w:marTop w:val="0"/>
      <w:marBottom w:val="0"/>
      <w:divBdr>
        <w:top w:val="none" w:sz="0" w:space="0" w:color="auto"/>
        <w:left w:val="none" w:sz="0" w:space="0" w:color="auto"/>
        <w:bottom w:val="none" w:sz="0" w:space="0" w:color="auto"/>
        <w:right w:val="none" w:sz="0" w:space="0" w:color="auto"/>
      </w:divBdr>
    </w:div>
    <w:div w:id="79109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562</Words>
  <Characters>3210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MokrovVL</cp:lastModifiedBy>
  <cp:revision>5</cp:revision>
  <cp:lastPrinted>2017-07-18T14:01:00Z</cp:lastPrinted>
  <dcterms:created xsi:type="dcterms:W3CDTF">2018-08-30T07:53:00Z</dcterms:created>
  <dcterms:modified xsi:type="dcterms:W3CDTF">2018-08-30T07:59:00Z</dcterms:modified>
</cp:coreProperties>
</file>