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BB" w:rsidRPr="0053002B" w:rsidRDefault="00251CBB" w:rsidP="00251CBB">
      <w:pPr>
        <w:jc w:val="right"/>
        <w:rPr>
          <w:b/>
          <w:lang w:val="en-US"/>
        </w:rPr>
      </w:pPr>
    </w:p>
    <w:p w:rsidR="00251CBB" w:rsidRPr="00A61C24" w:rsidRDefault="0022753B" w:rsidP="00251CBB">
      <w:pPr>
        <w:ind w:left="4536"/>
        <w:rPr>
          <w:szCs w:val="28"/>
          <w:lang w:val="en-US"/>
        </w:rPr>
      </w:pPr>
      <w:r w:rsidRPr="0022753B">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A0DE6" w:rsidRPr="00A05799" w:rsidRDefault="008A0DE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A0DE6" w:rsidRPr="003D2E5E" w:rsidRDefault="008A0DE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A0DE6" w:rsidRPr="00A05799" w:rsidRDefault="008A0DE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A0DE6" w:rsidRPr="003968DA" w:rsidRDefault="008A0DE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8A0DE6" w:rsidRPr="000B7B15" w:rsidRDefault="008A0DE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0B7B15">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0B7B15">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0B7B15">
                      <w:rPr>
                        <w:rFonts w:ascii="Arial" w:hAnsi="Arial" w:cs="Arial"/>
                        <w:spacing w:val="6"/>
                        <w:sz w:val="18"/>
                        <w:szCs w:val="18"/>
                        <w:lang w:val="en-US"/>
                      </w:rPr>
                      <w:t>@</w:t>
                    </w:r>
                    <w:r w:rsidRPr="00A05799">
                      <w:rPr>
                        <w:rFonts w:ascii="Arial" w:hAnsi="Arial" w:cs="Arial"/>
                        <w:spacing w:val="6"/>
                        <w:sz w:val="18"/>
                        <w:szCs w:val="18"/>
                        <w:lang w:val="en-US"/>
                      </w:rPr>
                      <w:t>trcont</w:t>
                    </w:r>
                    <w:r w:rsidRPr="000B7B15">
                      <w:rPr>
                        <w:rFonts w:ascii="Arial" w:hAnsi="Arial" w:cs="Arial"/>
                        <w:spacing w:val="6"/>
                        <w:sz w:val="18"/>
                        <w:szCs w:val="18"/>
                        <w:lang w:val="en-US"/>
                      </w:rPr>
                      <w:t>.</w:t>
                    </w:r>
                    <w:r>
                      <w:rPr>
                        <w:rFonts w:ascii="Arial" w:hAnsi="Arial" w:cs="Arial"/>
                        <w:spacing w:val="6"/>
                        <w:sz w:val="18"/>
                        <w:szCs w:val="18"/>
                        <w:lang w:val="en-US"/>
                      </w:rPr>
                      <w:t>com</w:t>
                    </w:r>
                    <w:r w:rsidRPr="000B7B15">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0B7B15">
                      <w:rPr>
                        <w:rFonts w:ascii="Arial" w:hAnsi="Arial" w:cs="Arial"/>
                        <w:spacing w:val="6"/>
                        <w:sz w:val="18"/>
                        <w:szCs w:val="18"/>
                        <w:lang w:val="en-US"/>
                      </w:rPr>
                      <w:t>.</w:t>
                    </w:r>
                    <w:r w:rsidRPr="00A05799">
                      <w:rPr>
                        <w:rFonts w:ascii="Arial" w:hAnsi="Arial" w:cs="Arial"/>
                        <w:spacing w:val="6"/>
                        <w:sz w:val="18"/>
                        <w:szCs w:val="18"/>
                        <w:lang w:val="en-US"/>
                      </w:rPr>
                      <w:t>trcont</w:t>
                    </w:r>
                    <w:r w:rsidRPr="000B7B15">
                      <w:rPr>
                        <w:rFonts w:ascii="Arial" w:hAnsi="Arial" w:cs="Arial"/>
                        <w:spacing w:val="6"/>
                        <w:sz w:val="18"/>
                        <w:szCs w:val="18"/>
                        <w:lang w:val="en-US"/>
                      </w:rPr>
                      <w:t>.</w:t>
                    </w:r>
                    <w:r>
                      <w:rPr>
                        <w:rFonts w:ascii="Arial" w:hAnsi="Arial" w:cs="Arial"/>
                        <w:spacing w:val="6"/>
                        <w:sz w:val="18"/>
                        <w:szCs w:val="18"/>
                        <w:lang w:val="en-US"/>
                      </w:rPr>
                      <w:t>com</w:t>
                    </w:r>
                  </w:p>
                  <w:p w:rsidR="008A0DE6" w:rsidRPr="000B7B15" w:rsidRDefault="008A0DE6" w:rsidP="00251CBB">
                    <w:pPr>
                      <w:rPr>
                        <w:rFonts w:ascii="Arial" w:hAnsi="Arial" w:cs="Arial"/>
                        <w:sz w:val="18"/>
                        <w:szCs w:val="18"/>
                        <w:lang w:val="en-US"/>
                      </w:rPr>
                    </w:pPr>
                  </w:p>
                  <w:p w:rsidR="008A0DE6" w:rsidRPr="002A6C31" w:rsidRDefault="008A0DE6" w:rsidP="00251CBB">
                    <w:pPr>
                      <w:tabs>
                        <w:tab w:val="right" w:pos="3969"/>
                      </w:tabs>
                      <w:rPr>
                        <w:color w:val="002D53"/>
                        <w:sz w:val="6"/>
                        <w:szCs w:val="6"/>
                        <w:u w:val="single"/>
                      </w:rPr>
                    </w:pPr>
                    <w:r w:rsidRPr="000B7B15">
                      <w:rPr>
                        <w:color w:val="002D53"/>
                        <w:u w:val="single"/>
                        <w:lang w:val="en-US"/>
                      </w:rPr>
                      <w:t xml:space="preserve">       </w:t>
                    </w:r>
                    <w:r>
                      <w:rPr>
                        <w:color w:val="002D53"/>
                        <w:u w:val="single"/>
                      </w:rPr>
                      <w:t>20.09.2018</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w:t>
                    </w:r>
                    <w:proofErr w:type="spellStart"/>
                    <w:r>
                      <w:rPr>
                        <w:color w:val="002D53"/>
                        <w:u w:val="single"/>
                      </w:rPr>
                      <w:t>н</w:t>
                    </w:r>
                    <w:proofErr w:type="spellEnd"/>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8A0DE6" w:rsidRPr="003968DA" w:rsidRDefault="008A0DE6" w:rsidP="00251CBB">
                    <w:pPr>
                      <w:tabs>
                        <w:tab w:val="right" w:pos="3969"/>
                      </w:tabs>
                      <w:rPr>
                        <w:rFonts w:ascii="Arial" w:hAnsi="Arial" w:cs="Arial"/>
                        <w:color w:val="002D53"/>
                        <w:sz w:val="18"/>
                        <w:szCs w:val="18"/>
                        <w:u w:val="single"/>
                      </w:rPr>
                    </w:pPr>
                  </w:p>
                  <w:p w:rsidR="008A0DE6" w:rsidRPr="00E70C41" w:rsidRDefault="008A0DE6"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251CBB" w:rsidRPr="00A61C24" w:rsidRDefault="00251CBB" w:rsidP="00251CBB">
      <w:pPr>
        <w:ind w:left="4536"/>
        <w:rPr>
          <w:szCs w:val="28"/>
        </w:rPr>
      </w:pPr>
    </w:p>
    <w:p w:rsidR="00251CBB" w:rsidRPr="00A61C24" w:rsidRDefault="00251CBB" w:rsidP="00251CBB">
      <w:pPr>
        <w:ind w:left="4536"/>
        <w:rPr>
          <w:szCs w:val="28"/>
        </w:rPr>
      </w:pPr>
    </w:p>
    <w:p w:rsidR="00251CBB" w:rsidRPr="00A61C24" w:rsidRDefault="00251CBB" w:rsidP="00251CBB">
      <w:pPr>
        <w:ind w:left="4536"/>
        <w:rPr>
          <w:szCs w:val="28"/>
        </w:rPr>
      </w:pPr>
    </w:p>
    <w:p w:rsidR="00251CBB" w:rsidRPr="00A61C24" w:rsidRDefault="00251CBB" w:rsidP="00251CBB">
      <w:pPr>
        <w:ind w:left="4536"/>
        <w:rPr>
          <w:szCs w:val="28"/>
        </w:rPr>
      </w:pPr>
    </w:p>
    <w:p w:rsidR="00251CBB" w:rsidRPr="00A61C24" w:rsidRDefault="00251CBB" w:rsidP="00251CBB">
      <w:pPr>
        <w:ind w:left="4536"/>
        <w:rPr>
          <w:szCs w:val="28"/>
        </w:rPr>
      </w:pPr>
    </w:p>
    <w:p w:rsidR="00251CBB" w:rsidRPr="00A61C24" w:rsidRDefault="00251CBB" w:rsidP="00251CBB">
      <w:pPr>
        <w:rPr>
          <w:szCs w:val="28"/>
        </w:rPr>
      </w:pPr>
    </w:p>
    <w:p w:rsidR="00251CBB" w:rsidRPr="00A61C24" w:rsidRDefault="000A5DEF" w:rsidP="00251CBB">
      <w:pPr>
        <w:rPr>
          <w:szCs w:val="28"/>
        </w:rPr>
      </w:pPr>
      <w:r w:rsidRPr="00A61C24">
        <w:rPr>
          <w:szCs w:val="28"/>
        </w:rPr>
        <w:t xml:space="preserve">    </w:t>
      </w:r>
    </w:p>
    <w:p w:rsidR="00251CBB" w:rsidRPr="00A61C24" w:rsidRDefault="00251CBB" w:rsidP="00251CBB">
      <w:pPr>
        <w:jc w:val="center"/>
        <w:rPr>
          <w:szCs w:val="28"/>
        </w:rPr>
      </w:pPr>
    </w:p>
    <w:p w:rsidR="0081146A" w:rsidRPr="00A61C24" w:rsidRDefault="0081146A" w:rsidP="00251CBB">
      <w:pPr>
        <w:jc w:val="center"/>
        <w:rPr>
          <w:szCs w:val="28"/>
        </w:rPr>
      </w:pPr>
    </w:p>
    <w:p w:rsidR="00251CBB" w:rsidRPr="00A61C24" w:rsidRDefault="00251CBB" w:rsidP="00E70C41">
      <w:pPr>
        <w:tabs>
          <w:tab w:val="left" w:pos="1305"/>
        </w:tabs>
        <w:jc w:val="center"/>
        <w:rPr>
          <w:b/>
          <w:color w:val="FF0000"/>
          <w:sz w:val="28"/>
          <w:szCs w:val="28"/>
        </w:rPr>
      </w:pPr>
      <w:r w:rsidRPr="00A61C24">
        <w:rPr>
          <w:b/>
          <w:color w:val="FF0000"/>
          <w:sz w:val="28"/>
          <w:szCs w:val="28"/>
        </w:rPr>
        <w:t>ВНИМАНИЕ!</w:t>
      </w:r>
    </w:p>
    <w:p w:rsidR="00E70C41" w:rsidRPr="00A61C24" w:rsidRDefault="00E70C41" w:rsidP="00E70C41">
      <w:pPr>
        <w:tabs>
          <w:tab w:val="left" w:pos="1305"/>
        </w:tabs>
        <w:jc w:val="center"/>
        <w:rPr>
          <w:b/>
        </w:rPr>
      </w:pPr>
    </w:p>
    <w:p w:rsidR="0081146A" w:rsidRPr="00165AB8" w:rsidRDefault="00EA5253" w:rsidP="0081146A">
      <w:pPr>
        <w:suppressAutoHyphens/>
        <w:jc w:val="center"/>
        <w:rPr>
          <w:b/>
          <w:bCs/>
        </w:rPr>
      </w:pPr>
      <w:r w:rsidRPr="00165AB8">
        <w:rPr>
          <w:b/>
          <w:bCs/>
          <w:snapToGrid w:val="0"/>
        </w:rPr>
        <w:t>ПАО «ТрансКонтейнер» информирует о внесении изменений в извещение и документацию о закупке открытого конкурса в электронной форме</w:t>
      </w:r>
      <w:r w:rsidR="006D66AD" w:rsidRPr="00165AB8">
        <w:rPr>
          <w:b/>
          <w:bCs/>
          <w:snapToGrid w:val="0"/>
        </w:rPr>
        <w:t xml:space="preserve"> </w:t>
      </w:r>
      <w:r w:rsidR="006D66AD" w:rsidRPr="00165AB8">
        <w:rPr>
          <w:b/>
          <w:bCs/>
          <w:snapToGrid w:val="0"/>
        </w:rPr>
        <w:br/>
      </w:r>
      <w:r w:rsidRPr="00165AB8">
        <w:rPr>
          <w:b/>
          <w:bCs/>
          <w:snapToGrid w:val="0"/>
        </w:rPr>
        <w:t>№ ОКэ-ЦКПМТО-18-0077 по предмету закупки «Оказание услуг по административному управлению и комплексной эксплуатации офисного здания»</w:t>
      </w:r>
      <w:r w:rsidR="0081146A" w:rsidRPr="00165AB8">
        <w:rPr>
          <w:rFonts w:eastAsia="Arial"/>
          <w:b/>
          <w:lang w:eastAsia="ar-SA"/>
        </w:rPr>
        <w:t xml:space="preserve"> (Открытый конкурс)</w:t>
      </w:r>
    </w:p>
    <w:p w:rsidR="00E70C41" w:rsidRPr="00165AB8" w:rsidRDefault="00E70C41" w:rsidP="00E70C41">
      <w:pPr>
        <w:suppressAutoHyphens/>
        <w:jc w:val="both"/>
        <w:rPr>
          <w:b/>
          <w:bCs/>
        </w:rPr>
      </w:pPr>
    </w:p>
    <w:p w:rsidR="00FC707F" w:rsidRPr="00165AB8" w:rsidRDefault="00FC707F" w:rsidP="00FC707F">
      <w:pPr>
        <w:numPr>
          <w:ilvl w:val="0"/>
          <w:numId w:val="9"/>
        </w:numPr>
        <w:tabs>
          <w:tab w:val="left" w:pos="1134"/>
        </w:tabs>
        <w:suppressAutoHyphens/>
        <w:jc w:val="both"/>
        <w:rPr>
          <w:b/>
          <w:lang w:eastAsia="ar-SA"/>
        </w:rPr>
      </w:pPr>
      <w:r w:rsidRPr="00165AB8">
        <w:rPr>
          <w:b/>
          <w:lang w:eastAsia="ar-SA"/>
        </w:rPr>
        <w:t xml:space="preserve">В </w:t>
      </w:r>
      <w:proofErr w:type="gramStart"/>
      <w:r w:rsidRPr="00165AB8">
        <w:rPr>
          <w:b/>
          <w:lang w:eastAsia="ar-SA"/>
        </w:rPr>
        <w:t>извещении</w:t>
      </w:r>
      <w:proofErr w:type="gramEnd"/>
      <w:r w:rsidRPr="00165AB8">
        <w:rPr>
          <w:b/>
          <w:lang w:eastAsia="ar-SA"/>
        </w:rPr>
        <w:t xml:space="preserve"> о проведении Открытого конкурса:</w:t>
      </w:r>
    </w:p>
    <w:p w:rsidR="00FC707F" w:rsidRPr="00165AB8" w:rsidRDefault="00FC707F" w:rsidP="00FC707F">
      <w:pPr>
        <w:numPr>
          <w:ilvl w:val="1"/>
          <w:numId w:val="9"/>
        </w:numPr>
        <w:tabs>
          <w:tab w:val="left" w:pos="1134"/>
        </w:tabs>
        <w:suppressAutoHyphens/>
        <w:ind w:left="0" w:firstLine="709"/>
        <w:jc w:val="both"/>
        <w:rPr>
          <w:lang w:eastAsia="ar-SA"/>
        </w:rPr>
      </w:pPr>
      <w:r w:rsidRPr="00165AB8">
        <w:rPr>
          <w:b/>
          <w:lang w:eastAsia="ar-SA"/>
        </w:rPr>
        <w:t xml:space="preserve"> вместо текста:</w:t>
      </w:r>
      <w:r w:rsidRPr="00165AB8">
        <w:rPr>
          <w:lang w:eastAsia="ar-SA"/>
        </w:rPr>
        <w:t xml:space="preserve"> </w:t>
      </w:r>
    </w:p>
    <w:p w:rsidR="005D11AE" w:rsidRPr="00165AB8" w:rsidRDefault="005D11AE" w:rsidP="005D11AE">
      <w:pPr>
        <w:pStyle w:val="a3"/>
        <w:ind w:left="928"/>
        <w:jc w:val="both"/>
        <w:rPr>
          <w:rFonts w:ascii="Calibri" w:hAnsi="Calibri"/>
          <w:color w:val="000000"/>
        </w:rPr>
      </w:pPr>
      <w:bookmarkStart w:id="0" w:name="OLE_LINK34"/>
      <w:bookmarkStart w:id="1" w:name="OLE_LINK35"/>
      <w:bookmarkStart w:id="2" w:name="OLE_LINK36"/>
      <w:bookmarkStart w:id="3" w:name="OLE_LINK73"/>
      <w:bookmarkStart w:id="4" w:name="OLE_LINK74"/>
      <w:bookmarkStart w:id="5" w:name="OLE_LINK20"/>
      <w:bookmarkStart w:id="6" w:name="OLE_LINK21"/>
      <w:bookmarkStart w:id="7" w:name="OLE_LINK22"/>
      <w:bookmarkStart w:id="8" w:name="OLE_LINK47"/>
      <w:bookmarkStart w:id="9" w:name="OLE_LINK48"/>
      <w:bookmarkStart w:id="10" w:name="OLE_LINK59"/>
      <w:bookmarkStart w:id="11" w:name="OLE_LINK87"/>
      <w:bookmarkStart w:id="12" w:name="OLE_LINK88"/>
      <w:bookmarkStart w:id="13" w:name="OLE_LINK100"/>
      <w:r w:rsidRPr="00165AB8">
        <w:t xml:space="preserve">«Срок предоставления документации по закупке: </w:t>
      </w:r>
      <w:r w:rsidRPr="00165AB8">
        <w:br/>
      </w:r>
      <w:bookmarkStart w:id="14" w:name="OLE_LINK5"/>
      <w:bookmarkStart w:id="15" w:name="OLE_LINK6"/>
      <w:bookmarkStart w:id="16" w:name="OLE_LINK7"/>
      <w:bookmarkEnd w:id="0"/>
      <w:bookmarkEnd w:id="1"/>
      <w:bookmarkEnd w:id="2"/>
      <w:bookmarkEnd w:id="3"/>
      <w:bookmarkEnd w:id="4"/>
      <w:bookmarkEnd w:id="5"/>
      <w:bookmarkEnd w:id="6"/>
      <w:bookmarkEnd w:id="7"/>
      <w:bookmarkEnd w:id="8"/>
      <w:bookmarkEnd w:id="9"/>
      <w:bookmarkEnd w:id="10"/>
      <w:bookmarkEnd w:id="11"/>
      <w:bookmarkEnd w:id="12"/>
      <w:r w:rsidR="00EA5253" w:rsidRPr="00165AB8">
        <w:t>с «31» августа 2018 г. 18 час. 00 мин. по «21» сентября 2018 г. 14 час. 00 мин.</w:t>
      </w:r>
      <w:bookmarkEnd w:id="14"/>
      <w:bookmarkEnd w:id="15"/>
      <w:bookmarkEnd w:id="16"/>
      <w:r w:rsidR="00EA5253" w:rsidRPr="00165AB8">
        <w:rPr>
          <w:b/>
        </w:rPr>
        <w:t>»</w:t>
      </w:r>
    </w:p>
    <w:bookmarkEnd w:id="13"/>
    <w:p w:rsidR="00FC707F" w:rsidRPr="00165AB8" w:rsidRDefault="00FC707F" w:rsidP="00FC707F">
      <w:pPr>
        <w:tabs>
          <w:tab w:val="left" w:pos="1134"/>
        </w:tabs>
        <w:suppressAutoHyphens/>
        <w:ind w:firstLine="709"/>
        <w:jc w:val="both"/>
        <w:rPr>
          <w:b/>
          <w:lang w:eastAsia="ar-SA"/>
        </w:rPr>
      </w:pPr>
      <w:r w:rsidRPr="00165AB8">
        <w:rPr>
          <w:b/>
          <w:lang w:eastAsia="ar-SA"/>
        </w:rPr>
        <w:t xml:space="preserve">указать: </w:t>
      </w:r>
    </w:p>
    <w:p w:rsidR="005D11AE" w:rsidRPr="00165AB8" w:rsidRDefault="005D11AE" w:rsidP="005D11AE">
      <w:pPr>
        <w:pStyle w:val="a3"/>
        <w:ind w:left="928"/>
        <w:jc w:val="both"/>
        <w:rPr>
          <w:rFonts w:ascii="Calibri" w:hAnsi="Calibri"/>
          <w:color w:val="000000"/>
        </w:rPr>
      </w:pPr>
      <w:r w:rsidRPr="00165AB8">
        <w:t xml:space="preserve">«Срок предоставления документации по закупке: </w:t>
      </w:r>
      <w:r w:rsidRPr="00165AB8">
        <w:br/>
      </w:r>
      <w:r w:rsidR="00EA5253" w:rsidRPr="00165AB8">
        <w:t>с «31» августа 2018 г. 18 час. 00 мин. по «</w:t>
      </w:r>
      <w:r w:rsidR="00B62939" w:rsidRPr="00165AB8">
        <w:t>05</w:t>
      </w:r>
      <w:r w:rsidR="00EA5253" w:rsidRPr="00165AB8">
        <w:t xml:space="preserve">» </w:t>
      </w:r>
      <w:r w:rsidR="00B62939" w:rsidRPr="00165AB8">
        <w:t>октября</w:t>
      </w:r>
      <w:r w:rsidR="00EA5253" w:rsidRPr="00165AB8">
        <w:t xml:space="preserve"> 2018 г. 14 час. 00 мин.</w:t>
      </w:r>
      <w:r w:rsidR="00EA5253" w:rsidRPr="00165AB8">
        <w:rPr>
          <w:b/>
        </w:rPr>
        <w:t>»</w:t>
      </w:r>
    </w:p>
    <w:p w:rsidR="00FC707F" w:rsidRPr="00165AB8" w:rsidRDefault="00FC707F" w:rsidP="00FC707F">
      <w:pPr>
        <w:numPr>
          <w:ilvl w:val="1"/>
          <w:numId w:val="9"/>
        </w:numPr>
        <w:tabs>
          <w:tab w:val="left" w:pos="1134"/>
        </w:tabs>
        <w:suppressAutoHyphens/>
        <w:ind w:left="0" w:firstLine="709"/>
        <w:jc w:val="both"/>
        <w:rPr>
          <w:b/>
          <w:lang w:eastAsia="ar-SA"/>
        </w:rPr>
      </w:pPr>
      <w:r w:rsidRPr="00165AB8">
        <w:rPr>
          <w:b/>
          <w:lang w:eastAsia="ar-SA"/>
        </w:rPr>
        <w:t xml:space="preserve">вместо текста: </w:t>
      </w:r>
    </w:p>
    <w:p w:rsidR="005D11AE" w:rsidRPr="00165AB8" w:rsidRDefault="00F9474F" w:rsidP="005D11AE">
      <w:pPr>
        <w:jc w:val="both"/>
      </w:pPr>
      <w:r w:rsidRPr="00165AB8">
        <w:rPr>
          <w:lang w:eastAsia="ar-SA"/>
        </w:rPr>
        <w:t>«</w:t>
      </w:r>
      <w:r w:rsidR="005D11AE" w:rsidRPr="00165AB8">
        <w:t xml:space="preserve">Дата и время окончания подачи комплекта документов и предложений претендентов на участие в открытом </w:t>
      </w:r>
      <w:proofErr w:type="gramStart"/>
      <w:r w:rsidR="005D11AE" w:rsidRPr="00165AB8">
        <w:t>конкурсе</w:t>
      </w:r>
      <w:proofErr w:type="gramEnd"/>
      <w:r w:rsidR="005D11AE" w:rsidRPr="00165AB8">
        <w:t xml:space="preserve"> (далее – Заявки)</w:t>
      </w:r>
      <w:r w:rsidR="00EA5253" w:rsidRPr="00165AB8">
        <w:t xml:space="preserve">, а также </w:t>
      </w:r>
      <w:r w:rsidR="00EA5253" w:rsidRPr="00165AB8">
        <w:rPr>
          <w:b/>
        </w:rPr>
        <w:t>открытие доступа к Заявкам</w:t>
      </w:r>
      <w:r w:rsidR="00EA5253" w:rsidRPr="00165AB8">
        <w:t xml:space="preserve"> (вскрытие) производится на ЭТП автоматически </w:t>
      </w:r>
      <w:r w:rsidR="005D11AE" w:rsidRPr="00165AB8">
        <w:t xml:space="preserve">(по местному времени Организатора): </w:t>
      </w:r>
    </w:p>
    <w:p w:rsidR="00EA5253" w:rsidRPr="00165AB8" w:rsidRDefault="00EA5253" w:rsidP="00EA5253">
      <w:pPr>
        <w:ind w:firstLine="709"/>
        <w:jc w:val="both"/>
      </w:pPr>
      <w:bookmarkStart w:id="17" w:name="OLE_LINK49"/>
      <w:bookmarkStart w:id="18" w:name="OLE_LINK50"/>
      <w:r w:rsidRPr="00165AB8">
        <w:t>«21» сентября 2018 г. 14 час. 00 мин.</w:t>
      </w:r>
    </w:p>
    <w:bookmarkEnd w:id="17"/>
    <w:bookmarkEnd w:id="18"/>
    <w:p w:rsidR="00C37C20" w:rsidRPr="00165AB8" w:rsidRDefault="005D11AE" w:rsidP="00C37C20">
      <w:pPr>
        <w:jc w:val="both"/>
      </w:pPr>
      <w:r w:rsidRPr="00165AB8">
        <w:tab/>
        <w:t>Место:</w:t>
      </w:r>
      <w:r w:rsidR="00C37C20" w:rsidRPr="00165AB8">
        <w:t xml:space="preserve"> Электронная торговая площадка ОТС-тендер (</w:t>
      </w:r>
      <w:hyperlink r:id="rId12" w:history="1">
        <w:r w:rsidR="00C37C20" w:rsidRPr="00165AB8">
          <w:rPr>
            <w:rStyle w:val="af1"/>
            <w:lang w:val="en-US"/>
          </w:rPr>
          <w:t>www</w:t>
        </w:r>
        <w:r w:rsidR="00C37C20" w:rsidRPr="00165AB8">
          <w:rPr>
            <w:rStyle w:val="af1"/>
          </w:rPr>
          <w:t>.</w:t>
        </w:r>
        <w:r w:rsidR="00C37C20" w:rsidRPr="00165AB8">
          <w:rPr>
            <w:rStyle w:val="af1"/>
            <w:lang w:val="en-US"/>
          </w:rPr>
          <w:t>otc</w:t>
        </w:r>
        <w:r w:rsidR="00C37C20" w:rsidRPr="00165AB8">
          <w:rPr>
            <w:rStyle w:val="af1"/>
          </w:rPr>
          <w:t>.</w:t>
        </w:r>
        <w:r w:rsidR="00C37C20" w:rsidRPr="00165AB8">
          <w:rPr>
            <w:rStyle w:val="af1"/>
            <w:lang w:val="en-US"/>
          </w:rPr>
          <w:t>ru</w:t>
        </w:r>
      </w:hyperlink>
      <w:r w:rsidR="00C37C20" w:rsidRPr="00165AB8">
        <w:t>).</w:t>
      </w:r>
    </w:p>
    <w:p w:rsidR="00C37C20" w:rsidRPr="00165AB8" w:rsidRDefault="00C37C20" w:rsidP="00C37C20">
      <w:pPr>
        <w:jc w:val="both"/>
        <w:rPr>
          <w:b/>
        </w:rPr>
      </w:pPr>
      <w:r w:rsidRPr="00165AB8">
        <w:rPr>
          <w:b/>
        </w:rPr>
        <w:t>Рассмотрение, оценка и сопоставление Заявок</w:t>
      </w:r>
    </w:p>
    <w:p w:rsidR="00C37C20" w:rsidRPr="00165AB8" w:rsidRDefault="00C37C20" w:rsidP="00C37C20">
      <w:pPr>
        <w:jc w:val="both"/>
        <w:rPr>
          <w:b/>
        </w:rPr>
      </w:pPr>
      <w:r w:rsidRPr="00165AB8">
        <w:tab/>
        <w:t>«28» сентября 2018 г. 14 час. 00 мин.</w:t>
      </w:r>
    </w:p>
    <w:p w:rsidR="00C37C20" w:rsidRPr="00165AB8" w:rsidRDefault="00C37C20" w:rsidP="00C37C20">
      <w:pPr>
        <w:jc w:val="both"/>
      </w:pPr>
      <w:r w:rsidRPr="00165AB8">
        <w:tab/>
        <w:t xml:space="preserve">Место: Российская Федерация, 125047, г. Москва, Оружейный переулок, дом 19 </w:t>
      </w:r>
    </w:p>
    <w:p w:rsidR="00C37C20" w:rsidRPr="00165AB8" w:rsidRDefault="00C37C20" w:rsidP="00C37C20">
      <w:pPr>
        <w:jc w:val="both"/>
      </w:pPr>
      <w:r w:rsidRPr="00165AB8">
        <w:t>Информация о ходе рассмотрения Заявок не подлежит разглашению.</w:t>
      </w:r>
    </w:p>
    <w:p w:rsidR="00957A5A" w:rsidRPr="00165AB8" w:rsidRDefault="00957A5A" w:rsidP="00957A5A">
      <w:pPr>
        <w:jc w:val="both"/>
        <w:rPr>
          <w:b/>
        </w:rPr>
      </w:pPr>
      <w:r w:rsidRPr="00165AB8">
        <w:rPr>
          <w:b/>
        </w:rPr>
        <w:t>Подведение итогов:</w:t>
      </w:r>
    </w:p>
    <w:p w:rsidR="00957A5A" w:rsidRPr="00165AB8" w:rsidRDefault="00957A5A" w:rsidP="00957A5A">
      <w:pPr>
        <w:jc w:val="both"/>
        <w:rPr>
          <w:b/>
        </w:rPr>
      </w:pPr>
      <w:r w:rsidRPr="00165AB8">
        <w:tab/>
      </w:r>
      <w:bookmarkStart w:id="19" w:name="OLE_LINK40"/>
      <w:bookmarkStart w:id="20" w:name="OLE_LINK41"/>
      <w:bookmarkStart w:id="21" w:name="OLE_LINK42"/>
      <w:bookmarkStart w:id="22" w:name="OLE_LINK53"/>
      <w:bookmarkStart w:id="23" w:name="OLE_LINK54"/>
      <w:bookmarkStart w:id="24" w:name="OLE_LINK66"/>
      <w:bookmarkStart w:id="25" w:name="OLE_LINK67"/>
      <w:r w:rsidRPr="00165AB8">
        <w:t xml:space="preserve">не позднее </w:t>
      </w:r>
      <w:bookmarkStart w:id="26" w:name="OLE_LINK14"/>
      <w:bookmarkStart w:id="27" w:name="OLE_LINK15"/>
      <w:bookmarkStart w:id="28" w:name="OLE_LINK27"/>
      <w:bookmarkStart w:id="29" w:name="OLE_LINK28"/>
      <w:r w:rsidRPr="00165AB8">
        <w:t>«20» ноября 2018 г. 14 час. 00 мин.</w:t>
      </w:r>
      <w:bookmarkEnd w:id="19"/>
      <w:bookmarkEnd w:id="20"/>
      <w:bookmarkEnd w:id="21"/>
      <w:bookmarkEnd w:id="22"/>
      <w:bookmarkEnd w:id="23"/>
      <w:bookmarkEnd w:id="24"/>
      <w:bookmarkEnd w:id="25"/>
      <w:bookmarkEnd w:id="26"/>
      <w:bookmarkEnd w:id="27"/>
      <w:bookmarkEnd w:id="28"/>
      <w:bookmarkEnd w:id="29"/>
    </w:p>
    <w:p w:rsidR="00957A5A" w:rsidRPr="00165AB8" w:rsidRDefault="00957A5A" w:rsidP="00957A5A">
      <w:pPr>
        <w:jc w:val="both"/>
      </w:pPr>
      <w:r w:rsidRPr="00165AB8">
        <w:tab/>
        <w:t>Место: Российская Федерация, 125047, г. Москва, Оружейный переулок, дом 19</w:t>
      </w:r>
    </w:p>
    <w:p w:rsidR="00957A5A" w:rsidRPr="00165AB8" w:rsidRDefault="00957A5A" w:rsidP="00957A5A">
      <w:pPr>
        <w:jc w:val="both"/>
      </w:pPr>
      <w:r w:rsidRPr="00165AB8">
        <w:t xml:space="preserve">Участники или их представители не могут присутствовать на </w:t>
      </w:r>
      <w:proofErr w:type="gramStart"/>
      <w:r w:rsidRPr="00165AB8">
        <w:t>заседании</w:t>
      </w:r>
      <w:proofErr w:type="gramEnd"/>
      <w:r w:rsidRPr="00165AB8">
        <w:t xml:space="preserve"> Конкурсной комиссии.»</w:t>
      </w:r>
    </w:p>
    <w:p w:rsidR="00957A5A" w:rsidRPr="00165AB8" w:rsidRDefault="00957A5A" w:rsidP="00957A5A">
      <w:pPr>
        <w:jc w:val="both"/>
      </w:pPr>
      <w:r w:rsidRPr="00165AB8">
        <w:t xml:space="preserve"> </w:t>
      </w:r>
    </w:p>
    <w:p w:rsidR="00F9474F" w:rsidRPr="00165AB8" w:rsidRDefault="00F9474F" w:rsidP="00E70C41">
      <w:pPr>
        <w:suppressAutoHyphens/>
        <w:ind w:firstLine="708"/>
        <w:jc w:val="both"/>
        <w:rPr>
          <w:b/>
          <w:lang w:eastAsia="ar-SA"/>
        </w:rPr>
      </w:pPr>
      <w:r w:rsidRPr="00165AB8">
        <w:rPr>
          <w:b/>
          <w:lang w:eastAsia="ar-SA"/>
        </w:rPr>
        <w:t>указать:</w:t>
      </w:r>
    </w:p>
    <w:p w:rsidR="0011306F" w:rsidRPr="00165AB8" w:rsidRDefault="0011306F" w:rsidP="0011306F">
      <w:pPr>
        <w:jc w:val="both"/>
      </w:pPr>
      <w:r w:rsidRPr="00165AB8">
        <w:rPr>
          <w:lang w:eastAsia="ar-SA"/>
        </w:rPr>
        <w:t>«</w:t>
      </w:r>
      <w:r w:rsidRPr="00165AB8">
        <w:t xml:space="preserve">Дата и время окончания подачи комплекта документов и предложений претендентов на участие в открытом </w:t>
      </w:r>
      <w:proofErr w:type="gramStart"/>
      <w:r w:rsidRPr="00165AB8">
        <w:t>конкурсе</w:t>
      </w:r>
      <w:proofErr w:type="gramEnd"/>
      <w:r w:rsidRPr="00165AB8">
        <w:t xml:space="preserve"> (далее – Заявки), а также </w:t>
      </w:r>
      <w:r w:rsidRPr="00165AB8">
        <w:rPr>
          <w:b/>
        </w:rPr>
        <w:t>открытие доступа к Заявкам</w:t>
      </w:r>
      <w:r w:rsidRPr="00165AB8">
        <w:t xml:space="preserve"> (вскрытие) производится на ЭТП автоматически (по местному времени Организатора): </w:t>
      </w:r>
    </w:p>
    <w:p w:rsidR="0011306F" w:rsidRPr="00165AB8" w:rsidRDefault="0011306F" w:rsidP="0011306F">
      <w:pPr>
        <w:ind w:firstLine="709"/>
        <w:jc w:val="both"/>
      </w:pPr>
      <w:r w:rsidRPr="00165AB8">
        <w:t>«</w:t>
      </w:r>
      <w:r w:rsidR="00B62939" w:rsidRPr="00165AB8">
        <w:t>05</w:t>
      </w:r>
      <w:r w:rsidRPr="00165AB8">
        <w:t xml:space="preserve">» </w:t>
      </w:r>
      <w:r w:rsidR="00B62939" w:rsidRPr="00165AB8">
        <w:t>октября</w:t>
      </w:r>
      <w:r w:rsidRPr="00165AB8">
        <w:t xml:space="preserve"> 2018 г. 14 час. 00 мин.</w:t>
      </w:r>
    </w:p>
    <w:p w:rsidR="0011306F" w:rsidRPr="00165AB8" w:rsidRDefault="0011306F" w:rsidP="0011306F">
      <w:pPr>
        <w:jc w:val="both"/>
      </w:pPr>
      <w:r w:rsidRPr="00165AB8">
        <w:tab/>
        <w:t>Место: Электронная торговая площадка ОТС-тендер (</w:t>
      </w:r>
      <w:hyperlink r:id="rId13" w:history="1">
        <w:r w:rsidRPr="00165AB8">
          <w:rPr>
            <w:rStyle w:val="af1"/>
            <w:lang w:val="en-US"/>
          </w:rPr>
          <w:t>www</w:t>
        </w:r>
        <w:r w:rsidRPr="00165AB8">
          <w:rPr>
            <w:rStyle w:val="af1"/>
          </w:rPr>
          <w:t>.</w:t>
        </w:r>
        <w:r w:rsidRPr="00165AB8">
          <w:rPr>
            <w:rStyle w:val="af1"/>
            <w:lang w:val="en-US"/>
          </w:rPr>
          <w:t>otc</w:t>
        </w:r>
        <w:r w:rsidRPr="00165AB8">
          <w:rPr>
            <w:rStyle w:val="af1"/>
          </w:rPr>
          <w:t>.</w:t>
        </w:r>
        <w:r w:rsidRPr="00165AB8">
          <w:rPr>
            <w:rStyle w:val="af1"/>
            <w:lang w:val="en-US"/>
          </w:rPr>
          <w:t>ru</w:t>
        </w:r>
      </w:hyperlink>
      <w:r w:rsidRPr="00165AB8">
        <w:t>).</w:t>
      </w:r>
    </w:p>
    <w:p w:rsidR="0011306F" w:rsidRPr="00165AB8" w:rsidRDefault="0011306F" w:rsidP="0011306F">
      <w:pPr>
        <w:jc w:val="both"/>
        <w:rPr>
          <w:b/>
        </w:rPr>
      </w:pPr>
      <w:r w:rsidRPr="00165AB8">
        <w:rPr>
          <w:b/>
        </w:rPr>
        <w:t>Рассмотрение, оценка и сопоставление Заявок</w:t>
      </w:r>
    </w:p>
    <w:p w:rsidR="0011306F" w:rsidRPr="00165AB8" w:rsidRDefault="0011306F" w:rsidP="0011306F">
      <w:pPr>
        <w:jc w:val="both"/>
        <w:rPr>
          <w:b/>
        </w:rPr>
      </w:pPr>
      <w:r w:rsidRPr="00165AB8">
        <w:tab/>
        <w:t>«</w:t>
      </w:r>
      <w:r w:rsidR="00B62939" w:rsidRPr="00165AB8">
        <w:t>12</w:t>
      </w:r>
      <w:r w:rsidRPr="00165AB8">
        <w:t>» октября 2018 г. 14 час. 00 мин.</w:t>
      </w:r>
    </w:p>
    <w:p w:rsidR="0011306F" w:rsidRPr="00165AB8" w:rsidRDefault="0011306F" w:rsidP="0011306F">
      <w:pPr>
        <w:jc w:val="both"/>
      </w:pPr>
      <w:r w:rsidRPr="00165AB8">
        <w:tab/>
        <w:t xml:space="preserve">Место: Российская Федерация, 125047, г. Москва, Оружейный переулок, дом 19 </w:t>
      </w:r>
    </w:p>
    <w:p w:rsidR="0011306F" w:rsidRPr="00165AB8" w:rsidRDefault="0011306F" w:rsidP="0011306F">
      <w:pPr>
        <w:jc w:val="both"/>
      </w:pPr>
      <w:r w:rsidRPr="00165AB8">
        <w:t>Информация о ходе рассмотрения Заявок не подлежит разглашению.</w:t>
      </w:r>
    </w:p>
    <w:p w:rsidR="00957A5A" w:rsidRPr="00165AB8" w:rsidRDefault="00957A5A" w:rsidP="00957A5A">
      <w:pPr>
        <w:jc w:val="both"/>
        <w:rPr>
          <w:b/>
        </w:rPr>
      </w:pPr>
      <w:r w:rsidRPr="00165AB8">
        <w:rPr>
          <w:b/>
        </w:rPr>
        <w:t>Подведение итогов:</w:t>
      </w:r>
    </w:p>
    <w:p w:rsidR="00957A5A" w:rsidRPr="00165AB8" w:rsidRDefault="00165AB8" w:rsidP="00957A5A">
      <w:pPr>
        <w:jc w:val="both"/>
        <w:rPr>
          <w:b/>
        </w:rPr>
      </w:pPr>
      <w:r>
        <w:tab/>
        <w:t>не позднее «04</w:t>
      </w:r>
      <w:r w:rsidR="00957A5A" w:rsidRPr="00165AB8">
        <w:t>» декабря 2018 г. 14 час. 00 мин.</w:t>
      </w:r>
    </w:p>
    <w:p w:rsidR="00957A5A" w:rsidRPr="00165AB8" w:rsidRDefault="00957A5A" w:rsidP="00957A5A">
      <w:pPr>
        <w:jc w:val="both"/>
      </w:pPr>
      <w:r w:rsidRPr="00165AB8">
        <w:lastRenderedPageBreak/>
        <w:tab/>
        <w:t>Место: Российская Федерация, 125047, г. Москва, Оружейный переулок, дом 19</w:t>
      </w:r>
    </w:p>
    <w:p w:rsidR="00957A5A" w:rsidRPr="00165AB8" w:rsidRDefault="00957A5A" w:rsidP="00957A5A">
      <w:pPr>
        <w:jc w:val="both"/>
      </w:pPr>
      <w:r w:rsidRPr="00165AB8">
        <w:t xml:space="preserve">Участники или их представители не могут присутствовать на </w:t>
      </w:r>
      <w:proofErr w:type="gramStart"/>
      <w:r w:rsidRPr="00165AB8">
        <w:t>заседании</w:t>
      </w:r>
      <w:proofErr w:type="gramEnd"/>
      <w:r w:rsidRPr="00165AB8">
        <w:t xml:space="preserve"> Конкурсной комиссии.»</w:t>
      </w:r>
    </w:p>
    <w:p w:rsidR="00957A5A" w:rsidRPr="00165AB8" w:rsidRDefault="00957A5A" w:rsidP="0011306F">
      <w:pPr>
        <w:jc w:val="both"/>
      </w:pPr>
      <w:r w:rsidRPr="00165AB8">
        <w:t xml:space="preserve"> </w:t>
      </w:r>
    </w:p>
    <w:p w:rsidR="00FC707F" w:rsidRPr="00165AB8" w:rsidRDefault="005D11AE" w:rsidP="005D11AE">
      <w:pPr>
        <w:suppressAutoHyphens/>
        <w:ind w:left="709"/>
        <w:rPr>
          <w:b/>
          <w:lang w:eastAsia="ar-SA"/>
        </w:rPr>
      </w:pPr>
      <w:r w:rsidRPr="00165AB8">
        <w:rPr>
          <w:b/>
          <w:lang w:eastAsia="ar-SA"/>
        </w:rPr>
        <w:t xml:space="preserve">2. </w:t>
      </w:r>
      <w:r w:rsidR="00FC707F" w:rsidRPr="00165AB8">
        <w:rPr>
          <w:b/>
          <w:lang w:eastAsia="ar-SA"/>
        </w:rPr>
        <w:t>В документации о закупке Открытого конкурса:</w:t>
      </w:r>
    </w:p>
    <w:p w:rsidR="00FC707F" w:rsidRPr="00165AB8" w:rsidRDefault="00FC707F" w:rsidP="00FC707F">
      <w:pPr>
        <w:tabs>
          <w:tab w:val="left" w:pos="1134"/>
        </w:tabs>
        <w:ind w:firstLine="720"/>
        <w:jc w:val="both"/>
      </w:pPr>
      <w:r w:rsidRPr="00165AB8">
        <w:rPr>
          <w:b/>
        </w:rPr>
        <w:t>2.1</w:t>
      </w:r>
      <w:r w:rsidR="00E70C41" w:rsidRPr="00165AB8">
        <w:t xml:space="preserve"> пункты 6, 8,</w:t>
      </w:r>
      <w:r w:rsidR="00165AB8">
        <w:t xml:space="preserve"> 10,</w:t>
      </w:r>
      <w:r w:rsidR="00BA5B6F" w:rsidRPr="00165AB8">
        <w:t xml:space="preserve"> 13,</w:t>
      </w:r>
      <w:r w:rsidR="000673CA" w:rsidRPr="00165AB8">
        <w:t xml:space="preserve"> 19</w:t>
      </w:r>
      <w:r w:rsidR="00E70C41" w:rsidRPr="00165AB8">
        <w:t xml:space="preserve"> </w:t>
      </w:r>
      <w:r w:rsidRPr="00165AB8">
        <w:t xml:space="preserve">раздела 5 «Информационная карта» документации о закупке </w:t>
      </w:r>
      <w:r w:rsidRPr="00165AB8">
        <w:rPr>
          <w:b/>
        </w:rPr>
        <w:t>изложить в следующей редакции</w:t>
      </w:r>
      <w:r w:rsidRPr="00165AB8">
        <w:t>:</w:t>
      </w:r>
    </w:p>
    <w:p w:rsidR="00E70C41" w:rsidRPr="00165AB8" w:rsidRDefault="00E70C41" w:rsidP="00E70C41">
      <w:pPr>
        <w:tabs>
          <w:tab w:val="left" w:pos="1134"/>
        </w:tabs>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6521"/>
      </w:tblGrid>
      <w:tr w:rsidR="006C299C" w:rsidRPr="00165AB8" w:rsidTr="00594F4C">
        <w:tc>
          <w:tcPr>
            <w:tcW w:w="675" w:type="dxa"/>
            <w:tcBorders>
              <w:top w:val="single" w:sz="4" w:space="0" w:color="auto"/>
              <w:left w:val="single" w:sz="4" w:space="0" w:color="auto"/>
              <w:bottom w:val="single" w:sz="4" w:space="0" w:color="auto"/>
              <w:right w:val="single" w:sz="4" w:space="0" w:color="auto"/>
            </w:tcBorders>
            <w:hideMark/>
          </w:tcPr>
          <w:p w:rsidR="006C299C" w:rsidRPr="00165AB8" w:rsidRDefault="00751D7E">
            <w:pPr>
              <w:pStyle w:val="11"/>
              <w:ind w:firstLine="0"/>
              <w:rPr>
                <w:b/>
                <w:sz w:val="24"/>
                <w:szCs w:val="24"/>
                <w:lang w:eastAsia="ar-SA"/>
              </w:rPr>
            </w:pPr>
            <w:r w:rsidRPr="00165AB8">
              <w:rPr>
                <w:b/>
                <w:sz w:val="24"/>
                <w:szCs w:val="24"/>
              </w:rPr>
              <w:t>«</w:t>
            </w:r>
            <w:r w:rsidR="006C299C" w:rsidRPr="00165AB8">
              <w:rPr>
                <w:b/>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6C299C" w:rsidRPr="00165AB8" w:rsidRDefault="006C299C" w:rsidP="00594F4C">
            <w:pPr>
              <w:pStyle w:val="Default"/>
              <w:jc w:val="both"/>
              <w:rPr>
                <w:b/>
                <w:color w:val="auto"/>
              </w:rPr>
            </w:pPr>
            <w:r w:rsidRPr="00165AB8">
              <w:rPr>
                <w:b/>
                <w:color w:val="auto"/>
              </w:rPr>
              <w:t>Место, дата начала и окончания подачи Заявок</w:t>
            </w:r>
          </w:p>
        </w:tc>
        <w:tc>
          <w:tcPr>
            <w:tcW w:w="6521" w:type="dxa"/>
            <w:tcBorders>
              <w:top w:val="single" w:sz="4" w:space="0" w:color="auto"/>
              <w:left w:val="single" w:sz="4" w:space="0" w:color="auto"/>
              <w:bottom w:val="single" w:sz="4" w:space="0" w:color="auto"/>
              <w:right w:val="single" w:sz="4" w:space="0" w:color="auto"/>
            </w:tcBorders>
          </w:tcPr>
          <w:p w:rsidR="006C299C" w:rsidRPr="00165AB8" w:rsidRDefault="006C299C" w:rsidP="00526191">
            <w:pPr>
              <w:pStyle w:val="11"/>
              <w:ind w:firstLine="284"/>
              <w:rPr>
                <w:sz w:val="24"/>
                <w:szCs w:val="24"/>
              </w:rPr>
            </w:pPr>
            <w:r w:rsidRPr="00165AB8">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165AB8">
              <w:rPr>
                <w:sz w:val="24"/>
                <w:szCs w:val="24"/>
              </w:rPr>
              <w:t>с даты опубликования</w:t>
            </w:r>
            <w:proofErr w:type="gramEnd"/>
            <w:r w:rsidRPr="00165AB8">
              <w:rPr>
                <w:sz w:val="24"/>
                <w:szCs w:val="24"/>
              </w:rPr>
              <w:t xml:space="preserve"> извещения о проведении Открытого конкурса и до «</w:t>
            </w:r>
            <w:r w:rsidR="00526191" w:rsidRPr="00165AB8">
              <w:rPr>
                <w:sz w:val="24"/>
                <w:szCs w:val="24"/>
              </w:rPr>
              <w:t>05</w:t>
            </w:r>
            <w:r w:rsidRPr="00165AB8">
              <w:rPr>
                <w:sz w:val="24"/>
                <w:szCs w:val="24"/>
              </w:rPr>
              <w:t xml:space="preserve">» </w:t>
            </w:r>
            <w:r w:rsidR="00526191" w:rsidRPr="00165AB8">
              <w:rPr>
                <w:sz w:val="24"/>
                <w:szCs w:val="24"/>
              </w:rPr>
              <w:t>октября</w:t>
            </w:r>
            <w:r w:rsidRPr="00165AB8">
              <w:rPr>
                <w:sz w:val="24"/>
                <w:szCs w:val="24"/>
              </w:rPr>
              <w:t xml:space="preserve"> 2018 г. 14 час. 00 мин. местного времени. </w:t>
            </w:r>
          </w:p>
        </w:tc>
      </w:tr>
      <w:tr w:rsidR="006C299C" w:rsidRPr="00165AB8" w:rsidTr="00594F4C">
        <w:tc>
          <w:tcPr>
            <w:tcW w:w="675" w:type="dxa"/>
            <w:tcBorders>
              <w:top w:val="single" w:sz="4" w:space="0" w:color="auto"/>
              <w:left w:val="single" w:sz="4" w:space="0" w:color="auto"/>
              <w:bottom w:val="single" w:sz="4" w:space="0" w:color="auto"/>
              <w:right w:val="single" w:sz="4" w:space="0" w:color="auto"/>
            </w:tcBorders>
            <w:hideMark/>
          </w:tcPr>
          <w:p w:rsidR="006C299C" w:rsidRPr="00165AB8" w:rsidRDefault="006C299C" w:rsidP="008A0DE6">
            <w:pPr>
              <w:pStyle w:val="11"/>
              <w:ind w:firstLine="0"/>
              <w:jc w:val="left"/>
              <w:rPr>
                <w:b/>
                <w:sz w:val="24"/>
                <w:szCs w:val="24"/>
              </w:rPr>
            </w:pPr>
            <w:r w:rsidRPr="00165AB8">
              <w:rPr>
                <w:b/>
                <w:sz w:val="24"/>
                <w:szCs w:val="24"/>
              </w:rPr>
              <w:t>8.</w:t>
            </w:r>
          </w:p>
        </w:tc>
        <w:tc>
          <w:tcPr>
            <w:tcW w:w="2410" w:type="dxa"/>
            <w:tcBorders>
              <w:top w:val="single" w:sz="4" w:space="0" w:color="auto"/>
              <w:left w:val="single" w:sz="4" w:space="0" w:color="auto"/>
              <w:bottom w:val="single" w:sz="4" w:space="0" w:color="auto"/>
              <w:right w:val="single" w:sz="4" w:space="0" w:color="auto"/>
            </w:tcBorders>
          </w:tcPr>
          <w:p w:rsidR="006C299C" w:rsidRPr="00165AB8" w:rsidRDefault="006C299C" w:rsidP="00594F4C">
            <w:pPr>
              <w:pStyle w:val="Default"/>
              <w:jc w:val="both"/>
              <w:rPr>
                <w:b/>
                <w:color w:val="auto"/>
              </w:rPr>
            </w:pPr>
            <w:r w:rsidRPr="00165AB8">
              <w:rPr>
                <w:b/>
                <w:color w:val="auto"/>
              </w:rPr>
              <w:t>Рассмотрение оценка и сопоставление Заявок</w:t>
            </w:r>
          </w:p>
        </w:tc>
        <w:tc>
          <w:tcPr>
            <w:tcW w:w="6521" w:type="dxa"/>
            <w:tcBorders>
              <w:top w:val="single" w:sz="4" w:space="0" w:color="auto"/>
              <w:left w:val="single" w:sz="4" w:space="0" w:color="auto"/>
              <w:bottom w:val="single" w:sz="4" w:space="0" w:color="auto"/>
              <w:right w:val="single" w:sz="4" w:space="0" w:color="auto"/>
            </w:tcBorders>
          </w:tcPr>
          <w:p w:rsidR="006C299C" w:rsidRPr="00165AB8" w:rsidRDefault="006C299C" w:rsidP="00526191">
            <w:pPr>
              <w:pStyle w:val="11"/>
              <w:ind w:firstLine="284"/>
              <w:rPr>
                <w:sz w:val="24"/>
                <w:szCs w:val="24"/>
              </w:rPr>
            </w:pPr>
            <w:r w:rsidRPr="00165AB8">
              <w:rPr>
                <w:sz w:val="24"/>
                <w:szCs w:val="24"/>
              </w:rPr>
              <w:t xml:space="preserve">Оценка и сопоставление Заявок состоится </w:t>
            </w:r>
            <w:r w:rsidRPr="00165AB8">
              <w:rPr>
                <w:sz w:val="24"/>
                <w:szCs w:val="24"/>
              </w:rPr>
              <w:br/>
              <w:t>«</w:t>
            </w:r>
            <w:r w:rsidR="00526191" w:rsidRPr="00165AB8">
              <w:rPr>
                <w:sz w:val="24"/>
                <w:szCs w:val="24"/>
              </w:rPr>
              <w:t>12</w:t>
            </w:r>
            <w:r w:rsidRPr="00165AB8">
              <w:rPr>
                <w:sz w:val="24"/>
                <w:szCs w:val="24"/>
              </w:rPr>
              <w:t>» октября 2018 г. 14 час. 00 мин. местного времени по адресу, указанному в пункте 2 настоящей Информационной карты.</w:t>
            </w:r>
            <w:r w:rsidR="00751D7E" w:rsidRPr="00165AB8">
              <w:rPr>
                <w:sz w:val="24"/>
                <w:szCs w:val="24"/>
              </w:rPr>
              <w:t xml:space="preserve">                          </w:t>
            </w:r>
          </w:p>
        </w:tc>
      </w:tr>
      <w:tr w:rsidR="00165AB8" w:rsidRPr="00165AB8" w:rsidTr="00594F4C">
        <w:tc>
          <w:tcPr>
            <w:tcW w:w="675" w:type="dxa"/>
            <w:tcBorders>
              <w:top w:val="single" w:sz="4" w:space="0" w:color="auto"/>
              <w:left w:val="single" w:sz="4" w:space="0" w:color="auto"/>
              <w:bottom w:val="single" w:sz="4" w:space="0" w:color="auto"/>
              <w:right w:val="single" w:sz="4" w:space="0" w:color="auto"/>
            </w:tcBorders>
            <w:hideMark/>
          </w:tcPr>
          <w:p w:rsidR="00165AB8" w:rsidRPr="00F86FAA" w:rsidRDefault="00165AB8" w:rsidP="00B82AC9">
            <w:pPr>
              <w:pStyle w:val="11"/>
              <w:ind w:firstLine="0"/>
              <w:jc w:val="left"/>
              <w:rPr>
                <w:b/>
                <w:sz w:val="24"/>
                <w:szCs w:val="24"/>
              </w:rPr>
            </w:pPr>
            <w:r>
              <w:rPr>
                <w:b/>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165AB8" w:rsidRPr="00F86FAA" w:rsidRDefault="00165AB8" w:rsidP="00B82AC9">
            <w:pPr>
              <w:pStyle w:val="Default"/>
              <w:rPr>
                <w:b/>
                <w:color w:val="auto"/>
              </w:rPr>
            </w:pPr>
            <w:r>
              <w:rPr>
                <w:b/>
                <w:color w:val="auto"/>
              </w:rPr>
              <w:t>Подведение итогов</w:t>
            </w:r>
          </w:p>
        </w:tc>
        <w:tc>
          <w:tcPr>
            <w:tcW w:w="6521" w:type="dxa"/>
            <w:tcBorders>
              <w:top w:val="single" w:sz="4" w:space="0" w:color="auto"/>
              <w:left w:val="single" w:sz="4" w:space="0" w:color="auto"/>
              <w:bottom w:val="single" w:sz="4" w:space="0" w:color="auto"/>
              <w:right w:val="single" w:sz="4" w:space="0" w:color="auto"/>
            </w:tcBorders>
          </w:tcPr>
          <w:p w:rsidR="00165AB8" w:rsidRPr="00165AB8" w:rsidRDefault="00165AB8" w:rsidP="00B82AC9">
            <w:pPr>
              <w:pStyle w:val="11"/>
              <w:ind w:firstLine="284"/>
              <w:rPr>
                <w:sz w:val="24"/>
                <w:szCs w:val="24"/>
              </w:rPr>
            </w:pPr>
            <w:r w:rsidRPr="00165AB8">
              <w:rPr>
                <w:sz w:val="24"/>
                <w:szCs w:val="24"/>
              </w:rPr>
              <w:t>Подведение итогов состоится не позднее «04» декабря 2018 г. 14 час. 00 мин. местного времени по адресу, указанному в пункте 9 Информационной карты.</w:t>
            </w:r>
          </w:p>
        </w:tc>
      </w:tr>
      <w:tr w:rsidR="00165AB8" w:rsidRPr="00165AB8" w:rsidTr="00594F4C">
        <w:tc>
          <w:tcPr>
            <w:tcW w:w="675" w:type="dxa"/>
            <w:tcBorders>
              <w:top w:val="single" w:sz="4" w:space="0" w:color="auto"/>
              <w:left w:val="single" w:sz="4" w:space="0" w:color="auto"/>
              <w:bottom w:val="single" w:sz="4" w:space="0" w:color="auto"/>
              <w:right w:val="single" w:sz="4" w:space="0" w:color="auto"/>
            </w:tcBorders>
            <w:hideMark/>
          </w:tcPr>
          <w:p w:rsidR="00165AB8" w:rsidRPr="00165AB8" w:rsidRDefault="00165AB8" w:rsidP="007B6A6F">
            <w:pPr>
              <w:pStyle w:val="11"/>
              <w:ind w:firstLine="0"/>
              <w:jc w:val="left"/>
              <w:rPr>
                <w:b/>
                <w:sz w:val="24"/>
                <w:szCs w:val="24"/>
              </w:rPr>
            </w:pPr>
            <w:r w:rsidRPr="00165AB8">
              <w:rPr>
                <w:b/>
                <w:sz w:val="24"/>
                <w:szCs w:val="24"/>
              </w:rPr>
              <w:t>13.</w:t>
            </w:r>
          </w:p>
        </w:tc>
        <w:tc>
          <w:tcPr>
            <w:tcW w:w="2410" w:type="dxa"/>
            <w:tcBorders>
              <w:top w:val="single" w:sz="4" w:space="0" w:color="auto"/>
              <w:left w:val="single" w:sz="4" w:space="0" w:color="auto"/>
              <w:bottom w:val="single" w:sz="4" w:space="0" w:color="auto"/>
              <w:right w:val="single" w:sz="4" w:space="0" w:color="auto"/>
            </w:tcBorders>
          </w:tcPr>
          <w:p w:rsidR="00165AB8" w:rsidRPr="00165AB8" w:rsidRDefault="00165AB8" w:rsidP="007B6A6F">
            <w:pPr>
              <w:pStyle w:val="Default"/>
              <w:rPr>
                <w:b/>
                <w:color w:val="auto"/>
              </w:rPr>
            </w:pPr>
            <w:r w:rsidRPr="00165AB8">
              <w:rPr>
                <w:b/>
                <w:color w:val="auto"/>
              </w:rPr>
              <w:t xml:space="preserve">Срок и место </w:t>
            </w:r>
            <w:r w:rsidRPr="00165AB8">
              <w:rPr>
                <w:b/>
              </w:rPr>
              <w:t xml:space="preserve">поставки товара, </w:t>
            </w:r>
            <w:r w:rsidRPr="00165AB8">
              <w:rPr>
                <w:b/>
                <w:color w:val="auto"/>
              </w:rPr>
              <w:t xml:space="preserve">выполнения </w:t>
            </w:r>
            <w:r w:rsidRPr="00165AB8">
              <w:rPr>
                <w:b/>
              </w:rPr>
              <w:t xml:space="preserve">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165AB8" w:rsidRPr="00165AB8" w:rsidRDefault="00165AB8" w:rsidP="007B6A6F">
            <w:pPr>
              <w:suppressAutoHyphens/>
              <w:autoSpaceDE w:val="0"/>
              <w:jc w:val="both"/>
              <w:rPr>
                <w:rFonts w:eastAsia="Arial"/>
              </w:rPr>
            </w:pPr>
            <w:r w:rsidRPr="00165AB8">
              <w:rPr>
                <w:rFonts w:eastAsia="Arial"/>
                <w:b/>
                <w:bCs/>
              </w:rPr>
              <w:t xml:space="preserve">Срок </w:t>
            </w:r>
            <w:r w:rsidRPr="00165AB8">
              <w:rPr>
                <w:rFonts w:eastAsia="Arial"/>
                <w:b/>
              </w:rPr>
              <w:t>выполнения работ, оказания услуг, поставки товара и т.д.</w:t>
            </w:r>
            <w:r w:rsidRPr="00165AB8">
              <w:rPr>
                <w:rFonts w:eastAsia="Arial"/>
                <w:b/>
                <w:bCs/>
              </w:rPr>
              <w:t xml:space="preserve">: </w:t>
            </w:r>
            <w:proofErr w:type="gramStart"/>
            <w:r w:rsidRPr="00165AB8">
              <w:rPr>
                <w:rFonts w:eastAsia="Arial"/>
              </w:rPr>
              <w:t>с даты подписания</w:t>
            </w:r>
            <w:proofErr w:type="gramEnd"/>
            <w:r w:rsidRPr="00165AB8">
              <w:rPr>
                <w:rFonts w:eastAsia="Arial"/>
              </w:rPr>
              <w:t xml:space="preserve"> договора в течение 48 (сорока восьми) календарных месяцев.</w:t>
            </w:r>
          </w:p>
          <w:p w:rsidR="00165AB8" w:rsidRPr="00165AB8" w:rsidRDefault="00165AB8" w:rsidP="007B6A6F">
            <w:pPr>
              <w:suppressAutoHyphens/>
              <w:autoSpaceDE w:val="0"/>
              <w:jc w:val="both"/>
              <w:rPr>
                <w:rFonts w:eastAsia="Arial"/>
              </w:rPr>
            </w:pPr>
          </w:p>
          <w:p w:rsidR="00165AB8" w:rsidRPr="00165AB8" w:rsidRDefault="00165AB8" w:rsidP="007B6A6F">
            <w:pPr>
              <w:suppressAutoHyphens/>
              <w:autoSpaceDE w:val="0"/>
              <w:jc w:val="both"/>
              <w:rPr>
                <w:rFonts w:eastAsia="Arial"/>
              </w:rPr>
            </w:pPr>
            <w:proofErr w:type="gramStart"/>
            <w:r w:rsidRPr="00165AB8">
              <w:rPr>
                <w:rFonts w:eastAsia="Arial"/>
                <w:b/>
                <w:bCs/>
              </w:rPr>
              <w:t xml:space="preserve">Место </w:t>
            </w:r>
            <w:r w:rsidRPr="00165AB8">
              <w:rPr>
                <w:rFonts w:eastAsia="Arial"/>
                <w:b/>
              </w:rPr>
              <w:t xml:space="preserve">выполнения работ, оказания услуг, поставки товара и т.д.: </w:t>
            </w:r>
            <w:r w:rsidRPr="00165AB8">
              <w:rPr>
                <w:rFonts w:eastAsia="Arial"/>
              </w:rPr>
              <w:t xml:space="preserve">Российская Федерация, г. Москва, пер. Оружейный, </w:t>
            </w:r>
            <w:r>
              <w:rPr>
                <w:rFonts w:eastAsia="Arial"/>
              </w:rPr>
              <w:t xml:space="preserve">д. </w:t>
            </w:r>
            <w:r w:rsidRPr="00165AB8">
              <w:rPr>
                <w:rFonts w:eastAsia="Arial"/>
              </w:rPr>
              <w:t>19</w:t>
            </w:r>
            <w:proofErr w:type="gramEnd"/>
          </w:p>
        </w:tc>
      </w:tr>
      <w:tr w:rsidR="00165AB8" w:rsidRPr="00165AB8" w:rsidTr="00594F4C">
        <w:tc>
          <w:tcPr>
            <w:tcW w:w="675" w:type="dxa"/>
            <w:tcBorders>
              <w:top w:val="single" w:sz="4" w:space="0" w:color="auto"/>
              <w:left w:val="single" w:sz="4" w:space="0" w:color="auto"/>
              <w:bottom w:val="single" w:sz="4" w:space="0" w:color="auto"/>
              <w:right w:val="single" w:sz="4" w:space="0" w:color="auto"/>
            </w:tcBorders>
            <w:hideMark/>
          </w:tcPr>
          <w:p w:rsidR="00165AB8" w:rsidRPr="00165AB8" w:rsidRDefault="00165AB8" w:rsidP="007B6A6F">
            <w:pPr>
              <w:pStyle w:val="11"/>
              <w:ind w:firstLine="0"/>
              <w:jc w:val="left"/>
              <w:rPr>
                <w:b/>
                <w:sz w:val="24"/>
                <w:szCs w:val="24"/>
              </w:rPr>
            </w:pPr>
            <w:r w:rsidRPr="00165AB8">
              <w:rPr>
                <w:b/>
                <w:sz w:val="24"/>
                <w:szCs w:val="24"/>
              </w:rPr>
              <w:t>19.</w:t>
            </w:r>
          </w:p>
        </w:tc>
        <w:tc>
          <w:tcPr>
            <w:tcW w:w="2410" w:type="dxa"/>
            <w:tcBorders>
              <w:top w:val="single" w:sz="4" w:space="0" w:color="auto"/>
              <w:left w:val="single" w:sz="4" w:space="0" w:color="auto"/>
              <w:bottom w:val="single" w:sz="4" w:space="0" w:color="auto"/>
              <w:right w:val="single" w:sz="4" w:space="0" w:color="auto"/>
            </w:tcBorders>
          </w:tcPr>
          <w:p w:rsidR="00165AB8" w:rsidRPr="00165AB8" w:rsidRDefault="00165AB8" w:rsidP="007B6A6F">
            <w:pPr>
              <w:pStyle w:val="Default"/>
              <w:rPr>
                <w:b/>
                <w:color w:val="auto"/>
              </w:rPr>
            </w:pPr>
            <w:r w:rsidRPr="00165AB8">
              <w:rPr>
                <w:b/>
                <w:color w:val="auto"/>
              </w:rPr>
              <w:t>Критерии оценки Заявок на участие в Открытом конкурсе и коэффициент их значимости</w:t>
            </w:r>
          </w:p>
        </w:tc>
        <w:tc>
          <w:tcPr>
            <w:tcW w:w="6521" w:type="dxa"/>
            <w:tcBorders>
              <w:top w:val="single" w:sz="4" w:space="0" w:color="auto"/>
              <w:left w:val="single" w:sz="4" w:space="0" w:color="auto"/>
              <w:bottom w:val="single" w:sz="4" w:space="0" w:color="auto"/>
              <w:right w:val="single" w:sz="4" w:space="0" w:color="auto"/>
            </w:tcBorders>
          </w:tcPr>
          <w:tbl>
            <w:tblPr>
              <w:tblStyle w:val="a7"/>
              <w:tblW w:w="6408" w:type="dxa"/>
              <w:tblLayout w:type="fixed"/>
              <w:tblLook w:val="04A0"/>
            </w:tblPr>
            <w:tblGrid>
              <w:gridCol w:w="4786"/>
              <w:gridCol w:w="1622"/>
            </w:tblGrid>
            <w:tr w:rsidR="006E33E9" w:rsidRPr="00165AB8" w:rsidTr="006E33E9">
              <w:tc>
                <w:tcPr>
                  <w:tcW w:w="4786" w:type="dxa"/>
                </w:tcPr>
                <w:p w:rsidR="006E33E9" w:rsidRPr="00165AB8" w:rsidRDefault="006E33E9" w:rsidP="000D0793">
                  <w:pPr>
                    <w:pStyle w:val="a5"/>
                    <w:rPr>
                      <w:b/>
                      <w:sz w:val="24"/>
                    </w:rPr>
                  </w:pPr>
                  <w:r w:rsidRPr="00165AB8">
                    <w:rPr>
                      <w:b/>
                      <w:sz w:val="24"/>
                    </w:rPr>
                    <w:t>Критерий оценки</w:t>
                  </w:r>
                </w:p>
              </w:tc>
              <w:tc>
                <w:tcPr>
                  <w:tcW w:w="1622" w:type="dxa"/>
                </w:tcPr>
                <w:p w:rsidR="006E33E9" w:rsidRPr="00165AB8" w:rsidRDefault="006E33E9" w:rsidP="000D0793">
                  <w:pPr>
                    <w:pStyle w:val="a5"/>
                    <w:ind w:left="63" w:firstLine="0"/>
                    <w:rPr>
                      <w:b/>
                      <w:sz w:val="24"/>
                    </w:rPr>
                  </w:pPr>
                  <w:r w:rsidRPr="00165AB8">
                    <w:rPr>
                      <w:b/>
                      <w:sz w:val="24"/>
                    </w:rPr>
                    <w:t xml:space="preserve">Значение </w:t>
                  </w:r>
                  <w:proofErr w:type="spellStart"/>
                  <w:r w:rsidRPr="00165AB8">
                    <w:rPr>
                      <w:b/>
                      <w:sz w:val="24"/>
                    </w:rPr>
                    <w:t>Кз</w:t>
                  </w:r>
                  <w:proofErr w:type="spellEnd"/>
                </w:p>
              </w:tc>
            </w:tr>
            <w:tr w:rsidR="006E33E9" w:rsidRPr="00165AB8" w:rsidTr="006E33E9">
              <w:tc>
                <w:tcPr>
                  <w:tcW w:w="4786" w:type="dxa"/>
                </w:tcPr>
                <w:p w:rsidR="006E33E9" w:rsidRPr="00165AB8" w:rsidRDefault="006E33E9" w:rsidP="000D0793">
                  <w:pPr>
                    <w:pStyle w:val="a5"/>
                    <w:ind w:left="63" w:firstLine="0"/>
                    <w:rPr>
                      <w:sz w:val="24"/>
                    </w:rPr>
                  </w:pPr>
                  <w:r w:rsidRPr="00165AB8">
                    <w:rPr>
                      <w:sz w:val="24"/>
                    </w:rPr>
                    <w:t xml:space="preserve">Стоимость Эксплуатационных услуг в календарный месяц  </w:t>
                  </w:r>
                </w:p>
              </w:tc>
              <w:tc>
                <w:tcPr>
                  <w:tcW w:w="1622" w:type="dxa"/>
                </w:tcPr>
                <w:p w:rsidR="006E33E9" w:rsidRPr="00165AB8" w:rsidRDefault="006E33E9" w:rsidP="000D0793">
                  <w:pPr>
                    <w:pStyle w:val="a5"/>
                    <w:ind w:left="63" w:firstLine="0"/>
                    <w:rPr>
                      <w:sz w:val="24"/>
                      <w:lang w:val="en-US"/>
                    </w:rPr>
                  </w:pPr>
                  <w:r w:rsidRPr="00165AB8">
                    <w:rPr>
                      <w:sz w:val="24"/>
                      <w:lang w:val="en-US"/>
                    </w:rPr>
                    <w:t>0,55</w:t>
                  </w:r>
                </w:p>
              </w:tc>
            </w:tr>
            <w:tr w:rsidR="006E33E9" w:rsidRPr="00165AB8" w:rsidTr="006E33E9">
              <w:tc>
                <w:tcPr>
                  <w:tcW w:w="4786" w:type="dxa"/>
                </w:tcPr>
                <w:p w:rsidR="006E33E9" w:rsidRPr="00165AB8" w:rsidRDefault="006E33E9" w:rsidP="000D0793">
                  <w:pPr>
                    <w:pStyle w:val="a5"/>
                    <w:ind w:left="63" w:firstLine="0"/>
                    <w:rPr>
                      <w:sz w:val="24"/>
                    </w:rPr>
                  </w:pPr>
                  <w:r w:rsidRPr="00165AB8">
                    <w:rPr>
                      <w:sz w:val="24"/>
                    </w:rPr>
                    <w:t xml:space="preserve">Опыт участника (количество договоров на выполнение работ, оказание услуг на </w:t>
                  </w:r>
                  <w:proofErr w:type="gramStart"/>
                  <w:r w:rsidRPr="00165AB8">
                    <w:rPr>
                      <w:sz w:val="24"/>
                    </w:rPr>
                    <w:t>основании</w:t>
                  </w:r>
                  <w:proofErr w:type="gramEnd"/>
                  <w:r w:rsidRPr="00165AB8">
                    <w:rPr>
                      <w:sz w:val="24"/>
                    </w:rPr>
                    <w:t xml:space="preserve"> подпунктов 2.8 - 2.10 части 2 пункта 17 Информационной карты) по техническому обслуживанию и ремонту инженерного оборудования и инженерных систем офисного здания</w:t>
                  </w:r>
                  <w:r w:rsidRPr="00165AB8">
                    <w:rPr>
                      <w:rStyle w:val="af4"/>
                      <w:sz w:val="24"/>
                    </w:rPr>
                    <w:footnoteReference w:id="1"/>
                  </w:r>
                </w:p>
              </w:tc>
              <w:tc>
                <w:tcPr>
                  <w:tcW w:w="1622" w:type="dxa"/>
                </w:tcPr>
                <w:p w:rsidR="006E33E9" w:rsidRPr="00165AB8" w:rsidRDefault="006E33E9" w:rsidP="000D0793">
                  <w:pPr>
                    <w:pStyle w:val="a5"/>
                    <w:ind w:left="63" w:firstLine="0"/>
                    <w:rPr>
                      <w:sz w:val="24"/>
                    </w:rPr>
                  </w:pPr>
                  <w:r w:rsidRPr="00165AB8">
                    <w:rPr>
                      <w:sz w:val="24"/>
                      <w:lang w:val="en-US"/>
                    </w:rPr>
                    <w:t>0,</w:t>
                  </w:r>
                  <w:r w:rsidRPr="00165AB8">
                    <w:rPr>
                      <w:sz w:val="24"/>
                    </w:rPr>
                    <w:t>20</w:t>
                  </w:r>
                </w:p>
              </w:tc>
            </w:tr>
            <w:tr w:rsidR="006E33E9" w:rsidRPr="00165AB8" w:rsidTr="006E33E9">
              <w:tc>
                <w:tcPr>
                  <w:tcW w:w="4786" w:type="dxa"/>
                </w:tcPr>
                <w:p w:rsidR="006E33E9" w:rsidRPr="00165AB8" w:rsidRDefault="006E33E9" w:rsidP="000D0793">
                  <w:pPr>
                    <w:pStyle w:val="a5"/>
                    <w:ind w:left="63" w:firstLine="0"/>
                    <w:rPr>
                      <w:sz w:val="24"/>
                    </w:rPr>
                  </w:pPr>
                  <w:r w:rsidRPr="00165AB8">
                    <w:rPr>
                      <w:sz w:val="24"/>
                    </w:rPr>
                    <w:t xml:space="preserve">Опыт участника (количество договоров на выполнение работ, оказание услуг на </w:t>
                  </w:r>
                  <w:proofErr w:type="gramStart"/>
                  <w:r w:rsidRPr="00165AB8">
                    <w:rPr>
                      <w:sz w:val="24"/>
                    </w:rPr>
                    <w:t>основании</w:t>
                  </w:r>
                  <w:proofErr w:type="gramEnd"/>
                  <w:r w:rsidRPr="00165AB8">
                    <w:rPr>
                      <w:sz w:val="24"/>
                    </w:rPr>
                    <w:t xml:space="preserve"> подпунктов 2.8 - 2.10 части 2 пункта 17 Информационной карты) по </w:t>
                  </w:r>
                  <w:proofErr w:type="spellStart"/>
                  <w:r w:rsidRPr="00165AB8">
                    <w:rPr>
                      <w:sz w:val="24"/>
                    </w:rPr>
                    <w:t>клинингу</w:t>
                  </w:r>
                  <w:proofErr w:type="spellEnd"/>
                  <w:r w:rsidRPr="00165AB8">
                    <w:rPr>
                      <w:sz w:val="24"/>
                    </w:rPr>
                    <w:t xml:space="preserve"> офисного здания</w:t>
                  </w:r>
                </w:p>
              </w:tc>
              <w:tc>
                <w:tcPr>
                  <w:tcW w:w="1622" w:type="dxa"/>
                </w:tcPr>
                <w:p w:rsidR="006E33E9" w:rsidRPr="00165AB8" w:rsidRDefault="006E33E9" w:rsidP="000D0793">
                  <w:pPr>
                    <w:pStyle w:val="a5"/>
                    <w:ind w:left="63" w:firstLine="0"/>
                    <w:rPr>
                      <w:sz w:val="24"/>
                    </w:rPr>
                  </w:pPr>
                  <w:r w:rsidRPr="00165AB8">
                    <w:rPr>
                      <w:sz w:val="24"/>
                    </w:rPr>
                    <w:t>0,15</w:t>
                  </w:r>
                </w:p>
              </w:tc>
            </w:tr>
            <w:tr w:rsidR="006E33E9" w:rsidRPr="00165AB8" w:rsidTr="006E33E9">
              <w:tc>
                <w:tcPr>
                  <w:tcW w:w="4786" w:type="dxa"/>
                </w:tcPr>
                <w:p w:rsidR="006E33E9" w:rsidRPr="00165AB8" w:rsidRDefault="006E33E9" w:rsidP="000D0793">
                  <w:pPr>
                    <w:pStyle w:val="a5"/>
                    <w:ind w:left="63" w:firstLine="0"/>
                    <w:rPr>
                      <w:sz w:val="24"/>
                    </w:rPr>
                  </w:pPr>
                  <w:r w:rsidRPr="00165AB8">
                    <w:rPr>
                      <w:sz w:val="24"/>
                    </w:rPr>
                    <w:t xml:space="preserve">Наличие действующего страхового полиса ответственности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со </w:t>
                  </w:r>
                  <w:r w:rsidRPr="00165AB8">
                    <w:rPr>
                      <w:sz w:val="24"/>
                    </w:rPr>
                    <w:lastRenderedPageBreak/>
                    <w:t xml:space="preserve">страховой суммой не менее 1 миллиона долларов США или эквивалент в рублях Российской Федерации на дату окончания подачи заявки. Заявке претендента по данному критерию присваивается 1 (один) балл, при отсутствии страхового полиса заявке претендента по данному критерию присваивается 0 (ноль) баллов.  </w:t>
                  </w:r>
                </w:p>
              </w:tc>
              <w:tc>
                <w:tcPr>
                  <w:tcW w:w="1622" w:type="dxa"/>
                </w:tcPr>
                <w:p w:rsidR="006E33E9" w:rsidRPr="00165AB8" w:rsidRDefault="006E33E9" w:rsidP="000D0793">
                  <w:pPr>
                    <w:pStyle w:val="a5"/>
                    <w:ind w:left="63" w:firstLine="0"/>
                    <w:rPr>
                      <w:sz w:val="24"/>
                      <w:lang w:val="en-US"/>
                    </w:rPr>
                  </w:pPr>
                  <w:r w:rsidRPr="00165AB8">
                    <w:rPr>
                      <w:sz w:val="24"/>
                      <w:lang w:val="en-US"/>
                    </w:rPr>
                    <w:lastRenderedPageBreak/>
                    <w:t>0,05</w:t>
                  </w:r>
                </w:p>
              </w:tc>
            </w:tr>
            <w:tr w:rsidR="006E33E9" w:rsidRPr="00165AB8" w:rsidTr="006E33E9">
              <w:tc>
                <w:tcPr>
                  <w:tcW w:w="4786" w:type="dxa"/>
                </w:tcPr>
                <w:p w:rsidR="006E33E9" w:rsidRPr="00165AB8" w:rsidRDefault="006E33E9" w:rsidP="000D0793">
                  <w:pPr>
                    <w:pStyle w:val="a5"/>
                    <w:ind w:left="63" w:firstLine="0"/>
                    <w:rPr>
                      <w:sz w:val="24"/>
                    </w:rPr>
                  </w:pPr>
                  <w:r w:rsidRPr="00165AB8">
                    <w:rPr>
                      <w:sz w:val="24"/>
                    </w:rPr>
                    <w:lastRenderedPageBreak/>
                    <w:t xml:space="preserve">Наличие действующего сертификата системы менеджмента качества применительно к управлению и эксплуатации объектов коммерческой недвижимости (стандарт ISO 9001:2011 или ISO 9001:2015).  Заявке претендента по данному критерию присваивается 1 (один) балл, при отсутствии сертификата заявке претендента по данному критерию присваивается 0 (ноль) баллов.  </w:t>
                  </w:r>
                </w:p>
              </w:tc>
              <w:tc>
                <w:tcPr>
                  <w:tcW w:w="1622" w:type="dxa"/>
                </w:tcPr>
                <w:p w:rsidR="006E33E9" w:rsidRPr="00165AB8" w:rsidRDefault="006E33E9" w:rsidP="000D0793">
                  <w:pPr>
                    <w:pStyle w:val="a5"/>
                    <w:ind w:left="63" w:firstLine="0"/>
                    <w:rPr>
                      <w:sz w:val="24"/>
                      <w:lang w:val="en-US"/>
                    </w:rPr>
                  </w:pPr>
                  <w:r w:rsidRPr="00165AB8">
                    <w:rPr>
                      <w:sz w:val="24"/>
                      <w:lang w:val="en-US"/>
                    </w:rPr>
                    <w:t>0,05</w:t>
                  </w:r>
                </w:p>
              </w:tc>
            </w:tr>
          </w:tbl>
          <w:p w:rsidR="00165AB8" w:rsidRPr="00165AB8" w:rsidRDefault="00165AB8" w:rsidP="007B6A6F">
            <w:pPr>
              <w:pStyle w:val="a5"/>
              <w:rPr>
                <w:b/>
                <w:i/>
                <w:sz w:val="24"/>
              </w:rPr>
            </w:pPr>
          </w:p>
        </w:tc>
      </w:tr>
    </w:tbl>
    <w:p w:rsidR="00123B52" w:rsidRPr="00165AB8" w:rsidRDefault="00123B52" w:rsidP="00FC707F">
      <w:pPr>
        <w:jc w:val="both"/>
      </w:pPr>
    </w:p>
    <w:p w:rsidR="00CE6F75" w:rsidRPr="00165AB8" w:rsidRDefault="00CE6F75" w:rsidP="00CE6F75">
      <w:pPr>
        <w:tabs>
          <w:tab w:val="left" w:pos="1134"/>
        </w:tabs>
        <w:ind w:firstLine="720"/>
        <w:jc w:val="both"/>
      </w:pPr>
      <w:r w:rsidRPr="00165AB8">
        <w:rPr>
          <w:b/>
        </w:rPr>
        <w:t>2.2</w:t>
      </w:r>
      <w:r w:rsidRPr="00165AB8">
        <w:t xml:space="preserve"> подпункт 1.3. части 1 пункта 17 раздела 5 «Информационная карта» документации о закупке </w:t>
      </w:r>
      <w:r w:rsidRPr="00165AB8">
        <w:rPr>
          <w:b/>
        </w:rPr>
        <w:t>изложить в следующей редакции</w:t>
      </w:r>
      <w:r w:rsidRPr="00165AB8">
        <w:t>:</w:t>
      </w:r>
    </w:p>
    <w:p w:rsidR="00CE6F75" w:rsidRPr="00165AB8" w:rsidRDefault="00CE6F75" w:rsidP="00CE6F75">
      <w:pPr>
        <w:ind w:firstLine="709"/>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6521"/>
      </w:tblGrid>
      <w:tr w:rsidR="00CE6F75" w:rsidRPr="00165AB8" w:rsidTr="007B6A6F">
        <w:tc>
          <w:tcPr>
            <w:tcW w:w="675" w:type="dxa"/>
            <w:tcBorders>
              <w:top w:val="single" w:sz="4" w:space="0" w:color="auto"/>
              <w:left w:val="single" w:sz="4" w:space="0" w:color="auto"/>
              <w:bottom w:val="single" w:sz="4" w:space="0" w:color="auto"/>
              <w:right w:val="single" w:sz="4" w:space="0" w:color="auto"/>
            </w:tcBorders>
            <w:hideMark/>
          </w:tcPr>
          <w:p w:rsidR="00CE6F75" w:rsidRPr="00165AB8" w:rsidRDefault="00CE6F75" w:rsidP="007B6A6F">
            <w:pPr>
              <w:pStyle w:val="11"/>
              <w:ind w:firstLine="0"/>
              <w:jc w:val="left"/>
              <w:rPr>
                <w:b/>
                <w:sz w:val="24"/>
                <w:szCs w:val="24"/>
              </w:rPr>
            </w:pPr>
            <w:r w:rsidRPr="00165AB8">
              <w:rPr>
                <w:b/>
                <w:sz w:val="24"/>
                <w:szCs w:val="24"/>
              </w:rPr>
              <w:t>17.</w:t>
            </w:r>
          </w:p>
        </w:tc>
        <w:tc>
          <w:tcPr>
            <w:tcW w:w="2410" w:type="dxa"/>
            <w:tcBorders>
              <w:top w:val="single" w:sz="4" w:space="0" w:color="auto"/>
              <w:left w:val="single" w:sz="4" w:space="0" w:color="auto"/>
              <w:bottom w:val="single" w:sz="4" w:space="0" w:color="auto"/>
              <w:right w:val="single" w:sz="4" w:space="0" w:color="auto"/>
            </w:tcBorders>
          </w:tcPr>
          <w:p w:rsidR="00CE6F75" w:rsidRPr="00165AB8" w:rsidRDefault="00CE6F75" w:rsidP="007B6A6F">
            <w:pPr>
              <w:pStyle w:val="Default"/>
              <w:rPr>
                <w:b/>
                <w:color w:val="auto"/>
              </w:rPr>
            </w:pPr>
            <w:r w:rsidRPr="00165AB8">
              <w:rPr>
                <w:b/>
                <w:color w:val="auto"/>
              </w:rPr>
              <w:t xml:space="preserve">Требования, предъявляемые к претендентам и Заявке на участие в Открытом конкурсе </w:t>
            </w:r>
          </w:p>
        </w:tc>
        <w:tc>
          <w:tcPr>
            <w:tcW w:w="6521" w:type="dxa"/>
            <w:tcBorders>
              <w:top w:val="single" w:sz="4" w:space="0" w:color="auto"/>
              <w:left w:val="single" w:sz="4" w:space="0" w:color="auto"/>
              <w:bottom w:val="single" w:sz="4" w:space="0" w:color="auto"/>
              <w:right w:val="single" w:sz="4" w:space="0" w:color="auto"/>
            </w:tcBorders>
          </w:tcPr>
          <w:p w:rsidR="00652D9D" w:rsidRPr="00165AB8" w:rsidRDefault="00652D9D" w:rsidP="00652D9D">
            <w:pPr>
              <w:pStyle w:val="a3"/>
              <w:numPr>
                <w:ilvl w:val="1"/>
                <w:numId w:val="13"/>
              </w:numPr>
              <w:ind w:left="317" w:firstLine="0"/>
              <w:jc w:val="both"/>
            </w:pPr>
            <w:r w:rsidRPr="00165AB8">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оказания услуг, выполнения работ по административному управлению и комплексной эксплуатация (включая клининг) офисного здания:</w:t>
            </w:r>
          </w:p>
          <w:p w:rsidR="00652D9D" w:rsidRPr="00165AB8" w:rsidRDefault="00652D9D" w:rsidP="00652D9D">
            <w:pPr>
              <w:suppressAutoHyphens/>
              <w:ind w:left="317"/>
              <w:jc w:val="both"/>
            </w:pPr>
            <w:r w:rsidRPr="00165AB8">
              <w:t xml:space="preserve">- минимальное наличие </w:t>
            </w:r>
            <w:r w:rsidR="000B7B15" w:rsidRPr="00165AB8">
              <w:t>одного</w:t>
            </w:r>
            <w:r w:rsidRPr="00165AB8">
              <w:t xml:space="preserve"> договора по техническому обслуживанию и ремонту инженерного оборудования и инженерных систем офисного здания;</w:t>
            </w:r>
          </w:p>
          <w:p w:rsidR="00652D9D" w:rsidRPr="00165AB8" w:rsidRDefault="00652D9D" w:rsidP="00652D9D">
            <w:pPr>
              <w:suppressAutoHyphens/>
              <w:ind w:left="317"/>
              <w:jc w:val="both"/>
            </w:pPr>
            <w:r w:rsidRPr="00165AB8">
              <w:t xml:space="preserve">- минимальное наличие </w:t>
            </w:r>
            <w:r w:rsidR="000B7B15" w:rsidRPr="00165AB8">
              <w:t>одного</w:t>
            </w:r>
            <w:r w:rsidRPr="00165AB8">
              <w:t xml:space="preserve"> договора по клинингу офисного здания;</w:t>
            </w:r>
          </w:p>
          <w:p w:rsidR="00652D9D" w:rsidRPr="00165AB8" w:rsidRDefault="00652D9D" w:rsidP="00652D9D">
            <w:pPr>
              <w:suppressAutoHyphens/>
              <w:ind w:left="317"/>
              <w:jc w:val="both"/>
            </w:pPr>
            <w:r w:rsidRPr="00165AB8">
              <w:t>- со сроком выполнения работ, оказания услуг по договору</w:t>
            </w:r>
            <w:proofErr w:type="gramStart"/>
            <w:r w:rsidRPr="00165AB8">
              <w:t xml:space="preserve"> (-</w:t>
            </w:r>
            <w:proofErr w:type="gramEnd"/>
            <w:r w:rsidRPr="00165AB8">
              <w:t xml:space="preserve">ам) более 6-ти месяцев, </w:t>
            </w:r>
          </w:p>
          <w:p w:rsidR="00652D9D" w:rsidRPr="00165AB8" w:rsidRDefault="00652D9D" w:rsidP="00652D9D">
            <w:pPr>
              <w:suppressAutoHyphens/>
              <w:ind w:left="317"/>
              <w:jc w:val="both"/>
            </w:pPr>
            <w:r w:rsidRPr="00165AB8">
              <w:t>- общей площадью от 5 000 квадратных метров по каждому из объект</w:t>
            </w:r>
            <w:proofErr w:type="gramStart"/>
            <w:r w:rsidRPr="00165AB8">
              <w:t>а(</w:t>
            </w:r>
            <w:proofErr w:type="gramEnd"/>
            <w:r w:rsidRPr="00165AB8">
              <w:t xml:space="preserve">-ов); </w:t>
            </w:r>
          </w:p>
          <w:p w:rsidR="00652D9D" w:rsidRPr="00165AB8" w:rsidRDefault="00652D9D" w:rsidP="00652D9D">
            <w:pPr>
              <w:suppressAutoHyphens/>
              <w:ind w:left="317"/>
              <w:jc w:val="both"/>
              <w:rPr>
                <w:i/>
              </w:rPr>
            </w:pPr>
            <w:r w:rsidRPr="00165AB8">
              <w:rPr>
                <w:i/>
              </w:rPr>
              <w:t>с основными инженерными характеристиками объект</w:t>
            </w:r>
            <w:proofErr w:type="gramStart"/>
            <w:r w:rsidRPr="00165AB8">
              <w:rPr>
                <w:i/>
              </w:rPr>
              <w:t>а(</w:t>
            </w:r>
            <w:proofErr w:type="gramEnd"/>
            <w:r w:rsidRPr="00165AB8">
              <w:rPr>
                <w:i/>
              </w:rPr>
              <w:t xml:space="preserve">-ов) по договору: </w:t>
            </w:r>
          </w:p>
          <w:p w:rsidR="00652D9D" w:rsidRPr="00165AB8" w:rsidRDefault="00652D9D" w:rsidP="00652D9D">
            <w:pPr>
              <w:suppressAutoHyphens/>
              <w:ind w:left="317"/>
              <w:jc w:val="both"/>
            </w:pPr>
            <w:r w:rsidRPr="00165AB8">
              <w:t xml:space="preserve">- наличие системы отопления, вентиляции, кондиционирования воздуха. </w:t>
            </w:r>
          </w:p>
          <w:p w:rsidR="00652D9D" w:rsidRPr="00165AB8" w:rsidRDefault="00652D9D" w:rsidP="00652D9D">
            <w:pPr>
              <w:suppressAutoHyphens/>
              <w:ind w:left="317"/>
              <w:jc w:val="both"/>
            </w:pPr>
            <w:r w:rsidRPr="00165AB8">
              <w:t xml:space="preserve">- наличие автоматической системы пожарной безопасности, системы пожарной сигнализации и оповещения. </w:t>
            </w:r>
          </w:p>
          <w:p w:rsidR="00652D9D" w:rsidRPr="00165AB8" w:rsidRDefault="00652D9D" w:rsidP="00652D9D">
            <w:pPr>
              <w:suppressAutoHyphens/>
              <w:ind w:left="317"/>
              <w:jc w:val="both"/>
            </w:pPr>
            <w:r w:rsidRPr="00165AB8">
              <w:t>- наличие лифт</w:t>
            </w:r>
            <w:proofErr w:type="gramStart"/>
            <w:r w:rsidRPr="00165AB8">
              <w:t>а(</w:t>
            </w:r>
            <w:proofErr w:type="gramEnd"/>
            <w:r w:rsidRPr="00165AB8">
              <w:t xml:space="preserve">-ов) для зданий 4-х и более этажей. </w:t>
            </w:r>
          </w:p>
          <w:p w:rsidR="00652D9D" w:rsidRPr="00165AB8" w:rsidRDefault="00652D9D" w:rsidP="00652D9D">
            <w:pPr>
              <w:suppressAutoHyphens/>
              <w:ind w:left="317"/>
              <w:jc w:val="both"/>
            </w:pPr>
            <w:r w:rsidRPr="00165AB8">
              <w:t xml:space="preserve">- наличие двух независимых источников электроснабжения с автоматическим переключением, или наличие дизельного генератора (источника бесперебойного питания); </w:t>
            </w:r>
          </w:p>
          <w:p w:rsidR="00652D9D" w:rsidRPr="00165AB8" w:rsidRDefault="00652D9D" w:rsidP="00652D9D">
            <w:pPr>
              <w:suppressAutoHyphens/>
              <w:ind w:left="317"/>
              <w:jc w:val="both"/>
              <w:rPr>
                <w:i/>
              </w:rPr>
            </w:pPr>
            <w:r w:rsidRPr="00165AB8">
              <w:rPr>
                <w:i/>
              </w:rPr>
              <w:t xml:space="preserve">с парковкой:  </w:t>
            </w:r>
          </w:p>
          <w:p w:rsidR="00CE6F75" w:rsidRPr="00165AB8" w:rsidRDefault="00652D9D" w:rsidP="006854E4">
            <w:pPr>
              <w:suppressAutoHyphens/>
              <w:ind w:left="317"/>
              <w:jc w:val="both"/>
            </w:pPr>
            <w:r w:rsidRPr="00165AB8">
              <w:t>- наличие организованной подземной или надземной охраняемой парковки</w:t>
            </w:r>
            <w:r w:rsidR="006854E4" w:rsidRPr="00165AB8">
              <w:t>.</w:t>
            </w:r>
          </w:p>
        </w:tc>
      </w:tr>
    </w:tbl>
    <w:p w:rsidR="00CE6F75" w:rsidRPr="00165AB8" w:rsidRDefault="00CE6F75" w:rsidP="00FC707F">
      <w:pPr>
        <w:jc w:val="both"/>
      </w:pPr>
    </w:p>
    <w:p w:rsidR="00CE6F75" w:rsidRPr="00165AB8" w:rsidRDefault="00CE6F75" w:rsidP="00FC707F">
      <w:pPr>
        <w:jc w:val="both"/>
      </w:pPr>
    </w:p>
    <w:p w:rsidR="009170DE" w:rsidRPr="00165AB8" w:rsidRDefault="009170DE" w:rsidP="00165AB8">
      <w:pPr>
        <w:tabs>
          <w:tab w:val="left" w:pos="1134"/>
        </w:tabs>
        <w:ind w:firstLine="709"/>
        <w:jc w:val="both"/>
      </w:pPr>
      <w:r w:rsidRPr="00165AB8">
        <w:rPr>
          <w:b/>
        </w:rPr>
        <w:t xml:space="preserve">2.3 </w:t>
      </w:r>
      <w:r w:rsidRPr="00165AB8">
        <w:t xml:space="preserve">приложение </w:t>
      </w:r>
      <w:r w:rsidR="009F1D63" w:rsidRPr="00165AB8">
        <w:t xml:space="preserve">№ </w:t>
      </w:r>
      <w:r w:rsidRPr="00165AB8">
        <w:t xml:space="preserve">4 документации о закупке </w:t>
      </w:r>
      <w:r w:rsidRPr="00165AB8">
        <w:rPr>
          <w:b/>
        </w:rPr>
        <w:t>изложить в следующей редакции</w:t>
      </w:r>
      <w:r w:rsidRPr="00165AB8">
        <w:t>:</w:t>
      </w:r>
    </w:p>
    <w:p w:rsidR="00165AB8" w:rsidRDefault="00165AB8" w:rsidP="000B7B15">
      <w:pPr>
        <w:pStyle w:val="a5"/>
        <w:ind w:firstLine="0"/>
        <w:jc w:val="right"/>
        <w:rPr>
          <w:bCs/>
          <w:sz w:val="24"/>
        </w:rPr>
      </w:pPr>
    </w:p>
    <w:p w:rsidR="007B20DA" w:rsidRPr="00165AB8" w:rsidRDefault="001F388D" w:rsidP="000B7B15">
      <w:pPr>
        <w:pStyle w:val="a5"/>
        <w:ind w:firstLine="0"/>
        <w:jc w:val="right"/>
        <w:rPr>
          <w:bCs/>
          <w:sz w:val="24"/>
        </w:rPr>
      </w:pPr>
      <w:r w:rsidRPr="00165AB8">
        <w:rPr>
          <w:bCs/>
          <w:sz w:val="24"/>
        </w:rPr>
        <w:t xml:space="preserve"> « </w:t>
      </w:r>
      <w:r w:rsidR="000B7B15" w:rsidRPr="00165AB8">
        <w:rPr>
          <w:bCs/>
          <w:sz w:val="24"/>
        </w:rPr>
        <w:t xml:space="preserve">Приложение № 4 </w:t>
      </w:r>
    </w:p>
    <w:p w:rsidR="000B7B15" w:rsidRPr="00165AB8" w:rsidRDefault="000B7B15" w:rsidP="000B7B15">
      <w:pPr>
        <w:pStyle w:val="a5"/>
        <w:ind w:firstLine="0"/>
        <w:jc w:val="right"/>
        <w:rPr>
          <w:bCs/>
          <w:sz w:val="24"/>
        </w:rPr>
      </w:pPr>
      <w:r w:rsidRPr="00165AB8">
        <w:rPr>
          <w:bCs/>
          <w:sz w:val="24"/>
        </w:rPr>
        <w:t xml:space="preserve">к документации о закупке </w:t>
      </w:r>
    </w:p>
    <w:p w:rsidR="000B7B15" w:rsidRPr="00165AB8" w:rsidRDefault="000B7B15" w:rsidP="001F388D">
      <w:pPr>
        <w:pStyle w:val="a5"/>
        <w:ind w:firstLine="0"/>
        <w:rPr>
          <w:b/>
          <w:bCs/>
          <w:sz w:val="24"/>
        </w:rPr>
      </w:pPr>
    </w:p>
    <w:p w:rsidR="009170DE" w:rsidRPr="00165AB8" w:rsidRDefault="009170DE" w:rsidP="000B7B15">
      <w:pPr>
        <w:pStyle w:val="a5"/>
        <w:ind w:firstLine="0"/>
        <w:jc w:val="center"/>
        <w:rPr>
          <w:b/>
          <w:bCs/>
          <w:sz w:val="24"/>
        </w:rPr>
      </w:pPr>
      <w:r w:rsidRPr="00165AB8">
        <w:rPr>
          <w:b/>
          <w:bCs/>
          <w:sz w:val="24"/>
        </w:rPr>
        <w:t>Сведения об опыте оказания услуг, выполнения работ, по предмету Открытого конкурса № ___________, выполненных  ____________________________________________</w:t>
      </w:r>
    </w:p>
    <w:p w:rsidR="009170DE" w:rsidRPr="00165AB8" w:rsidRDefault="009170DE" w:rsidP="000B7B15">
      <w:pPr>
        <w:ind w:firstLine="709"/>
        <w:jc w:val="center"/>
        <w:rPr>
          <w:i/>
        </w:rPr>
      </w:pPr>
      <w:r w:rsidRPr="00165AB8">
        <w:rPr>
          <w:i/>
        </w:rPr>
        <w:t>(наименование претендента)</w:t>
      </w:r>
    </w:p>
    <w:tbl>
      <w:tblPr>
        <w:tblpPr w:leftFromText="180" w:rightFromText="180"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1636"/>
        <w:gridCol w:w="926"/>
        <w:gridCol w:w="1236"/>
        <w:gridCol w:w="1425"/>
        <w:gridCol w:w="1977"/>
        <w:gridCol w:w="659"/>
        <w:gridCol w:w="1290"/>
      </w:tblGrid>
      <w:tr w:rsidR="003C1F09" w:rsidRPr="00165AB8" w:rsidTr="003C1F09">
        <w:trPr>
          <w:trHeight w:val="836"/>
        </w:trPr>
        <w:tc>
          <w:tcPr>
            <w:tcW w:w="563" w:type="dxa"/>
            <w:tcBorders>
              <w:top w:val="single" w:sz="4" w:space="0" w:color="auto"/>
              <w:left w:val="single" w:sz="4" w:space="0" w:color="auto"/>
              <w:bottom w:val="single" w:sz="4" w:space="0" w:color="auto"/>
              <w:right w:val="single" w:sz="4" w:space="0" w:color="auto"/>
            </w:tcBorders>
            <w:hideMark/>
          </w:tcPr>
          <w:p w:rsidR="003C1F09" w:rsidRPr="003C1F09" w:rsidRDefault="003C1F09" w:rsidP="003C1F09">
            <w:pPr>
              <w:rPr>
                <w:sz w:val="20"/>
                <w:szCs w:val="20"/>
              </w:rPr>
            </w:pPr>
            <w:r w:rsidRPr="003C1F09">
              <w:rPr>
                <w:sz w:val="20"/>
                <w:szCs w:val="20"/>
              </w:rPr>
              <w:t xml:space="preserve">№№ </w:t>
            </w:r>
            <w:proofErr w:type="spellStart"/>
            <w:proofErr w:type="gramStart"/>
            <w:r w:rsidRPr="003C1F09">
              <w:rPr>
                <w:sz w:val="20"/>
                <w:szCs w:val="20"/>
              </w:rPr>
              <w:t>п</w:t>
            </w:r>
            <w:proofErr w:type="spellEnd"/>
            <w:proofErr w:type="gramEnd"/>
            <w:r w:rsidRPr="003C1F09">
              <w:rPr>
                <w:sz w:val="20"/>
                <w:szCs w:val="20"/>
              </w:rPr>
              <w:t>/</w:t>
            </w:r>
            <w:proofErr w:type="spellStart"/>
            <w:r w:rsidRPr="003C1F09">
              <w:rPr>
                <w:sz w:val="20"/>
                <w:szCs w:val="20"/>
              </w:rPr>
              <w:t>п</w:t>
            </w:r>
            <w:proofErr w:type="spellEnd"/>
          </w:p>
        </w:tc>
        <w:tc>
          <w:tcPr>
            <w:tcW w:w="1636" w:type="dxa"/>
            <w:tcBorders>
              <w:top w:val="single" w:sz="4" w:space="0" w:color="auto"/>
              <w:left w:val="single" w:sz="4" w:space="0" w:color="auto"/>
              <w:bottom w:val="single" w:sz="4" w:space="0" w:color="auto"/>
              <w:right w:val="single" w:sz="4" w:space="0" w:color="auto"/>
            </w:tcBorders>
            <w:hideMark/>
          </w:tcPr>
          <w:p w:rsidR="003C1F09" w:rsidRPr="003C1F09" w:rsidRDefault="003C1F09" w:rsidP="003C1F09">
            <w:pPr>
              <w:rPr>
                <w:sz w:val="20"/>
                <w:szCs w:val="20"/>
              </w:rPr>
            </w:pPr>
            <w:r w:rsidRPr="003C1F09">
              <w:rPr>
                <w:sz w:val="20"/>
                <w:szCs w:val="20"/>
              </w:rPr>
              <w:t>Наименование объекта (</w:t>
            </w:r>
            <w:r w:rsidRPr="003C1F09">
              <w:rPr>
                <w:b/>
                <w:sz w:val="20"/>
                <w:szCs w:val="20"/>
              </w:rPr>
              <w:t>только офисные здания</w:t>
            </w:r>
            <w:r w:rsidRPr="003C1F09">
              <w:rPr>
                <w:sz w:val="20"/>
                <w:szCs w:val="20"/>
              </w:rPr>
              <w:t xml:space="preserve">, с характеристиками не хуже, </w:t>
            </w:r>
            <w:proofErr w:type="gramStart"/>
            <w:r w:rsidRPr="003C1F09">
              <w:rPr>
                <w:sz w:val="20"/>
                <w:szCs w:val="20"/>
              </w:rPr>
              <w:t>указанных</w:t>
            </w:r>
            <w:proofErr w:type="gramEnd"/>
            <w:r w:rsidRPr="003C1F09">
              <w:rPr>
                <w:sz w:val="20"/>
                <w:szCs w:val="20"/>
              </w:rPr>
              <w:t xml:space="preserve"> в подпункте 1.3. части 1 пункта 17 Информационной карты)</w:t>
            </w:r>
          </w:p>
        </w:tc>
        <w:tc>
          <w:tcPr>
            <w:tcW w:w="926" w:type="dxa"/>
            <w:tcBorders>
              <w:top w:val="single" w:sz="4" w:space="0" w:color="auto"/>
              <w:left w:val="single" w:sz="4" w:space="0" w:color="auto"/>
              <w:bottom w:val="single" w:sz="4" w:space="0" w:color="auto"/>
              <w:right w:val="single" w:sz="4" w:space="0" w:color="auto"/>
            </w:tcBorders>
            <w:hideMark/>
          </w:tcPr>
          <w:p w:rsidR="003C1F09" w:rsidRPr="003C1F09" w:rsidRDefault="003C1F09" w:rsidP="003C1F09">
            <w:pPr>
              <w:rPr>
                <w:sz w:val="20"/>
                <w:szCs w:val="20"/>
              </w:rPr>
            </w:pPr>
            <w:r w:rsidRPr="003C1F09">
              <w:rPr>
                <w:sz w:val="20"/>
                <w:szCs w:val="20"/>
              </w:rPr>
              <w:t>Площадь объекта, м</w:t>
            </w:r>
            <w:proofErr w:type="gramStart"/>
            <w:r w:rsidRPr="003C1F09">
              <w:rPr>
                <w:sz w:val="20"/>
                <w:szCs w:val="20"/>
                <w:vertAlign w:val="superscript"/>
              </w:rPr>
              <w:t>2</w:t>
            </w:r>
            <w:proofErr w:type="gramEnd"/>
          </w:p>
        </w:tc>
        <w:tc>
          <w:tcPr>
            <w:tcW w:w="1236" w:type="dxa"/>
            <w:tcBorders>
              <w:top w:val="single" w:sz="4" w:space="0" w:color="auto"/>
              <w:left w:val="single" w:sz="4" w:space="0" w:color="auto"/>
              <w:bottom w:val="single" w:sz="4" w:space="0" w:color="auto"/>
              <w:right w:val="single" w:sz="4" w:space="0" w:color="auto"/>
            </w:tcBorders>
            <w:hideMark/>
          </w:tcPr>
          <w:p w:rsidR="003C1F09" w:rsidRPr="003C1F09" w:rsidRDefault="003C1F09" w:rsidP="003C1F09">
            <w:pPr>
              <w:rPr>
                <w:sz w:val="20"/>
                <w:szCs w:val="20"/>
              </w:rPr>
            </w:pPr>
            <w:r w:rsidRPr="003C1F09">
              <w:rPr>
                <w:sz w:val="20"/>
                <w:szCs w:val="20"/>
              </w:rPr>
              <w:t xml:space="preserve">Наименование контрагента  </w:t>
            </w:r>
          </w:p>
        </w:tc>
        <w:tc>
          <w:tcPr>
            <w:tcW w:w="1425" w:type="dxa"/>
            <w:tcBorders>
              <w:top w:val="single" w:sz="4" w:space="0" w:color="auto"/>
              <w:left w:val="single" w:sz="4" w:space="0" w:color="auto"/>
              <w:bottom w:val="single" w:sz="4" w:space="0" w:color="auto"/>
              <w:right w:val="single" w:sz="4" w:space="0" w:color="auto"/>
            </w:tcBorders>
            <w:hideMark/>
          </w:tcPr>
          <w:p w:rsidR="003C1F09" w:rsidRPr="003C1F09" w:rsidRDefault="003C1F09" w:rsidP="003C1F09">
            <w:pPr>
              <w:rPr>
                <w:sz w:val="20"/>
                <w:szCs w:val="20"/>
              </w:rPr>
            </w:pPr>
            <w:r w:rsidRPr="003C1F09">
              <w:rPr>
                <w:sz w:val="20"/>
                <w:szCs w:val="20"/>
              </w:rPr>
              <w:t>Период оказания услуг в рамках заключенного договора, (</w:t>
            </w:r>
            <w:proofErr w:type="spellStart"/>
            <w:r w:rsidRPr="003C1F09">
              <w:rPr>
                <w:sz w:val="20"/>
                <w:szCs w:val="20"/>
              </w:rPr>
              <w:t>мм</w:t>
            </w:r>
            <w:proofErr w:type="gramStart"/>
            <w:r w:rsidRPr="003C1F09">
              <w:rPr>
                <w:sz w:val="20"/>
                <w:szCs w:val="20"/>
              </w:rPr>
              <w:t>.г</w:t>
            </w:r>
            <w:proofErr w:type="gramEnd"/>
            <w:r w:rsidRPr="003C1F09">
              <w:rPr>
                <w:sz w:val="20"/>
                <w:szCs w:val="20"/>
              </w:rPr>
              <w:t>ггг</w:t>
            </w:r>
            <w:proofErr w:type="spellEnd"/>
            <w:r w:rsidRPr="003C1F09">
              <w:rPr>
                <w:sz w:val="20"/>
                <w:szCs w:val="20"/>
              </w:rPr>
              <w:t>) (обозначается с _ по ____)</w:t>
            </w:r>
          </w:p>
        </w:tc>
        <w:tc>
          <w:tcPr>
            <w:tcW w:w="1977" w:type="dxa"/>
            <w:tcBorders>
              <w:top w:val="single" w:sz="4" w:space="0" w:color="auto"/>
              <w:left w:val="single" w:sz="4" w:space="0" w:color="auto"/>
              <w:bottom w:val="single" w:sz="4" w:space="0" w:color="auto"/>
              <w:right w:val="single" w:sz="4" w:space="0" w:color="auto"/>
            </w:tcBorders>
            <w:hideMark/>
          </w:tcPr>
          <w:p w:rsidR="003C1F09" w:rsidRPr="003C1F09" w:rsidRDefault="003C1F09" w:rsidP="003C1F09">
            <w:pPr>
              <w:rPr>
                <w:sz w:val="20"/>
                <w:szCs w:val="20"/>
              </w:rPr>
            </w:pPr>
            <w:r w:rsidRPr="003C1F09">
              <w:rPr>
                <w:sz w:val="20"/>
                <w:szCs w:val="20"/>
              </w:rPr>
              <w:t xml:space="preserve">Предмет договора (указываются только договоры по предмету Открытого конкурса  (административное управление и комплексная эксплуатация (включая </w:t>
            </w:r>
            <w:proofErr w:type="spellStart"/>
            <w:r w:rsidRPr="003C1F09">
              <w:rPr>
                <w:sz w:val="20"/>
                <w:szCs w:val="20"/>
              </w:rPr>
              <w:t>клининг</w:t>
            </w:r>
            <w:proofErr w:type="spellEnd"/>
            <w:r w:rsidRPr="003C1F09">
              <w:rPr>
                <w:sz w:val="20"/>
                <w:szCs w:val="20"/>
              </w:rPr>
              <w:t>) офисного здания)</w:t>
            </w:r>
            <w:proofErr w:type="gramStart"/>
            <w:r w:rsidRPr="003C1F09">
              <w:rPr>
                <w:sz w:val="20"/>
                <w:szCs w:val="20"/>
              </w:rPr>
              <w:t xml:space="preserve"> )</w:t>
            </w:r>
            <w:proofErr w:type="gramEnd"/>
            <w:r w:rsidRPr="003C1F09">
              <w:rPr>
                <w:sz w:val="20"/>
                <w:szCs w:val="20"/>
                <w:vertAlign w:val="superscript"/>
              </w:rPr>
              <w:footnoteReference w:id="2"/>
            </w:r>
          </w:p>
        </w:tc>
        <w:tc>
          <w:tcPr>
            <w:tcW w:w="659" w:type="dxa"/>
            <w:tcBorders>
              <w:top w:val="single" w:sz="4" w:space="0" w:color="auto"/>
              <w:left w:val="single" w:sz="4" w:space="0" w:color="auto"/>
              <w:bottom w:val="single" w:sz="4" w:space="0" w:color="auto"/>
              <w:right w:val="single" w:sz="4" w:space="0" w:color="auto"/>
            </w:tcBorders>
            <w:hideMark/>
          </w:tcPr>
          <w:p w:rsidR="003C1F09" w:rsidRPr="003C1F09" w:rsidRDefault="003C1F09" w:rsidP="003C1F09">
            <w:pPr>
              <w:rPr>
                <w:sz w:val="20"/>
                <w:szCs w:val="20"/>
              </w:rPr>
            </w:pPr>
            <w:r w:rsidRPr="003C1F09">
              <w:rPr>
                <w:sz w:val="20"/>
                <w:szCs w:val="20"/>
              </w:rPr>
              <w:t xml:space="preserve">Дата и номер договора </w:t>
            </w:r>
          </w:p>
        </w:tc>
        <w:tc>
          <w:tcPr>
            <w:tcW w:w="1290" w:type="dxa"/>
            <w:tcBorders>
              <w:top w:val="single" w:sz="4" w:space="0" w:color="auto"/>
              <w:left w:val="single" w:sz="4" w:space="0" w:color="auto"/>
              <w:bottom w:val="single" w:sz="4" w:space="0" w:color="auto"/>
              <w:right w:val="single" w:sz="4" w:space="0" w:color="auto"/>
            </w:tcBorders>
            <w:hideMark/>
          </w:tcPr>
          <w:p w:rsidR="003C1F09" w:rsidRPr="003C1F09" w:rsidRDefault="003C1F09" w:rsidP="003C1F09">
            <w:pPr>
              <w:rPr>
                <w:sz w:val="20"/>
                <w:szCs w:val="20"/>
              </w:rPr>
            </w:pPr>
            <w:r w:rsidRPr="003C1F09">
              <w:rPr>
                <w:sz w:val="20"/>
                <w:szCs w:val="20"/>
              </w:rPr>
              <w:t>Сумма оказанных услуг, выполненных работ по договору,  руб., без учета НДС</w:t>
            </w:r>
          </w:p>
        </w:tc>
      </w:tr>
      <w:tr w:rsidR="003C1F09" w:rsidRPr="00165AB8" w:rsidTr="003C1F09">
        <w:trPr>
          <w:trHeight w:val="274"/>
        </w:trPr>
        <w:tc>
          <w:tcPr>
            <w:tcW w:w="563" w:type="dxa"/>
            <w:tcBorders>
              <w:top w:val="single" w:sz="4" w:space="0" w:color="auto"/>
              <w:left w:val="single" w:sz="4" w:space="0" w:color="auto"/>
              <w:bottom w:val="single" w:sz="4" w:space="0" w:color="auto"/>
              <w:right w:val="single" w:sz="4" w:space="0" w:color="auto"/>
            </w:tcBorders>
            <w:hideMark/>
          </w:tcPr>
          <w:p w:rsidR="003C1F09" w:rsidRPr="00165AB8" w:rsidRDefault="003C1F09" w:rsidP="003C1F09">
            <w:r w:rsidRPr="00165AB8">
              <w:t>1.</w:t>
            </w:r>
          </w:p>
        </w:tc>
        <w:tc>
          <w:tcPr>
            <w:tcW w:w="1636"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926"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236" w:type="dxa"/>
            <w:tcBorders>
              <w:top w:val="single" w:sz="4" w:space="0" w:color="auto"/>
              <w:left w:val="single" w:sz="4" w:space="0" w:color="auto"/>
              <w:bottom w:val="single" w:sz="4" w:space="0" w:color="auto"/>
              <w:right w:val="single" w:sz="4" w:space="0" w:color="auto"/>
            </w:tcBorders>
            <w:vAlign w:val="center"/>
          </w:tcPr>
          <w:p w:rsidR="003C1F09" w:rsidRPr="00165AB8" w:rsidRDefault="003C1F09" w:rsidP="003C1F09"/>
        </w:tc>
        <w:tc>
          <w:tcPr>
            <w:tcW w:w="1425"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977"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659"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290"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r>
      <w:tr w:rsidR="003C1F09" w:rsidRPr="00165AB8" w:rsidTr="003C1F09">
        <w:trPr>
          <w:trHeight w:val="274"/>
        </w:trPr>
        <w:tc>
          <w:tcPr>
            <w:tcW w:w="563" w:type="dxa"/>
            <w:tcBorders>
              <w:top w:val="single" w:sz="4" w:space="0" w:color="auto"/>
              <w:left w:val="single" w:sz="4" w:space="0" w:color="auto"/>
              <w:bottom w:val="single" w:sz="4" w:space="0" w:color="auto"/>
              <w:right w:val="single" w:sz="4" w:space="0" w:color="auto"/>
            </w:tcBorders>
            <w:hideMark/>
          </w:tcPr>
          <w:p w:rsidR="003C1F09" w:rsidRPr="00165AB8" w:rsidRDefault="003C1F09" w:rsidP="003C1F09">
            <w:r w:rsidRPr="00165AB8">
              <w:t>2.</w:t>
            </w:r>
          </w:p>
        </w:tc>
        <w:tc>
          <w:tcPr>
            <w:tcW w:w="1636"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926"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236" w:type="dxa"/>
            <w:tcBorders>
              <w:top w:val="single" w:sz="4" w:space="0" w:color="auto"/>
              <w:left w:val="single" w:sz="4" w:space="0" w:color="auto"/>
              <w:bottom w:val="single" w:sz="4" w:space="0" w:color="auto"/>
              <w:right w:val="single" w:sz="4" w:space="0" w:color="auto"/>
            </w:tcBorders>
            <w:vAlign w:val="center"/>
          </w:tcPr>
          <w:p w:rsidR="003C1F09" w:rsidRPr="00165AB8" w:rsidRDefault="003C1F09" w:rsidP="003C1F09"/>
        </w:tc>
        <w:tc>
          <w:tcPr>
            <w:tcW w:w="1425"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977"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659"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290"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r>
      <w:tr w:rsidR="003C1F09" w:rsidRPr="00165AB8" w:rsidTr="003C1F09">
        <w:trPr>
          <w:trHeight w:val="274"/>
        </w:trPr>
        <w:tc>
          <w:tcPr>
            <w:tcW w:w="563"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636"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926"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236" w:type="dxa"/>
            <w:tcBorders>
              <w:top w:val="single" w:sz="4" w:space="0" w:color="auto"/>
              <w:left w:val="single" w:sz="4" w:space="0" w:color="auto"/>
              <w:bottom w:val="single" w:sz="4" w:space="0" w:color="auto"/>
              <w:right w:val="single" w:sz="4" w:space="0" w:color="auto"/>
            </w:tcBorders>
            <w:vAlign w:val="center"/>
          </w:tcPr>
          <w:p w:rsidR="003C1F09" w:rsidRPr="00165AB8" w:rsidRDefault="003C1F09" w:rsidP="003C1F09"/>
        </w:tc>
        <w:tc>
          <w:tcPr>
            <w:tcW w:w="1425"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977"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659"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c>
          <w:tcPr>
            <w:tcW w:w="1290"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r>
      <w:tr w:rsidR="003C1F09" w:rsidRPr="00165AB8" w:rsidTr="003C1F09">
        <w:trPr>
          <w:trHeight w:val="274"/>
        </w:trPr>
        <w:tc>
          <w:tcPr>
            <w:tcW w:w="8422" w:type="dxa"/>
            <w:gridSpan w:val="7"/>
            <w:tcBorders>
              <w:top w:val="single" w:sz="4" w:space="0" w:color="auto"/>
              <w:left w:val="single" w:sz="4" w:space="0" w:color="auto"/>
              <w:bottom w:val="single" w:sz="4" w:space="0" w:color="auto"/>
              <w:right w:val="single" w:sz="4" w:space="0" w:color="auto"/>
            </w:tcBorders>
            <w:hideMark/>
          </w:tcPr>
          <w:p w:rsidR="003C1F09" w:rsidRPr="00165AB8" w:rsidRDefault="003C1F09" w:rsidP="003C1F09">
            <w:pPr>
              <w:jc w:val="right"/>
            </w:pPr>
            <w:r w:rsidRPr="00165AB8">
              <w:t>ИТОГО:</w:t>
            </w:r>
          </w:p>
        </w:tc>
        <w:tc>
          <w:tcPr>
            <w:tcW w:w="1290" w:type="dxa"/>
            <w:tcBorders>
              <w:top w:val="single" w:sz="4" w:space="0" w:color="auto"/>
              <w:left w:val="single" w:sz="4" w:space="0" w:color="auto"/>
              <w:bottom w:val="single" w:sz="4" w:space="0" w:color="auto"/>
              <w:right w:val="single" w:sz="4" w:space="0" w:color="auto"/>
            </w:tcBorders>
          </w:tcPr>
          <w:p w:rsidR="003C1F09" w:rsidRPr="00165AB8" w:rsidRDefault="003C1F09" w:rsidP="003C1F09"/>
        </w:tc>
      </w:tr>
    </w:tbl>
    <w:p w:rsidR="009170DE" w:rsidRPr="00165AB8" w:rsidRDefault="009170DE" w:rsidP="0057436C">
      <w:pPr>
        <w:jc w:val="both"/>
      </w:pPr>
      <w:r w:rsidRPr="00165AB8">
        <w:t>Приложение:</w:t>
      </w:r>
      <w:r w:rsidR="00165AB8">
        <w:tab/>
      </w:r>
      <w:r w:rsidR="00165AB8">
        <w:tab/>
      </w:r>
      <w:r w:rsidRPr="00165AB8">
        <w:t>1. Копи</w:t>
      </w:r>
      <w:proofErr w:type="gramStart"/>
      <w:r w:rsidRPr="00165AB8">
        <w:t>я(</w:t>
      </w:r>
      <w:proofErr w:type="gramEnd"/>
      <w:r w:rsidRPr="00165AB8">
        <w:t>и) договора(</w:t>
      </w:r>
      <w:proofErr w:type="spellStart"/>
      <w:r w:rsidRPr="00165AB8">
        <w:t>ов</w:t>
      </w:r>
      <w:proofErr w:type="spellEnd"/>
      <w:r w:rsidRPr="00165AB8">
        <w:t>) на ____ листах.</w:t>
      </w:r>
    </w:p>
    <w:p w:rsidR="009170DE" w:rsidRPr="00165AB8" w:rsidRDefault="00165AB8" w:rsidP="0057436C">
      <w:pPr>
        <w:jc w:val="both"/>
      </w:pPr>
      <w:r>
        <w:tab/>
      </w:r>
      <w:r>
        <w:tab/>
      </w:r>
      <w:r>
        <w:tab/>
      </w:r>
      <w:r w:rsidR="009170DE" w:rsidRPr="00165AB8">
        <w:t>2. Копи</w:t>
      </w:r>
      <w:proofErr w:type="gramStart"/>
      <w:r w:rsidR="009170DE" w:rsidRPr="00165AB8">
        <w:t>я(</w:t>
      </w:r>
      <w:proofErr w:type="gramEnd"/>
      <w:r w:rsidR="009170DE" w:rsidRPr="00165AB8">
        <w:t>и) акта(</w:t>
      </w:r>
      <w:proofErr w:type="spellStart"/>
      <w:r w:rsidR="009170DE" w:rsidRPr="00165AB8">
        <w:t>ов</w:t>
      </w:r>
      <w:proofErr w:type="spellEnd"/>
      <w:r w:rsidR="009170DE" w:rsidRPr="00165AB8">
        <w:t xml:space="preserve">) на </w:t>
      </w:r>
      <w:r w:rsidR="009170DE" w:rsidRPr="00165AB8">
        <w:tab/>
        <w:t>____ листах.</w:t>
      </w:r>
    </w:p>
    <w:p w:rsidR="009170DE" w:rsidRPr="00165AB8" w:rsidRDefault="00165AB8" w:rsidP="0057436C">
      <w:pPr>
        <w:jc w:val="both"/>
      </w:pPr>
      <w:r>
        <w:tab/>
      </w:r>
      <w:r>
        <w:tab/>
      </w:r>
      <w:r>
        <w:tab/>
      </w:r>
      <w:r w:rsidR="009170DE" w:rsidRPr="00165AB8">
        <w:t>3. ……</w:t>
      </w:r>
    </w:p>
    <w:p w:rsidR="009170DE" w:rsidRPr="00165AB8" w:rsidRDefault="009170DE" w:rsidP="009170DE">
      <w:pPr>
        <w:ind w:firstLine="709"/>
      </w:pPr>
    </w:p>
    <w:p w:rsidR="009170DE" w:rsidRPr="00165AB8" w:rsidRDefault="009170DE" w:rsidP="009170DE">
      <w:pPr>
        <w:keepNext/>
        <w:ind w:firstLine="706"/>
        <w:jc w:val="both"/>
        <w:outlineLvl w:val="2"/>
        <w:rPr>
          <w:rFonts w:ascii="Arial" w:hAnsi="Arial"/>
          <w:bCs/>
        </w:rPr>
      </w:pPr>
      <w:r w:rsidRPr="00165AB8">
        <w:rPr>
          <w:b/>
          <w:bCs/>
        </w:rPr>
        <w:t>Представитель, имеющий полномочия подписать Заявку на участие от имени __________________________________________________</w:t>
      </w:r>
    </w:p>
    <w:p w:rsidR="009170DE" w:rsidRPr="00165AB8" w:rsidRDefault="009170DE" w:rsidP="009170DE">
      <w:pPr>
        <w:tabs>
          <w:tab w:val="left" w:pos="8640"/>
        </w:tabs>
        <w:rPr>
          <w:i/>
        </w:rPr>
      </w:pPr>
      <w:r w:rsidRPr="00165AB8">
        <w:rPr>
          <w:i/>
        </w:rPr>
        <w:t>(наименование претендента)</w:t>
      </w:r>
    </w:p>
    <w:p w:rsidR="009170DE" w:rsidRPr="00165AB8" w:rsidRDefault="009170DE" w:rsidP="009170DE">
      <w:r w:rsidRPr="00165AB8">
        <w:t>__________________________________________________________________</w:t>
      </w:r>
    </w:p>
    <w:p w:rsidR="009170DE" w:rsidRPr="00165AB8" w:rsidRDefault="009170DE" w:rsidP="009170DE">
      <w:pPr>
        <w:rPr>
          <w:i/>
        </w:rPr>
      </w:pPr>
      <w:r w:rsidRPr="00165AB8">
        <w:rPr>
          <w:i/>
        </w:rPr>
        <w:t xml:space="preserve">       М.П.</w:t>
      </w:r>
      <w:r w:rsidRPr="00165AB8">
        <w:rPr>
          <w:i/>
        </w:rPr>
        <w:tab/>
      </w:r>
      <w:r w:rsidRPr="00165AB8">
        <w:rPr>
          <w:i/>
        </w:rPr>
        <w:tab/>
      </w:r>
      <w:r w:rsidRPr="00165AB8">
        <w:rPr>
          <w:i/>
        </w:rPr>
        <w:tab/>
        <w:t>(должность, подпись, ФИО)</w:t>
      </w:r>
    </w:p>
    <w:p w:rsidR="00CE6F75" w:rsidRPr="00165AB8" w:rsidRDefault="009170DE" w:rsidP="001F388D">
      <w:r w:rsidRPr="00165AB8">
        <w:t>«____» _________ 201__ г.</w:t>
      </w:r>
      <w:r w:rsidR="001F388D" w:rsidRPr="00165AB8">
        <w:t xml:space="preserve"> </w:t>
      </w:r>
      <w:r w:rsidR="001F388D" w:rsidRPr="00165AB8">
        <w:tab/>
      </w:r>
      <w:r w:rsidR="001F388D" w:rsidRPr="00165AB8">
        <w:tab/>
      </w:r>
      <w:r w:rsidR="001F388D" w:rsidRPr="00165AB8">
        <w:tab/>
      </w:r>
      <w:r w:rsidR="001F388D" w:rsidRPr="00165AB8">
        <w:tab/>
      </w:r>
      <w:r w:rsidR="001F388D" w:rsidRPr="00165AB8">
        <w:tab/>
      </w:r>
      <w:r w:rsidR="001F388D" w:rsidRPr="00165AB8">
        <w:tab/>
      </w:r>
      <w:r w:rsidR="001F388D" w:rsidRPr="00165AB8">
        <w:tab/>
      </w:r>
      <w:r w:rsidR="001F388D" w:rsidRPr="00165AB8">
        <w:tab/>
      </w:r>
      <w:r w:rsidR="001F388D" w:rsidRPr="00165AB8">
        <w:tab/>
        <w:t>»</w:t>
      </w:r>
    </w:p>
    <w:p w:rsidR="001F388D" w:rsidRPr="00165AB8" w:rsidRDefault="001F388D" w:rsidP="001F388D"/>
    <w:p w:rsidR="00E70C41" w:rsidRPr="00165AB8" w:rsidRDefault="00123B52" w:rsidP="00FC707F">
      <w:pPr>
        <w:jc w:val="both"/>
      </w:pPr>
      <w:bookmarkStart w:id="30" w:name="_GoBack"/>
      <w:bookmarkEnd w:id="30"/>
      <w:r w:rsidRPr="00165AB8">
        <w:t>Далее по тексту.</w:t>
      </w:r>
    </w:p>
    <w:p w:rsidR="00E70C41" w:rsidRPr="00165AB8" w:rsidRDefault="00E70C41" w:rsidP="00FC707F">
      <w:pPr>
        <w:jc w:val="both"/>
      </w:pPr>
    </w:p>
    <w:p w:rsidR="008C7B6E" w:rsidRPr="00165AB8" w:rsidRDefault="008C7B6E" w:rsidP="00FC707F">
      <w:pPr>
        <w:jc w:val="both"/>
      </w:pPr>
    </w:p>
    <w:p w:rsidR="00FC707F" w:rsidRPr="00165AB8" w:rsidRDefault="00ED4279" w:rsidP="00FC707F">
      <w:pPr>
        <w:jc w:val="both"/>
      </w:pPr>
      <w:r w:rsidRPr="00165AB8">
        <w:t>П</w:t>
      </w:r>
      <w:r w:rsidR="00FC707F" w:rsidRPr="00165AB8">
        <w:t>редседател</w:t>
      </w:r>
      <w:r w:rsidRPr="00165AB8">
        <w:t>ь</w:t>
      </w:r>
      <w:r w:rsidR="00FC707F" w:rsidRPr="00165AB8">
        <w:t xml:space="preserve"> Конкурсной комиссии</w:t>
      </w:r>
    </w:p>
    <w:p w:rsidR="00FC707F" w:rsidRPr="00165AB8" w:rsidRDefault="00FC707F" w:rsidP="003C1F09">
      <w:pPr>
        <w:jc w:val="both"/>
      </w:pPr>
      <w:r w:rsidRPr="00165AB8">
        <w:t>аппарата управления ПАО «ТрансКонтейнер»</w:t>
      </w:r>
      <w:r w:rsidR="00F02E01" w:rsidRPr="00165AB8">
        <w:tab/>
      </w:r>
      <w:r w:rsidR="00F02E01" w:rsidRPr="00165AB8">
        <w:tab/>
      </w:r>
      <w:r w:rsidR="006D66AD" w:rsidRPr="00165AB8">
        <w:tab/>
      </w:r>
      <w:r w:rsidR="006D66AD" w:rsidRPr="00165AB8">
        <w:tab/>
        <w:t xml:space="preserve">  </w:t>
      </w:r>
      <w:r w:rsidR="003C1F09">
        <w:tab/>
        <w:t xml:space="preserve">    </w:t>
      </w:r>
      <w:r w:rsidRPr="00165AB8">
        <w:t>В.</w:t>
      </w:r>
      <w:r w:rsidR="006D66AD" w:rsidRPr="00165AB8">
        <w:t>Н</w:t>
      </w:r>
      <w:r w:rsidRPr="00165AB8">
        <w:t xml:space="preserve">. </w:t>
      </w:r>
      <w:r w:rsidR="006D66AD" w:rsidRPr="00165AB8">
        <w:t xml:space="preserve">Марков </w:t>
      </w:r>
    </w:p>
    <w:sectPr w:rsidR="00FC707F" w:rsidRPr="00165AB8" w:rsidSect="00E70C41">
      <w:pgSz w:w="11906" w:h="16838"/>
      <w:pgMar w:top="1134" w:right="851" w:bottom="45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C7A" w:rsidRDefault="00990C7A" w:rsidP="00483D38">
      <w:r>
        <w:separator/>
      </w:r>
    </w:p>
  </w:endnote>
  <w:endnote w:type="continuationSeparator" w:id="0">
    <w:p w:rsidR="00990C7A" w:rsidRDefault="00990C7A" w:rsidP="00483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C7A" w:rsidRDefault="00990C7A" w:rsidP="00483D38">
      <w:r>
        <w:separator/>
      </w:r>
    </w:p>
  </w:footnote>
  <w:footnote w:type="continuationSeparator" w:id="0">
    <w:p w:rsidR="00990C7A" w:rsidRDefault="00990C7A" w:rsidP="00483D38">
      <w:r>
        <w:continuationSeparator/>
      </w:r>
    </w:p>
  </w:footnote>
  <w:footnote w:id="1">
    <w:p w:rsidR="006E33E9" w:rsidRPr="00DC058D" w:rsidRDefault="006E33E9" w:rsidP="006E33E9">
      <w:pPr>
        <w:pStyle w:val="af2"/>
        <w:jc w:val="both"/>
      </w:pPr>
      <w:r w:rsidRPr="00DC058D">
        <w:rPr>
          <w:rStyle w:val="af4"/>
        </w:rPr>
        <w:footnoteRef/>
      </w:r>
      <w:r w:rsidRPr="00DC058D">
        <w:t xml:space="preserve"> </w:t>
      </w:r>
      <w:proofErr w:type="gramStart"/>
      <w:r w:rsidRPr="00D914CC">
        <w:t xml:space="preserve">В случае предоставления претендентом комплексного договора (включающего техническое обслуживание и ремонт инженерного оборудования, инженерных систем офисного здания и </w:t>
      </w:r>
      <w:proofErr w:type="spellStart"/>
      <w:r w:rsidRPr="00D914CC">
        <w:t>клининг</w:t>
      </w:r>
      <w:proofErr w:type="spellEnd"/>
      <w:r w:rsidRPr="00D914CC">
        <w:t xml:space="preserve"> офисного здания) при подсчете количества договоров учет договора будет проведен по каждому виду услуг, работ – отдельно техническое обслуживание и ремонт инженерного оборудования, инженерных систем офисного здания, отдельно – </w:t>
      </w:r>
      <w:proofErr w:type="spellStart"/>
      <w:r w:rsidRPr="00D914CC">
        <w:t>клининг</w:t>
      </w:r>
      <w:proofErr w:type="spellEnd"/>
      <w:r w:rsidRPr="00D914CC">
        <w:t xml:space="preserve"> офисного здания.</w:t>
      </w:r>
      <w:proofErr w:type="gramEnd"/>
    </w:p>
  </w:footnote>
  <w:footnote w:id="2">
    <w:p w:rsidR="003C1F09" w:rsidRPr="006F4DCE" w:rsidRDefault="003C1F09" w:rsidP="003C1F09">
      <w:pPr>
        <w:pStyle w:val="af2"/>
        <w:jc w:val="both"/>
        <w:rPr>
          <w:sz w:val="16"/>
          <w:szCs w:val="16"/>
        </w:rPr>
      </w:pPr>
      <w:r w:rsidRPr="006F4DCE">
        <w:rPr>
          <w:rStyle w:val="af4"/>
          <w:sz w:val="16"/>
          <w:szCs w:val="16"/>
        </w:rPr>
        <w:footnoteRef/>
      </w:r>
      <w:r w:rsidRPr="006F4DCE">
        <w:rPr>
          <w:sz w:val="16"/>
          <w:szCs w:val="16"/>
        </w:rPr>
        <w:t xml:space="preserve"> ВНИМАНИЕ! В расчет критерия по опыту участника принимаются ТОЛЬКО договоры отвечающие следующим условиям: </w:t>
      </w:r>
    </w:p>
    <w:p w:rsidR="003C1F09" w:rsidRPr="006F4DCE" w:rsidRDefault="003C1F09" w:rsidP="003C1F09">
      <w:pPr>
        <w:pStyle w:val="af2"/>
        <w:jc w:val="both"/>
        <w:rPr>
          <w:sz w:val="16"/>
          <w:szCs w:val="16"/>
        </w:rPr>
      </w:pPr>
      <w:r w:rsidRPr="006F4DCE">
        <w:rPr>
          <w:sz w:val="16"/>
          <w:szCs w:val="16"/>
        </w:rPr>
        <w:t xml:space="preserve">- предмет договора аналогичный предмету Открытого конкурса, а именно административное управление и комплексная эксплуатация (включая </w:t>
      </w:r>
      <w:proofErr w:type="spellStart"/>
      <w:r w:rsidRPr="006F4DCE">
        <w:rPr>
          <w:sz w:val="16"/>
          <w:szCs w:val="16"/>
        </w:rPr>
        <w:t>клининг</w:t>
      </w:r>
      <w:proofErr w:type="spellEnd"/>
      <w:r w:rsidRPr="006F4DCE">
        <w:rPr>
          <w:sz w:val="16"/>
          <w:szCs w:val="16"/>
        </w:rPr>
        <w:t xml:space="preserve">) офисного здания; </w:t>
      </w:r>
    </w:p>
    <w:p w:rsidR="003C1F09" w:rsidRPr="006F4DCE" w:rsidRDefault="003C1F09" w:rsidP="003C1F09">
      <w:pPr>
        <w:pStyle w:val="af2"/>
        <w:jc w:val="both"/>
        <w:rPr>
          <w:sz w:val="16"/>
          <w:szCs w:val="16"/>
        </w:rPr>
      </w:pPr>
      <w:r w:rsidRPr="006F4DCE">
        <w:rPr>
          <w:sz w:val="16"/>
          <w:szCs w:val="16"/>
        </w:rPr>
        <w:t xml:space="preserve">- за период за период трех последних лет предшествующих году подачи Заявки и период времени в текущем году до момента окончания приема Заявок, с предметом оказания услуг, выполнения работ по административному управлению и комплексной эксплуатация (включая </w:t>
      </w:r>
      <w:proofErr w:type="spellStart"/>
      <w:r w:rsidRPr="006F4DCE">
        <w:rPr>
          <w:sz w:val="16"/>
          <w:szCs w:val="16"/>
        </w:rPr>
        <w:t>клининг</w:t>
      </w:r>
      <w:proofErr w:type="spellEnd"/>
      <w:r w:rsidRPr="006F4DCE">
        <w:rPr>
          <w:sz w:val="16"/>
          <w:szCs w:val="16"/>
        </w:rPr>
        <w:t>) офисного здания:</w:t>
      </w:r>
    </w:p>
    <w:p w:rsidR="003C1F09" w:rsidRPr="006F4DCE" w:rsidRDefault="003C1F09" w:rsidP="003C1F09">
      <w:pPr>
        <w:pStyle w:val="af2"/>
        <w:jc w:val="both"/>
        <w:rPr>
          <w:sz w:val="16"/>
          <w:szCs w:val="16"/>
        </w:rPr>
      </w:pPr>
      <w:r w:rsidRPr="006F4DCE">
        <w:rPr>
          <w:sz w:val="16"/>
          <w:szCs w:val="16"/>
        </w:rPr>
        <w:t>- со сроком оказания услуг более 6-ти месяцев;</w:t>
      </w:r>
    </w:p>
    <w:p w:rsidR="003C1F09" w:rsidRPr="006F4DCE" w:rsidRDefault="003C1F09" w:rsidP="003C1F09">
      <w:pPr>
        <w:pStyle w:val="af2"/>
        <w:jc w:val="both"/>
        <w:rPr>
          <w:sz w:val="16"/>
          <w:szCs w:val="16"/>
        </w:rPr>
      </w:pPr>
      <w:r w:rsidRPr="006F4DCE">
        <w:rPr>
          <w:sz w:val="16"/>
          <w:szCs w:val="16"/>
        </w:rPr>
        <w:t xml:space="preserve">- общей площадью от 5 000 квадратных метров по каждому из объектов. </w:t>
      </w:r>
    </w:p>
    <w:p w:rsidR="003C1F09" w:rsidRPr="006F4DCE" w:rsidRDefault="003C1F09" w:rsidP="003C1F09">
      <w:pPr>
        <w:pStyle w:val="af2"/>
        <w:jc w:val="both"/>
        <w:rPr>
          <w:sz w:val="16"/>
          <w:szCs w:val="16"/>
        </w:rPr>
      </w:pPr>
      <w:r w:rsidRPr="006F4DCE">
        <w:rPr>
          <w:sz w:val="16"/>
          <w:szCs w:val="16"/>
        </w:rPr>
        <w:t>Информация по опыту представляется строго по вышеприведенной форме Приложения № 4 настоящей документации о закупке.</w:t>
      </w:r>
    </w:p>
    <w:p w:rsidR="003C1F09" w:rsidRPr="006F4DCE" w:rsidRDefault="003C1F09" w:rsidP="003C1F09">
      <w:pPr>
        <w:pStyle w:val="af2"/>
        <w:jc w:val="both"/>
        <w:rPr>
          <w:sz w:val="16"/>
          <w:szCs w:val="16"/>
        </w:rPr>
      </w:pPr>
      <w:r w:rsidRPr="006F4DCE">
        <w:rPr>
          <w:sz w:val="16"/>
          <w:szCs w:val="16"/>
        </w:rPr>
        <w:t xml:space="preserve">В </w:t>
      </w:r>
      <w:proofErr w:type="gramStart"/>
      <w:r w:rsidRPr="006F4DCE">
        <w:rPr>
          <w:sz w:val="16"/>
          <w:szCs w:val="16"/>
        </w:rPr>
        <w:t>случае</w:t>
      </w:r>
      <w:proofErr w:type="gramEnd"/>
      <w:r w:rsidRPr="006F4DCE">
        <w:rPr>
          <w:sz w:val="16"/>
          <w:szCs w:val="16"/>
        </w:rPr>
        <w:t xml:space="preserve">, если в представленной участником форме Приложения № 4 настоящей документации о закупке будут выявлены договоры, которые не отвечают </w:t>
      </w:r>
      <w:proofErr w:type="spellStart"/>
      <w:r w:rsidRPr="006F4DCE">
        <w:rPr>
          <w:sz w:val="16"/>
          <w:szCs w:val="16"/>
        </w:rPr>
        <w:t>вышеобозначенным</w:t>
      </w:r>
      <w:proofErr w:type="spellEnd"/>
      <w:r w:rsidRPr="006F4DCE">
        <w:rPr>
          <w:sz w:val="16"/>
          <w:szCs w:val="16"/>
        </w:rPr>
        <w:t xml:space="preserve"> требованиям, данные договоры по критерию «Опыт участника» учитываться не будут.</w:t>
      </w:r>
    </w:p>
    <w:p w:rsidR="003C1F09" w:rsidRPr="006F4DCE" w:rsidRDefault="003C1F09" w:rsidP="003C1F09">
      <w:pPr>
        <w:pStyle w:val="af2"/>
        <w:jc w:val="both"/>
        <w:rPr>
          <w:sz w:val="16"/>
          <w:szCs w:val="16"/>
        </w:rPr>
      </w:pPr>
      <w:r>
        <w:rPr>
          <w:sz w:val="16"/>
          <w:szCs w:val="16"/>
        </w:rPr>
        <w:t>Прикладываются в</w:t>
      </w:r>
      <w:r w:rsidRPr="006F4DCE">
        <w:rPr>
          <w:sz w:val="16"/>
          <w:szCs w:val="16"/>
        </w:rPr>
        <w:t xml:space="preserve">се страницы, либо страницы, содержащие информацию о предмете договора, периоде оказания услуг, площади Объекта, характеристик (не хуже), указанных в подпункте 1.3. части 1 пункта 17  Информационной карты. </w:t>
      </w:r>
      <w:proofErr w:type="gramStart"/>
      <w:r w:rsidRPr="006F4DCE">
        <w:rPr>
          <w:sz w:val="16"/>
          <w:szCs w:val="16"/>
        </w:rPr>
        <w:t xml:space="preserve">В случае отсутствия в договоре характеристик Объекта или наличии недостаточно полных сведений, претендент должен предоставить справку, подписанную руководителем или уполномоченным лицом Объекта, на котором оказывались услуги аналогичные предмету Открытого конкурса (административное управление и комплексная эксплуатация (включая </w:t>
      </w:r>
      <w:proofErr w:type="spellStart"/>
      <w:r w:rsidRPr="006F4DCE">
        <w:rPr>
          <w:sz w:val="16"/>
          <w:szCs w:val="16"/>
        </w:rPr>
        <w:t>клининг</w:t>
      </w:r>
      <w:proofErr w:type="spellEnd"/>
      <w:r w:rsidRPr="006F4DCE">
        <w:rPr>
          <w:sz w:val="16"/>
          <w:szCs w:val="16"/>
        </w:rPr>
        <w:t>) офисного здания), с указанием характеристик Объектов, позволяющих классифицировать Объекты как аналог (не хуже) Объекта, являющегося объектом для оказания услуг по предмету настоящего Открытого</w:t>
      </w:r>
      <w:proofErr w:type="gramEnd"/>
      <w:r w:rsidRPr="006F4DCE">
        <w:rPr>
          <w:sz w:val="16"/>
          <w:szCs w:val="16"/>
        </w:rPr>
        <w:t xml:space="preserve"> конкурса). </w:t>
      </w:r>
    </w:p>
    <w:p w:rsidR="003C1F09" w:rsidRDefault="003C1F09" w:rsidP="003C1F09">
      <w:pPr>
        <w:pStyle w:val="af2"/>
        <w:jc w:val="both"/>
      </w:pPr>
      <w:r>
        <w:rPr>
          <w:sz w:val="16"/>
          <w:szCs w:val="16"/>
        </w:rPr>
        <w:t>К заявке прикладываются все договоры, об</w:t>
      </w:r>
      <w:r w:rsidRPr="006F4DCE">
        <w:rPr>
          <w:sz w:val="16"/>
          <w:szCs w:val="16"/>
        </w:rPr>
        <w:t xml:space="preserve">означенные участником в форме Приложения № 4 настоящей документации о закупке.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5D1918"/>
    <w:multiLevelType w:val="multilevel"/>
    <w:tmpl w:val="AFF4CF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3A70EFE"/>
    <w:multiLevelType w:val="multilevel"/>
    <w:tmpl w:val="BB22786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7">
    <w:nsid w:val="3EE76D66"/>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7813D2"/>
    <w:rsid w:val="00006D4D"/>
    <w:rsid w:val="00021070"/>
    <w:rsid w:val="000405A5"/>
    <w:rsid w:val="000561F4"/>
    <w:rsid w:val="00060DAE"/>
    <w:rsid w:val="000673CA"/>
    <w:rsid w:val="00076D92"/>
    <w:rsid w:val="0009195E"/>
    <w:rsid w:val="000932ED"/>
    <w:rsid w:val="000A5DEF"/>
    <w:rsid w:val="000B4CD3"/>
    <w:rsid w:val="000B7B15"/>
    <w:rsid w:val="000D3D2A"/>
    <w:rsid w:val="000E0BB7"/>
    <w:rsid w:val="001000FF"/>
    <w:rsid w:val="0011306F"/>
    <w:rsid w:val="00114371"/>
    <w:rsid w:val="00117A82"/>
    <w:rsid w:val="00122F18"/>
    <w:rsid w:val="00123B52"/>
    <w:rsid w:val="0012466F"/>
    <w:rsid w:val="00130513"/>
    <w:rsid w:val="00152063"/>
    <w:rsid w:val="00165AB8"/>
    <w:rsid w:val="0017259A"/>
    <w:rsid w:val="00174C66"/>
    <w:rsid w:val="00177B92"/>
    <w:rsid w:val="001A2187"/>
    <w:rsid w:val="001C372C"/>
    <w:rsid w:val="001D5011"/>
    <w:rsid w:val="001F388D"/>
    <w:rsid w:val="00202418"/>
    <w:rsid w:val="00205856"/>
    <w:rsid w:val="00207AD6"/>
    <w:rsid w:val="0022753B"/>
    <w:rsid w:val="00251CBB"/>
    <w:rsid w:val="0027773B"/>
    <w:rsid w:val="00277A8B"/>
    <w:rsid w:val="00277F20"/>
    <w:rsid w:val="002A1929"/>
    <w:rsid w:val="002A6898"/>
    <w:rsid w:val="002B27AA"/>
    <w:rsid w:val="002B5B0F"/>
    <w:rsid w:val="002C4FB1"/>
    <w:rsid w:val="00310EA3"/>
    <w:rsid w:val="003164B2"/>
    <w:rsid w:val="00326B6F"/>
    <w:rsid w:val="003324C2"/>
    <w:rsid w:val="00334516"/>
    <w:rsid w:val="00335B49"/>
    <w:rsid w:val="003665E2"/>
    <w:rsid w:val="00367C80"/>
    <w:rsid w:val="00375C2D"/>
    <w:rsid w:val="003968DA"/>
    <w:rsid w:val="003B2A0A"/>
    <w:rsid w:val="003C1F09"/>
    <w:rsid w:val="003D328C"/>
    <w:rsid w:val="003D7D97"/>
    <w:rsid w:val="003F67B0"/>
    <w:rsid w:val="00423849"/>
    <w:rsid w:val="00441B61"/>
    <w:rsid w:val="004500FC"/>
    <w:rsid w:val="004554FF"/>
    <w:rsid w:val="00472A95"/>
    <w:rsid w:val="00476096"/>
    <w:rsid w:val="00483D38"/>
    <w:rsid w:val="004A571A"/>
    <w:rsid w:val="004B423C"/>
    <w:rsid w:val="004B7451"/>
    <w:rsid w:val="004D0089"/>
    <w:rsid w:val="004E553C"/>
    <w:rsid w:val="004E5C3E"/>
    <w:rsid w:val="004F29BD"/>
    <w:rsid w:val="004F6F09"/>
    <w:rsid w:val="00511E66"/>
    <w:rsid w:val="00524FE5"/>
    <w:rsid w:val="00526191"/>
    <w:rsid w:val="005362A8"/>
    <w:rsid w:val="00543D04"/>
    <w:rsid w:val="005602B5"/>
    <w:rsid w:val="005621D4"/>
    <w:rsid w:val="0057436C"/>
    <w:rsid w:val="00594F4C"/>
    <w:rsid w:val="005B1F62"/>
    <w:rsid w:val="005D01A0"/>
    <w:rsid w:val="005D11AE"/>
    <w:rsid w:val="005D19FC"/>
    <w:rsid w:val="005F3B03"/>
    <w:rsid w:val="00611040"/>
    <w:rsid w:val="00643160"/>
    <w:rsid w:val="00652D9D"/>
    <w:rsid w:val="00675D2B"/>
    <w:rsid w:val="0068147C"/>
    <w:rsid w:val="00682E35"/>
    <w:rsid w:val="006854E4"/>
    <w:rsid w:val="006A5699"/>
    <w:rsid w:val="006C1678"/>
    <w:rsid w:val="006C299C"/>
    <w:rsid w:val="006C340D"/>
    <w:rsid w:val="006C6550"/>
    <w:rsid w:val="006D66AD"/>
    <w:rsid w:val="006E33E9"/>
    <w:rsid w:val="006E4364"/>
    <w:rsid w:val="006F4DCE"/>
    <w:rsid w:val="007005F9"/>
    <w:rsid w:val="00712BFA"/>
    <w:rsid w:val="00717D60"/>
    <w:rsid w:val="00727043"/>
    <w:rsid w:val="00731064"/>
    <w:rsid w:val="00731720"/>
    <w:rsid w:val="00751D7E"/>
    <w:rsid w:val="00761F80"/>
    <w:rsid w:val="007813D2"/>
    <w:rsid w:val="00784E5D"/>
    <w:rsid w:val="00787E0B"/>
    <w:rsid w:val="00791FE2"/>
    <w:rsid w:val="007B20DA"/>
    <w:rsid w:val="007C5E25"/>
    <w:rsid w:val="007C7B84"/>
    <w:rsid w:val="007F427D"/>
    <w:rsid w:val="0080519A"/>
    <w:rsid w:val="0081146A"/>
    <w:rsid w:val="00834B9B"/>
    <w:rsid w:val="00851D24"/>
    <w:rsid w:val="00893E9C"/>
    <w:rsid w:val="008A0DE6"/>
    <w:rsid w:val="008A22D2"/>
    <w:rsid w:val="008B35E2"/>
    <w:rsid w:val="008B57B3"/>
    <w:rsid w:val="008C2528"/>
    <w:rsid w:val="008C7B6E"/>
    <w:rsid w:val="008E52FA"/>
    <w:rsid w:val="008F1E9F"/>
    <w:rsid w:val="00914620"/>
    <w:rsid w:val="009170DE"/>
    <w:rsid w:val="00931897"/>
    <w:rsid w:val="009419A0"/>
    <w:rsid w:val="00942AAD"/>
    <w:rsid w:val="0094704C"/>
    <w:rsid w:val="00957A5A"/>
    <w:rsid w:val="00966AF4"/>
    <w:rsid w:val="009679D4"/>
    <w:rsid w:val="00990C7A"/>
    <w:rsid w:val="009A1FBE"/>
    <w:rsid w:val="009B2AF9"/>
    <w:rsid w:val="009B79C0"/>
    <w:rsid w:val="009C1A54"/>
    <w:rsid w:val="009C65F5"/>
    <w:rsid w:val="009D6F5A"/>
    <w:rsid w:val="009D7464"/>
    <w:rsid w:val="009E5215"/>
    <w:rsid w:val="009F1D63"/>
    <w:rsid w:val="009F64FC"/>
    <w:rsid w:val="00A04B46"/>
    <w:rsid w:val="00A152A8"/>
    <w:rsid w:val="00A337D3"/>
    <w:rsid w:val="00A61290"/>
    <w:rsid w:val="00A61C24"/>
    <w:rsid w:val="00A6471D"/>
    <w:rsid w:val="00A711FB"/>
    <w:rsid w:val="00A74088"/>
    <w:rsid w:val="00AA4373"/>
    <w:rsid w:val="00AE10A2"/>
    <w:rsid w:val="00B50ED9"/>
    <w:rsid w:val="00B62939"/>
    <w:rsid w:val="00B85E24"/>
    <w:rsid w:val="00B877AA"/>
    <w:rsid w:val="00BA5B6F"/>
    <w:rsid w:val="00BC3745"/>
    <w:rsid w:val="00BC659E"/>
    <w:rsid w:val="00BD4912"/>
    <w:rsid w:val="00BF4BDB"/>
    <w:rsid w:val="00C37C20"/>
    <w:rsid w:val="00C4421E"/>
    <w:rsid w:val="00C520BA"/>
    <w:rsid w:val="00C526C2"/>
    <w:rsid w:val="00C57F00"/>
    <w:rsid w:val="00C91A4B"/>
    <w:rsid w:val="00C91B09"/>
    <w:rsid w:val="00C92CE8"/>
    <w:rsid w:val="00C97590"/>
    <w:rsid w:val="00CE6F75"/>
    <w:rsid w:val="00CF4CB8"/>
    <w:rsid w:val="00D151C2"/>
    <w:rsid w:val="00D46B9B"/>
    <w:rsid w:val="00D731E5"/>
    <w:rsid w:val="00D914CC"/>
    <w:rsid w:val="00D9466D"/>
    <w:rsid w:val="00D94861"/>
    <w:rsid w:val="00D9624F"/>
    <w:rsid w:val="00D96470"/>
    <w:rsid w:val="00DA44F0"/>
    <w:rsid w:val="00DB39A4"/>
    <w:rsid w:val="00DB5BCB"/>
    <w:rsid w:val="00DC35DA"/>
    <w:rsid w:val="00DE4587"/>
    <w:rsid w:val="00DE7B22"/>
    <w:rsid w:val="00DF0F85"/>
    <w:rsid w:val="00DF355E"/>
    <w:rsid w:val="00DF5C67"/>
    <w:rsid w:val="00E120C2"/>
    <w:rsid w:val="00E16235"/>
    <w:rsid w:val="00E312D1"/>
    <w:rsid w:val="00E34D1C"/>
    <w:rsid w:val="00E70C41"/>
    <w:rsid w:val="00E87948"/>
    <w:rsid w:val="00EA5253"/>
    <w:rsid w:val="00EA7E8D"/>
    <w:rsid w:val="00EB7FE0"/>
    <w:rsid w:val="00EC74CD"/>
    <w:rsid w:val="00ED018A"/>
    <w:rsid w:val="00ED4279"/>
    <w:rsid w:val="00EF7FFC"/>
    <w:rsid w:val="00F02E01"/>
    <w:rsid w:val="00F03231"/>
    <w:rsid w:val="00F42865"/>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styleId="af2">
    <w:name w:val="footnote text"/>
    <w:basedOn w:val="a"/>
    <w:link w:val="af3"/>
    <w:unhideWhenUsed/>
    <w:rsid w:val="00483D38"/>
    <w:rPr>
      <w:sz w:val="20"/>
      <w:szCs w:val="20"/>
    </w:rPr>
  </w:style>
  <w:style w:type="character" w:customStyle="1" w:styleId="af3">
    <w:name w:val="Текст сноски Знак"/>
    <w:basedOn w:val="a0"/>
    <w:link w:val="af2"/>
    <w:rsid w:val="00483D38"/>
    <w:rPr>
      <w:rFonts w:ascii="Times New Roman" w:eastAsia="Times New Roman" w:hAnsi="Times New Roman" w:cs="Times New Roman"/>
      <w:sz w:val="20"/>
      <w:szCs w:val="20"/>
      <w:lang w:eastAsia="ru-RU"/>
    </w:rPr>
  </w:style>
  <w:style w:type="character" w:styleId="af4">
    <w:name w:val="footnote reference"/>
    <w:basedOn w:val="a0"/>
    <w:unhideWhenUsed/>
    <w:rsid w:val="00483D38"/>
    <w:rPr>
      <w:vertAlign w:val="superscript"/>
    </w:rPr>
  </w:style>
  <w:style w:type="character" w:customStyle="1" w:styleId="13">
    <w:name w:val="Текст сноски Знак1"/>
    <w:basedOn w:val="a0"/>
    <w:rsid w:val="00791FE2"/>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B793BE6B-9D7A-4D00-B574-88E42483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Izvekova</cp:lastModifiedBy>
  <cp:revision>3</cp:revision>
  <cp:lastPrinted>2018-09-20T10:23:00Z</cp:lastPrinted>
  <dcterms:created xsi:type="dcterms:W3CDTF">2018-09-20T10:50:00Z</dcterms:created>
  <dcterms:modified xsi:type="dcterms:W3CDTF">2018-09-20T10:55:00Z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