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9D26AD"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A81BB7"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00A81BB7">
                    <w:rPr>
                      <w:rFonts w:ascii="Arial" w:hAnsi="Arial" w:cs="Arial"/>
                      <w:sz w:val="18"/>
                      <w:szCs w:val="18"/>
                      <w:lang w:val="en-US"/>
                    </w:rPr>
                    <w:t>com</w:t>
                  </w:r>
                </w:p>
                <w:p w:rsidR="00697A1E" w:rsidRPr="00A81BB7"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1E287A" w:rsidRPr="002227FF">
                    <w:rPr>
                      <w:rFonts w:ascii="Arial" w:hAnsi="Arial" w:cs="Arial"/>
                      <w:sz w:val="18"/>
                      <w:szCs w:val="18"/>
                      <w:u w:val="single"/>
                    </w:rPr>
                    <w:t>2</w:t>
                  </w:r>
                  <w:r w:rsidR="00B80A28">
                    <w:rPr>
                      <w:rFonts w:ascii="Arial" w:hAnsi="Arial" w:cs="Arial"/>
                      <w:sz w:val="18"/>
                      <w:szCs w:val="18"/>
                      <w:u w:val="single"/>
                    </w:rPr>
                    <w:t>2</w:t>
                  </w:r>
                  <w:r w:rsidRPr="002227FF">
                    <w:rPr>
                      <w:rFonts w:ascii="Arial" w:hAnsi="Arial" w:cs="Arial"/>
                      <w:sz w:val="18"/>
                      <w:szCs w:val="18"/>
                      <w:u w:val="single"/>
                    </w:rPr>
                    <w:t>.</w:t>
                  </w:r>
                  <w:r w:rsidR="006433A1" w:rsidRPr="002227FF">
                    <w:rPr>
                      <w:rFonts w:ascii="Arial" w:hAnsi="Arial" w:cs="Arial"/>
                      <w:sz w:val="18"/>
                      <w:szCs w:val="18"/>
                      <w:u w:val="single"/>
                    </w:rPr>
                    <w:t>03</w:t>
                  </w:r>
                  <w:r w:rsidRPr="002227FF">
                    <w:rPr>
                      <w:rFonts w:ascii="Arial" w:hAnsi="Arial" w:cs="Arial"/>
                      <w:sz w:val="18"/>
                      <w:szCs w:val="18"/>
                      <w:u w:val="single"/>
                    </w:rPr>
                    <w:t>.201</w:t>
                  </w:r>
                  <w:r w:rsidR="006433A1" w:rsidRPr="002227FF">
                    <w:rPr>
                      <w:rFonts w:ascii="Arial" w:hAnsi="Arial" w:cs="Arial"/>
                      <w:sz w:val="18"/>
                      <w:szCs w:val="18"/>
                      <w:u w:val="single"/>
                    </w:rPr>
                    <w:t>9</w:t>
                  </w:r>
                  <w:r w:rsidRPr="002227FF">
                    <w:rPr>
                      <w:rFonts w:ascii="Arial" w:hAnsi="Arial" w:cs="Arial"/>
                      <w:sz w:val="18"/>
                      <w:szCs w:val="18"/>
                      <w:u w:val="single"/>
                    </w:rPr>
                    <w:t xml:space="preserve">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9D26AD" w:rsidP="003601DD">
      <w:pPr>
        <w:jc w:val="center"/>
        <w:rPr>
          <w:b/>
          <w:color w:val="FF0000"/>
        </w:rPr>
      </w:pPr>
      <w:r w:rsidRPr="009D26AD">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373D80" w:rsidRPr="002227FF" w:rsidRDefault="00DF53CB" w:rsidP="003601DD">
      <w:pPr>
        <w:jc w:val="center"/>
        <w:rPr>
          <w:b/>
        </w:rPr>
      </w:pPr>
      <w:r w:rsidRPr="002227FF">
        <w:rPr>
          <w:b/>
        </w:rPr>
        <w:t xml:space="preserve">извещение и </w:t>
      </w:r>
      <w:r w:rsidR="003601DD" w:rsidRPr="002227FF">
        <w:rPr>
          <w:b/>
        </w:rPr>
        <w:t xml:space="preserve">документацию закупки способом размещения оферты </w:t>
      </w:r>
    </w:p>
    <w:p w:rsidR="00373D80" w:rsidRPr="002227FF" w:rsidRDefault="003601DD" w:rsidP="003601DD">
      <w:pPr>
        <w:jc w:val="center"/>
        <w:rPr>
          <w:b/>
        </w:rPr>
      </w:pPr>
      <w:r w:rsidRPr="002227FF">
        <w:rPr>
          <w:b/>
        </w:rPr>
        <w:t>№</w:t>
      </w:r>
      <w:r w:rsidRPr="002227FF">
        <w:rPr>
          <w:b/>
          <w:lang w:val="en-US"/>
        </w:rPr>
        <w:t> </w:t>
      </w:r>
      <w:r w:rsidR="00772E04" w:rsidRPr="002227FF">
        <w:rPr>
          <w:b/>
        </w:rPr>
        <w:t xml:space="preserve">РО-МСП-НКПВСЖД-18-0023 </w:t>
      </w:r>
      <w:r w:rsidRPr="002227FF">
        <w:rPr>
          <w:b/>
        </w:rPr>
        <w:t xml:space="preserve">на аренду транспортных средств с экипажем </w:t>
      </w:r>
      <w:proofErr w:type="gramStart"/>
      <w:r w:rsidRPr="002227FF">
        <w:rPr>
          <w:b/>
        </w:rPr>
        <w:t>для</w:t>
      </w:r>
      <w:proofErr w:type="gramEnd"/>
      <w:r w:rsidRPr="002227FF">
        <w:rPr>
          <w:b/>
        </w:rPr>
        <w:t xml:space="preserve"> </w:t>
      </w:r>
    </w:p>
    <w:p w:rsidR="00373D80" w:rsidRPr="002227FF" w:rsidRDefault="003601DD" w:rsidP="003601DD">
      <w:pPr>
        <w:jc w:val="center"/>
        <w:rPr>
          <w:b/>
        </w:rPr>
      </w:pPr>
      <w:r w:rsidRPr="002227FF">
        <w:rPr>
          <w:b/>
        </w:rPr>
        <w:t xml:space="preserve">перевозки крупнотоннажных контейнеров 20,40 фут </w:t>
      </w:r>
      <w:proofErr w:type="gramStart"/>
      <w:r w:rsidRPr="002227FF">
        <w:rPr>
          <w:b/>
        </w:rPr>
        <w:t>с</w:t>
      </w:r>
      <w:proofErr w:type="gramEnd"/>
      <w:r w:rsidRPr="002227FF">
        <w:rPr>
          <w:b/>
        </w:rPr>
        <w:t xml:space="preserve">/на контейнерный </w:t>
      </w:r>
    </w:p>
    <w:p w:rsidR="00373D80" w:rsidRPr="002227FF" w:rsidRDefault="003601DD" w:rsidP="003601DD">
      <w:pPr>
        <w:jc w:val="center"/>
        <w:rPr>
          <w:b/>
        </w:rPr>
      </w:pPr>
      <w:r w:rsidRPr="002227FF">
        <w:rPr>
          <w:b/>
        </w:rPr>
        <w:t xml:space="preserve">терминал </w:t>
      </w:r>
      <w:proofErr w:type="gramStart"/>
      <w:r w:rsidRPr="002227FF">
        <w:rPr>
          <w:b/>
        </w:rPr>
        <w:t>Батарейная</w:t>
      </w:r>
      <w:proofErr w:type="gramEnd"/>
      <w:r w:rsidRPr="002227FF">
        <w:rPr>
          <w:b/>
        </w:rPr>
        <w:t xml:space="preserve"> филиала ПАО «ТрансКонтейнер» на </w:t>
      </w:r>
    </w:p>
    <w:p w:rsidR="003601DD" w:rsidRPr="002227FF" w:rsidRDefault="003601DD" w:rsidP="003601DD">
      <w:pPr>
        <w:jc w:val="center"/>
        <w:rPr>
          <w:b/>
        </w:rPr>
      </w:pPr>
      <w:r w:rsidRPr="002227FF">
        <w:rPr>
          <w:b/>
        </w:rPr>
        <w:t>Восточно-Сибирской железной дороге"</w:t>
      </w:r>
    </w:p>
    <w:p w:rsidR="003601DD" w:rsidRPr="002227FF" w:rsidRDefault="003601DD" w:rsidP="003601DD">
      <w:pPr>
        <w:ind w:firstLine="709"/>
        <w:jc w:val="both"/>
      </w:pPr>
    </w:p>
    <w:p w:rsidR="002B0B2F" w:rsidRPr="002227FF" w:rsidRDefault="002B0B2F" w:rsidP="002B0B2F">
      <w:pPr>
        <w:ind w:firstLine="709"/>
        <w:jc w:val="both"/>
        <w:rPr>
          <w:b/>
        </w:rPr>
      </w:pPr>
      <w:r w:rsidRPr="002227FF">
        <w:rPr>
          <w:b/>
        </w:rPr>
        <w:t>1. В извещении о проведении закупки:</w:t>
      </w:r>
    </w:p>
    <w:p w:rsidR="002B0B2F" w:rsidRPr="002227FF" w:rsidRDefault="002B0B2F" w:rsidP="002B0B2F">
      <w:pPr>
        <w:ind w:firstLine="709"/>
        <w:jc w:val="both"/>
        <w:rPr>
          <w:b/>
        </w:rPr>
      </w:pPr>
    </w:p>
    <w:p w:rsidR="002B0B2F" w:rsidRPr="002227FF" w:rsidRDefault="002B0B2F" w:rsidP="002B0B2F">
      <w:pPr>
        <w:ind w:firstLine="709"/>
        <w:jc w:val="both"/>
        <w:rPr>
          <w:rFonts w:eastAsia="Calibri"/>
          <w:lang w:eastAsia="ru-RU"/>
        </w:rPr>
      </w:pPr>
      <w:r w:rsidRPr="002227FF">
        <w:rPr>
          <w:rFonts w:eastAsia="Calibri"/>
          <w:lang w:eastAsia="ru-RU"/>
        </w:rPr>
        <w:t xml:space="preserve">1.1. Раздел </w:t>
      </w:r>
      <w:r w:rsidRPr="002227FF">
        <w:rPr>
          <w:rFonts w:eastAsia="Calibri"/>
          <w:b/>
          <w:lang w:eastAsia="ru-RU"/>
        </w:rPr>
        <w:t>"Информация о порядке проведения закупки"</w:t>
      </w:r>
      <w:r w:rsidRPr="002227FF">
        <w:rPr>
          <w:rFonts w:eastAsia="Calibri"/>
          <w:lang w:eastAsia="ru-RU"/>
        </w:rPr>
        <w:t xml:space="preserve"> изложить в следующей редакции:</w:t>
      </w:r>
    </w:p>
    <w:p w:rsidR="002B0B2F" w:rsidRPr="002227FF" w:rsidRDefault="002B0B2F" w:rsidP="002B0B2F">
      <w:pPr>
        <w:ind w:firstLine="709"/>
        <w:jc w:val="both"/>
        <w:rPr>
          <w:rFonts w:eastAsia="Calibri"/>
          <w:lang w:eastAsia="ru-RU"/>
        </w:rPr>
      </w:pPr>
    </w:p>
    <w:p w:rsidR="002B0B2F" w:rsidRPr="002227FF" w:rsidRDefault="002B0B2F" w:rsidP="002B0B2F">
      <w:pPr>
        <w:ind w:firstLine="709"/>
        <w:jc w:val="both"/>
        <w:rPr>
          <w:b/>
        </w:rPr>
      </w:pPr>
      <w:r w:rsidRPr="002227FF">
        <w:rPr>
          <w:b/>
        </w:rPr>
        <w:t>"Информация о порядке  проведения закупки</w:t>
      </w:r>
    </w:p>
    <w:p w:rsidR="002B0B2F" w:rsidRPr="002227FF" w:rsidRDefault="002B0B2F" w:rsidP="002B0B2F">
      <w:pPr>
        <w:ind w:firstLine="709"/>
        <w:jc w:val="both"/>
      </w:pPr>
      <w:r w:rsidRPr="002227FF">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2B0B2F" w:rsidRPr="002227FF" w:rsidRDefault="002B0B2F" w:rsidP="002B0B2F">
      <w:pPr>
        <w:ind w:firstLine="709"/>
        <w:jc w:val="both"/>
        <w:rPr>
          <w:b/>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sidRPr="002227FF">
        <w:t>«10» октября 2018 г. 14 час. 00 мин.</w:t>
      </w:r>
      <w:bookmarkEnd w:id="0"/>
      <w:bookmarkEnd w:id="1"/>
      <w:bookmarkEnd w:id="2"/>
      <w:bookmarkEnd w:id="3"/>
      <w:bookmarkEnd w:id="4"/>
      <w:bookmarkEnd w:id="5"/>
      <w:bookmarkEnd w:id="6"/>
      <w:bookmarkEnd w:id="7"/>
      <w:bookmarkEnd w:id="8"/>
      <w:bookmarkEnd w:id="9"/>
      <w:bookmarkEnd w:id="10"/>
    </w:p>
    <w:p w:rsidR="002B0B2F" w:rsidRPr="002227FF" w:rsidRDefault="002B0B2F" w:rsidP="002B0B2F">
      <w:pPr>
        <w:ind w:firstLine="709"/>
        <w:jc w:val="both"/>
        <w:rPr>
          <w:b/>
        </w:rPr>
      </w:pPr>
      <w:r w:rsidRPr="002227FF">
        <w:t>Место: Российская Федерация, 664003, г. Иркутск, ул. Коммунаров, д. 1А.</w:t>
      </w:r>
    </w:p>
    <w:p w:rsidR="002B0B2F" w:rsidRPr="002227FF" w:rsidRDefault="002B0B2F" w:rsidP="002B0B2F">
      <w:pPr>
        <w:ind w:firstLine="709"/>
        <w:jc w:val="both"/>
        <w:rPr>
          <w:b/>
        </w:rPr>
      </w:pPr>
    </w:p>
    <w:p w:rsidR="002B0B2F" w:rsidRPr="002227FF" w:rsidRDefault="002B0B2F" w:rsidP="002B0B2F">
      <w:pPr>
        <w:ind w:firstLine="709"/>
        <w:jc w:val="both"/>
        <w:rPr>
          <w:rFonts w:eastAsia="Arial"/>
        </w:rPr>
      </w:pPr>
      <w:r w:rsidRPr="002227FF">
        <w:rPr>
          <w:b/>
        </w:rPr>
        <w:t>Рассмотрение и сопоставление Заявок</w:t>
      </w:r>
      <w:bookmarkStart w:id="11" w:name="OLE_LINK4"/>
      <w:bookmarkStart w:id="12" w:name="OLE_LINK5"/>
      <w:bookmarkStart w:id="13" w:name="OLE_LINK6"/>
      <w:r w:rsidRPr="002227FF">
        <w:rPr>
          <w:b/>
        </w:rPr>
        <w:t xml:space="preserve"> осуществляется поэтапно</w:t>
      </w:r>
      <w:bookmarkEnd w:id="11"/>
      <w:bookmarkEnd w:id="12"/>
      <w:bookmarkEnd w:id="13"/>
      <w:r w:rsidRPr="002227FF">
        <w:rPr>
          <w:b/>
        </w:rPr>
        <w:t>:</w:t>
      </w:r>
    </w:p>
    <w:p w:rsidR="002B0B2F" w:rsidRPr="002227FF" w:rsidRDefault="002B0B2F" w:rsidP="002B0B2F">
      <w:pPr>
        <w:ind w:firstLine="709"/>
        <w:jc w:val="both"/>
        <w:rPr>
          <w:rFonts w:eastAsia="Arial"/>
        </w:rPr>
      </w:pPr>
      <w:r w:rsidRPr="002227FF">
        <w:rPr>
          <w:rFonts w:eastAsia="Arial"/>
        </w:rPr>
        <w:t xml:space="preserve">1) по первому этапу при наличии Заявок состоится </w:t>
      </w:r>
      <w:bookmarkStart w:id="14" w:name="OLE_LINK105"/>
      <w:bookmarkStart w:id="15" w:name="OLE_LINK106"/>
      <w:bookmarkStart w:id="16" w:name="OLE_LINK107"/>
      <w:bookmarkEnd w:id="14"/>
      <w:bookmarkEnd w:id="15"/>
      <w:bookmarkEnd w:id="16"/>
      <w:r w:rsidRPr="002227FF">
        <w:t>«10» октября 2018 г. 15 час. 00</w:t>
      </w:r>
      <w:r w:rsidR="009C57F6" w:rsidRPr="002227FF">
        <w:t> </w:t>
      </w:r>
      <w:r w:rsidRPr="002227FF">
        <w:t>мин.</w:t>
      </w:r>
      <w:r w:rsidRPr="002227FF">
        <w:rPr>
          <w:rFonts w:eastAsia="Arial"/>
        </w:rPr>
        <w:t>;</w:t>
      </w:r>
    </w:p>
    <w:p w:rsidR="009C57F6" w:rsidRPr="002227FF" w:rsidRDefault="002B0B2F" w:rsidP="009C57F6">
      <w:pPr>
        <w:ind w:firstLine="709"/>
        <w:jc w:val="both"/>
        <w:rPr>
          <w:rFonts w:eastAsia="Arial"/>
        </w:rPr>
      </w:pPr>
      <w:r w:rsidRPr="002227FF">
        <w:rPr>
          <w:rFonts w:eastAsia="Arial"/>
        </w:rPr>
        <w:t xml:space="preserve">2) </w:t>
      </w:r>
      <w:bookmarkStart w:id="17" w:name="OLE_LINK1"/>
      <w:bookmarkStart w:id="18" w:name="OLE_LINK2"/>
      <w:bookmarkStart w:id="19" w:name="OLE_LINK3"/>
      <w:r w:rsidRPr="002227FF">
        <w:rPr>
          <w:rFonts w:eastAsia="Arial"/>
        </w:rPr>
        <w:t xml:space="preserve">по второму этапу при поступлении Заявок после предыдущего этапа - 27 ноября 2018 г.; </w:t>
      </w:r>
      <w:bookmarkEnd w:id="17"/>
      <w:bookmarkEnd w:id="18"/>
      <w:bookmarkEnd w:id="19"/>
    </w:p>
    <w:p w:rsidR="009C57F6" w:rsidRPr="002227FF" w:rsidRDefault="009C57F6" w:rsidP="009C57F6">
      <w:pPr>
        <w:ind w:firstLine="709"/>
        <w:jc w:val="both"/>
      </w:pPr>
      <w:r w:rsidRPr="002227FF">
        <w:t>3) по третьему этапу при поступлении Заявок после предыдущего этапа - 28 декабря 2018 г.;</w:t>
      </w:r>
    </w:p>
    <w:p w:rsidR="009C57F6" w:rsidRPr="002227FF" w:rsidRDefault="009C57F6" w:rsidP="009C57F6">
      <w:pPr>
        <w:ind w:firstLine="709"/>
        <w:jc w:val="both"/>
      </w:pPr>
      <w:r w:rsidRPr="002227FF">
        <w:t>4) по четвертому этапу при поступлении Заявок после предыдущего этапа - 29 марта 2019 г.;</w:t>
      </w:r>
    </w:p>
    <w:p w:rsidR="009C57F6" w:rsidRPr="002227FF" w:rsidRDefault="009C57F6" w:rsidP="009C57F6">
      <w:pPr>
        <w:ind w:firstLine="709"/>
        <w:jc w:val="both"/>
      </w:pPr>
      <w:r w:rsidRPr="002227FF">
        <w:t xml:space="preserve">5) по пятому этапу при поступлении Заявок после предыдущего этапа - 26 апреля 2019 г.; </w:t>
      </w:r>
    </w:p>
    <w:p w:rsidR="009C57F6" w:rsidRPr="002227FF" w:rsidRDefault="009C57F6" w:rsidP="009C57F6">
      <w:pPr>
        <w:ind w:firstLine="709"/>
        <w:jc w:val="both"/>
      </w:pPr>
      <w:r w:rsidRPr="002227FF">
        <w:t xml:space="preserve">6) по шестому и последующим этапам при поступлении Заявок после предыдущего этапа - последнюю рабочую пятницу каждого квартала в календарном году; </w:t>
      </w:r>
    </w:p>
    <w:p w:rsidR="002B0B2F" w:rsidRPr="002227FF" w:rsidRDefault="009C57F6" w:rsidP="009C57F6">
      <w:pPr>
        <w:ind w:firstLine="709"/>
        <w:jc w:val="both"/>
      </w:pPr>
      <w:r w:rsidRPr="002227FF">
        <w:t xml:space="preserve">7) по последнему этапу при наличии Заявок - не позднее 10 календарных дней </w:t>
      </w:r>
      <w:proofErr w:type="gramStart"/>
      <w:r w:rsidRPr="002227FF">
        <w:t>с даты окончания</w:t>
      </w:r>
      <w:proofErr w:type="gramEnd"/>
      <w:r w:rsidRPr="002227FF">
        <w:t xml:space="preserve"> приема Заявок, указанной в пункте 6 Информационной карты</w:t>
      </w:r>
    </w:p>
    <w:p w:rsidR="002B0B2F" w:rsidRPr="002227FF" w:rsidRDefault="002B0B2F" w:rsidP="002B0B2F">
      <w:pPr>
        <w:ind w:firstLine="709"/>
        <w:jc w:val="both"/>
      </w:pPr>
      <w:r w:rsidRPr="002227FF">
        <w:t>Место: Российская Федерация, 664003, г. Иркутск, ул. Коммунаров, д. 1А.</w:t>
      </w:r>
    </w:p>
    <w:p w:rsidR="002B0B2F" w:rsidRPr="002227FF" w:rsidRDefault="002B0B2F" w:rsidP="002B0B2F">
      <w:pPr>
        <w:ind w:firstLine="709"/>
        <w:jc w:val="both"/>
        <w:rPr>
          <w:rFonts w:eastAsia="MS Mincho"/>
        </w:rPr>
      </w:pPr>
      <w:r w:rsidRPr="002227FF">
        <w:rPr>
          <w:rFonts w:eastAsia="MS Mincho"/>
        </w:rPr>
        <w:t>Информация о ходе рассмотрения Заявок не подлежит разглашению.</w:t>
      </w:r>
    </w:p>
    <w:p w:rsidR="002B0B2F" w:rsidRPr="002227FF" w:rsidRDefault="002B0B2F" w:rsidP="002B0B2F">
      <w:pPr>
        <w:ind w:firstLine="709"/>
        <w:jc w:val="both"/>
        <w:rPr>
          <w:b/>
        </w:rPr>
      </w:pPr>
    </w:p>
    <w:p w:rsidR="002B0B2F" w:rsidRPr="002227FF" w:rsidRDefault="002B0B2F" w:rsidP="002B0B2F">
      <w:pPr>
        <w:ind w:firstLine="709"/>
        <w:jc w:val="both"/>
        <w:rPr>
          <w:b/>
        </w:rPr>
      </w:pPr>
      <w:r w:rsidRPr="002227FF">
        <w:rPr>
          <w:b/>
        </w:rPr>
        <w:t>Подведение итогов осуществляется поэтапно:</w:t>
      </w:r>
    </w:p>
    <w:p w:rsidR="002B0B2F" w:rsidRPr="002227FF" w:rsidRDefault="002B0B2F" w:rsidP="002B0B2F">
      <w:pPr>
        <w:ind w:firstLine="709"/>
        <w:jc w:val="both"/>
        <w:rPr>
          <w:b/>
        </w:rPr>
      </w:pPr>
      <w:r w:rsidRPr="002227FF">
        <w:t>1) По первому этапу при наличии Заявок состоится</w:t>
      </w:r>
      <w:r w:rsidRPr="002227FF">
        <w:rPr>
          <w:rFonts w:eastAsia="Arial"/>
        </w:rPr>
        <w:t xml:space="preserve"> не позднее</w:t>
      </w:r>
      <w:r w:rsidRPr="002227FF">
        <w:t xml:space="preserve"> «22» ноября 2018 г. 14 час. 00 мин. местного времени;</w:t>
      </w:r>
    </w:p>
    <w:p w:rsidR="002B0B2F" w:rsidRPr="002227FF" w:rsidRDefault="002B0B2F" w:rsidP="002B0B2F">
      <w:pPr>
        <w:ind w:firstLine="709"/>
        <w:jc w:val="both"/>
        <w:rPr>
          <w:rFonts w:eastAsia="Arial"/>
        </w:rPr>
      </w:pPr>
      <w:r w:rsidRPr="002227FF">
        <w:lastRenderedPageBreak/>
        <w:t xml:space="preserve">2) </w:t>
      </w:r>
      <w:r w:rsidRPr="002227FF">
        <w:rPr>
          <w:rFonts w:eastAsia="Arial"/>
        </w:rPr>
        <w:t xml:space="preserve">Второй и последующие этапы при поступлении Заявок - не позднее 21 календарного дня </w:t>
      </w:r>
      <w:proofErr w:type="gramStart"/>
      <w:r w:rsidRPr="002227FF">
        <w:rPr>
          <w:rFonts w:eastAsia="Arial"/>
        </w:rPr>
        <w:t>с даты рассмотрения</w:t>
      </w:r>
      <w:proofErr w:type="gramEnd"/>
      <w:r w:rsidRPr="002227FF">
        <w:rPr>
          <w:rFonts w:eastAsia="Arial"/>
        </w:rPr>
        <w:t xml:space="preserve"> и сопоставления Заявок соответствующего этапа (пункт 8 Информационной карты). </w:t>
      </w:r>
    </w:p>
    <w:p w:rsidR="002B0B2F" w:rsidRPr="002227FF" w:rsidRDefault="002B0B2F" w:rsidP="002B0B2F">
      <w:pPr>
        <w:ind w:firstLine="709"/>
        <w:jc w:val="both"/>
      </w:pPr>
    </w:p>
    <w:p w:rsidR="002B0B2F" w:rsidRPr="002227FF" w:rsidRDefault="002B0B2F" w:rsidP="002B0B2F">
      <w:pPr>
        <w:ind w:firstLine="709"/>
        <w:jc w:val="both"/>
      </w:pPr>
      <w:r w:rsidRPr="002227FF">
        <w:t>Место: Российская Федерация, 125047, г. Москва, Оружейный переулок, дом 19</w:t>
      </w:r>
    </w:p>
    <w:p w:rsidR="002B0B2F" w:rsidRPr="002227FF" w:rsidRDefault="002B0B2F" w:rsidP="002B0B2F">
      <w:pPr>
        <w:ind w:firstLine="709"/>
        <w:jc w:val="both"/>
      </w:pPr>
    </w:p>
    <w:p w:rsidR="002B0B2F" w:rsidRPr="002227FF" w:rsidRDefault="002B0B2F" w:rsidP="002B0B2F">
      <w:pPr>
        <w:ind w:firstLine="709"/>
        <w:jc w:val="both"/>
      </w:pPr>
      <w:r w:rsidRPr="002227FF">
        <w:rPr>
          <w:rFonts w:eastAsia="MS Mincho"/>
        </w:rPr>
        <w:t>Участники или их представители не могут присутствовать на заседании Конкурсной комиссии".</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8A048A" w:rsidRDefault="00D845A1" w:rsidP="00D845A1">
      <w:pPr>
        <w:ind w:firstLine="709"/>
        <w:jc w:val="both"/>
        <w:rPr>
          <w:b/>
          <w:bCs/>
        </w:rPr>
      </w:pPr>
      <w:r w:rsidRPr="008A048A">
        <w:rPr>
          <w:b/>
          <w:bCs/>
        </w:rPr>
        <w:t>2</w:t>
      </w:r>
      <w:r w:rsidR="003601DD" w:rsidRPr="008A048A">
        <w:rPr>
          <w:b/>
          <w:bCs/>
        </w:rPr>
        <w:t>. В документации о закупке:</w:t>
      </w:r>
    </w:p>
    <w:p w:rsidR="00816576" w:rsidRPr="008A048A" w:rsidRDefault="00816576" w:rsidP="00816576">
      <w:pPr>
        <w:rPr>
          <w:rFonts w:eastAsia="Calibri"/>
          <w:lang w:eastAsia="ru-RU"/>
        </w:rPr>
      </w:pPr>
    </w:p>
    <w:p w:rsidR="00EA070D" w:rsidRPr="008A048A" w:rsidRDefault="00D845A1" w:rsidP="00EA070D">
      <w:pPr>
        <w:pStyle w:val="afd"/>
        <w:ind w:firstLine="709"/>
        <w:jc w:val="both"/>
        <w:rPr>
          <w:sz w:val="24"/>
          <w:szCs w:val="24"/>
        </w:rPr>
      </w:pPr>
      <w:r w:rsidRPr="008A048A">
        <w:rPr>
          <w:sz w:val="24"/>
          <w:szCs w:val="24"/>
        </w:rPr>
        <w:t>2</w:t>
      </w:r>
      <w:r w:rsidR="000C7604" w:rsidRPr="008A048A">
        <w:rPr>
          <w:sz w:val="24"/>
          <w:szCs w:val="24"/>
        </w:rPr>
        <w:t>.</w:t>
      </w:r>
      <w:r w:rsidR="008A048A" w:rsidRPr="008A048A">
        <w:rPr>
          <w:sz w:val="24"/>
          <w:szCs w:val="24"/>
        </w:rPr>
        <w:t>1</w:t>
      </w:r>
      <w:r w:rsidR="000C7604" w:rsidRPr="008A048A">
        <w:rPr>
          <w:sz w:val="24"/>
          <w:szCs w:val="24"/>
        </w:rPr>
        <w:t xml:space="preserve">. Изложить пункт 10 </w:t>
      </w:r>
      <w:r w:rsidRPr="008A048A">
        <w:rPr>
          <w:sz w:val="24"/>
          <w:szCs w:val="24"/>
        </w:rPr>
        <w:t xml:space="preserve">Технического задания </w:t>
      </w:r>
      <w:r w:rsidR="002227FF">
        <w:rPr>
          <w:sz w:val="24"/>
          <w:szCs w:val="24"/>
        </w:rPr>
        <w:t>(Р</w:t>
      </w:r>
      <w:r w:rsidR="000C7604" w:rsidRPr="008A048A">
        <w:rPr>
          <w:sz w:val="24"/>
          <w:szCs w:val="24"/>
        </w:rPr>
        <w:t>аздел 4 документации о закупке</w:t>
      </w:r>
      <w:r w:rsidR="002227FF">
        <w:rPr>
          <w:sz w:val="24"/>
          <w:szCs w:val="24"/>
        </w:rPr>
        <w:t>)</w:t>
      </w:r>
      <w:r w:rsidR="000C7604" w:rsidRPr="008A048A">
        <w:rPr>
          <w:sz w:val="24"/>
          <w:szCs w:val="24"/>
        </w:rPr>
        <w:t xml:space="preserve"> в следующей редакции:</w:t>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D845A1" w:rsidRPr="008A048A" w:rsidTr="00185E38">
        <w:trPr>
          <w:trHeight w:val="597"/>
        </w:trPr>
        <w:tc>
          <w:tcPr>
            <w:tcW w:w="2410" w:type="dxa"/>
          </w:tcPr>
          <w:p w:rsidR="00D845A1" w:rsidRPr="008A048A" w:rsidRDefault="00D845A1" w:rsidP="00185E38">
            <w:pPr>
              <w:spacing w:line="274" w:lineRule="exact"/>
              <w:rPr>
                <w:color w:val="000000"/>
              </w:rPr>
            </w:pPr>
            <w:r w:rsidRPr="008A048A">
              <w:rPr>
                <w:color w:val="000000"/>
              </w:rPr>
              <w:t>10. Начальная (максимальная) цена договора</w:t>
            </w:r>
          </w:p>
        </w:tc>
        <w:tc>
          <w:tcPr>
            <w:tcW w:w="7371" w:type="dxa"/>
          </w:tcPr>
          <w:p w:rsidR="00D845A1" w:rsidRPr="008A048A" w:rsidRDefault="00D845A1" w:rsidP="00D845A1">
            <w:pPr>
              <w:pStyle w:val="afd"/>
              <w:ind w:firstLine="34"/>
              <w:jc w:val="both"/>
              <w:rPr>
                <w:color w:val="000000"/>
                <w:sz w:val="24"/>
                <w:szCs w:val="24"/>
              </w:rPr>
            </w:pPr>
            <w:proofErr w:type="gramStart"/>
            <w:r w:rsidRPr="008A048A">
              <w:rPr>
                <w:color w:val="000000"/>
                <w:sz w:val="24"/>
                <w:szCs w:val="24"/>
              </w:rPr>
              <w:t>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sidRPr="008A048A">
              <w:rPr>
                <w:color w:val="000000"/>
                <w:sz w:val="24"/>
                <w:szCs w:val="24"/>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8A048A">
              <w:rPr>
                <w:color w:val="000000"/>
                <w:sz w:val="24"/>
                <w:szCs w:val="24"/>
              </w:rPr>
              <w:t>дств в в</w:t>
            </w:r>
            <w:proofErr w:type="gramEnd"/>
            <w:r w:rsidRPr="008A048A">
              <w:rPr>
                <w:color w:val="000000"/>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D845A1" w:rsidRPr="008A048A" w:rsidRDefault="00D845A1" w:rsidP="00D845A1">
            <w:pPr>
              <w:ind w:firstLine="426"/>
              <w:jc w:val="both"/>
              <w:rPr>
                <w:color w:val="000000"/>
              </w:rPr>
            </w:pPr>
            <w:r w:rsidRPr="008A048A">
              <w:rPr>
                <w:color w:val="000000"/>
              </w:rPr>
              <w:t>Сумма НДС и условия начисления определяются в соответствии с законодательством Российской Федерации».</w:t>
            </w:r>
          </w:p>
        </w:tc>
      </w:tr>
    </w:tbl>
    <w:p w:rsidR="00EA070D" w:rsidRPr="008A048A" w:rsidRDefault="00EA070D" w:rsidP="001929C2">
      <w:pPr>
        <w:ind w:firstLine="426"/>
        <w:jc w:val="both"/>
      </w:pPr>
    </w:p>
    <w:p w:rsidR="008A048A" w:rsidRPr="008A048A" w:rsidRDefault="008A048A" w:rsidP="008A048A">
      <w:pPr>
        <w:ind w:firstLine="709"/>
        <w:jc w:val="both"/>
        <w:rPr>
          <w:bCs/>
        </w:rPr>
      </w:pPr>
      <w:r w:rsidRPr="008A048A">
        <w:rPr>
          <w:bCs/>
        </w:rPr>
        <w:t>2.2. Дополнить таблицу "Предельные ставки платы за аренду транспортных средств с экипажем" Приложения № 1  к Техническому заданию (</w:t>
      </w:r>
      <w:r w:rsidR="002227FF">
        <w:rPr>
          <w:bCs/>
        </w:rPr>
        <w:t>Р</w:t>
      </w:r>
      <w:r w:rsidRPr="008A048A">
        <w:rPr>
          <w:bCs/>
        </w:rPr>
        <w:t>аздел 4 документации о закупке) строками следующего содержания:</w:t>
      </w:r>
    </w:p>
    <w:p w:rsidR="008A048A" w:rsidRPr="008A048A" w:rsidRDefault="008A048A" w:rsidP="008A048A">
      <w:pPr>
        <w:jc w:val="both"/>
        <w:rPr>
          <w:bCs/>
        </w:rPr>
      </w:pPr>
    </w:p>
    <w:tbl>
      <w:tblPr>
        <w:tblW w:w="10080" w:type="dxa"/>
        <w:tblInd w:w="93" w:type="dxa"/>
        <w:tblLayout w:type="fixed"/>
        <w:tblLook w:val="04A0"/>
      </w:tblPr>
      <w:tblGrid>
        <w:gridCol w:w="2709"/>
        <w:gridCol w:w="1228"/>
        <w:gridCol w:w="1229"/>
        <w:gridCol w:w="1228"/>
        <w:gridCol w:w="1229"/>
        <w:gridCol w:w="1228"/>
        <w:gridCol w:w="1229"/>
      </w:tblGrid>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t xml:space="preserve">город ИРКУТСК </w:t>
            </w:r>
          </w:p>
          <w:p w:rsidR="008A048A" w:rsidRPr="008A048A" w:rsidRDefault="008A048A" w:rsidP="00185E38">
            <w:pPr>
              <w:rPr>
                <w:color w:val="000000"/>
              </w:rPr>
            </w:pPr>
            <w:r w:rsidRPr="008A048A">
              <w:rPr>
                <w:color w:val="000000"/>
              </w:rPr>
              <w:t xml:space="preserve">район БАЯНДАЕВСКИЙ </w:t>
            </w:r>
          </w:p>
          <w:p w:rsidR="008A048A" w:rsidRPr="008A048A" w:rsidRDefault="008A048A" w:rsidP="00185E38">
            <w:pPr>
              <w:rPr>
                <w:color w:val="000000"/>
              </w:rPr>
            </w:pPr>
            <w:r w:rsidRPr="008A048A">
              <w:rPr>
                <w:color w:val="000000"/>
              </w:rPr>
              <w:t>село БАЯНДАЙ</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17 767,00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21 320,40</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25 047,00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30 056,40</w:t>
            </w:r>
          </w:p>
        </w:tc>
      </w:tr>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t>город АНГАРСК улица 1-Й ПРОМЫШЛЕННЫЙ МАССИВ</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8 389,83</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10 067,80</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9 452,48</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11 342,98</w:t>
            </w:r>
          </w:p>
        </w:tc>
      </w:tr>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t xml:space="preserve">район ИРКУТСКИЙ </w:t>
            </w:r>
          </w:p>
          <w:p w:rsidR="008A048A" w:rsidRPr="008A048A" w:rsidRDefault="008A048A" w:rsidP="00185E38">
            <w:pPr>
              <w:rPr>
                <w:color w:val="000000"/>
              </w:rPr>
            </w:pPr>
            <w:r w:rsidRPr="008A048A">
              <w:rPr>
                <w:color w:val="000000"/>
              </w:rPr>
              <w:t>поселок городского типа ГОРЯЧИЙ КЛЮЧ</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9 463,28</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11 355,94</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13 336,16</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16 003,39</w:t>
            </w:r>
          </w:p>
        </w:tc>
      </w:tr>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t>район ИРКУТСКИЙ поселок городского типа КУЙТУН</w:t>
            </w:r>
          </w:p>
          <w:p w:rsidR="008A048A" w:rsidRPr="008A048A" w:rsidRDefault="008A048A" w:rsidP="00185E38">
            <w:pPr>
              <w:rPr>
                <w:color w:val="000000"/>
              </w:rPr>
            </w:pP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26 148,31</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31 377,97</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33 279,66</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39 935,59</w:t>
            </w:r>
          </w:p>
        </w:tc>
      </w:tr>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t>город ТАЙШЕТ</w:t>
            </w:r>
          </w:p>
          <w:p w:rsidR="008A048A" w:rsidRPr="008A048A" w:rsidRDefault="008A048A" w:rsidP="00185E38">
            <w:pPr>
              <w:rPr>
                <w:color w:val="000000"/>
              </w:rPr>
            </w:pP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66 862,00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80 234,40</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78 705,00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94 446,00</w:t>
            </w:r>
          </w:p>
        </w:tc>
      </w:tr>
      <w:tr w:rsidR="008A048A" w:rsidRPr="008A048A" w:rsidTr="00185E38">
        <w:trPr>
          <w:trHeight w:val="300"/>
        </w:trPr>
        <w:tc>
          <w:tcPr>
            <w:tcW w:w="2709" w:type="dxa"/>
            <w:tcBorders>
              <w:top w:val="single" w:sz="4" w:space="0" w:color="auto"/>
              <w:left w:val="single" w:sz="4" w:space="0" w:color="auto"/>
              <w:bottom w:val="single" w:sz="4" w:space="0" w:color="auto"/>
              <w:right w:val="nil"/>
            </w:tcBorders>
            <w:shd w:val="clear" w:color="000000" w:fill="FFFFFF"/>
            <w:vAlign w:val="center"/>
            <w:hideMark/>
          </w:tcPr>
          <w:p w:rsidR="008A048A" w:rsidRPr="008A048A" w:rsidRDefault="008A048A" w:rsidP="00185E38">
            <w:pPr>
              <w:rPr>
                <w:color w:val="000000"/>
              </w:rPr>
            </w:pPr>
            <w:r w:rsidRPr="008A048A">
              <w:rPr>
                <w:color w:val="000000"/>
              </w:rPr>
              <w:lastRenderedPageBreak/>
              <w:t xml:space="preserve">район АЛАРСКИЙ </w:t>
            </w:r>
          </w:p>
          <w:p w:rsidR="008A048A" w:rsidRPr="008A048A" w:rsidRDefault="008A048A" w:rsidP="00185E38">
            <w:pPr>
              <w:rPr>
                <w:color w:val="000000"/>
              </w:rPr>
            </w:pPr>
            <w:r w:rsidRPr="008A048A">
              <w:rPr>
                <w:color w:val="000000"/>
              </w:rPr>
              <w:t xml:space="preserve">поселок городского типа ЗАБИТУЙ </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не оказывается</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16 933,00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20 319,60</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22 381,00</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rsidR="008A048A" w:rsidRPr="008A048A" w:rsidRDefault="008A048A" w:rsidP="00185E38">
            <w:pPr>
              <w:jc w:val="center"/>
              <w:rPr>
                <w:color w:val="000000"/>
              </w:rPr>
            </w:pPr>
            <w:r w:rsidRPr="008A048A">
              <w:rPr>
                <w:color w:val="000000"/>
              </w:rPr>
              <w:t>26 857,20</w:t>
            </w:r>
          </w:p>
        </w:tc>
      </w:tr>
    </w:tbl>
    <w:p w:rsidR="008A048A" w:rsidRPr="008A048A" w:rsidRDefault="008A048A" w:rsidP="008A048A">
      <w:pPr>
        <w:jc w:val="both"/>
        <w:rPr>
          <w:bCs/>
        </w:rPr>
      </w:pPr>
    </w:p>
    <w:p w:rsidR="00EA070D" w:rsidRPr="008A048A" w:rsidRDefault="00EA070D" w:rsidP="008A048A">
      <w:pPr>
        <w:pStyle w:val="aff9"/>
        <w:tabs>
          <w:tab w:val="left" w:pos="1134"/>
        </w:tabs>
        <w:ind w:left="0" w:firstLine="709"/>
        <w:jc w:val="both"/>
        <w:rPr>
          <w:bCs/>
        </w:rPr>
      </w:pPr>
      <w:r w:rsidRPr="008A048A">
        <w:rPr>
          <w:bCs/>
        </w:rPr>
        <w:t>2.</w:t>
      </w:r>
      <w:r w:rsidR="008A048A" w:rsidRPr="008A048A">
        <w:rPr>
          <w:bCs/>
        </w:rPr>
        <w:t>3</w:t>
      </w:r>
      <w:r w:rsidRPr="008A048A">
        <w:rPr>
          <w:bCs/>
        </w:rPr>
        <w:t>. Пункты 5 и 8 Информационн</w:t>
      </w:r>
      <w:r w:rsidR="002227FF">
        <w:rPr>
          <w:bCs/>
        </w:rPr>
        <w:t>ой</w:t>
      </w:r>
      <w:r w:rsidRPr="008A048A">
        <w:rPr>
          <w:bCs/>
        </w:rPr>
        <w:t xml:space="preserve"> карт</w:t>
      </w:r>
      <w:r w:rsidR="002227FF">
        <w:rPr>
          <w:bCs/>
        </w:rPr>
        <w:t>ы</w:t>
      </w:r>
      <w:r w:rsidRPr="008A048A">
        <w:rPr>
          <w:bCs/>
        </w:rPr>
        <w:t xml:space="preserve"> </w:t>
      </w:r>
      <w:r w:rsidR="002227FF">
        <w:rPr>
          <w:bCs/>
        </w:rPr>
        <w:t>(Р</w:t>
      </w:r>
      <w:r w:rsidR="002227FF" w:rsidRPr="008A048A">
        <w:rPr>
          <w:bCs/>
        </w:rPr>
        <w:t xml:space="preserve">аздел 5 </w:t>
      </w:r>
      <w:r w:rsidR="002227FF">
        <w:rPr>
          <w:bCs/>
        </w:rPr>
        <w:t xml:space="preserve">документации о закупке) </w:t>
      </w:r>
      <w:r w:rsidRPr="008A048A">
        <w:rPr>
          <w:bCs/>
        </w:rPr>
        <w:t>изложить в следующей редакции:</w:t>
      </w:r>
    </w:p>
    <w:p w:rsidR="00EA070D" w:rsidRPr="008A048A" w:rsidRDefault="00EA070D" w:rsidP="00EA070D">
      <w:pPr>
        <w:rPr>
          <w:rFonts w:eastAsia="Calibri"/>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A070D" w:rsidRPr="008A048A" w:rsidTr="00185E38">
        <w:tc>
          <w:tcPr>
            <w:tcW w:w="534" w:type="dxa"/>
          </w:tcPr>
          <w:p w:rsidR="00EA070D" w:rsidRPr="008A048A" w:rsidRDefault="00EA070D" w:rsidP="00185E38">
            <w:pPr>
              <w:pStyle w:val="19"/>
              <w:ind w:firstLine="0"/>
              <w:rPr>
                <w:b/>
                <w:sz w:val="24"/>
                <w:szCs w:val="24"/>
              </w:rPr>
            </w:pPr>
            <w:r w:rsidRPr="008A048A">
              <w:rPr>
                <w:b/>
                <w:sz w:val="24"/>
                <w:szCs w:val="24"/>
              </w:rPr>
              <w:t>5.</w:t>
            </w:r>
          </w:p>
        </w:tc>
        <w:tc>
          <w:tcPr>
            <w:tcW w:w="2551" w:type="dxa"/>
          </w:tcPr>
          <w:p w:rsidR="00EA070D" w:rsidRPr="008A048A" w:rsidRDefault="00EA070D" w:rsidP="00185E38">
            <w:pPr>
              <w:pStyle w:val="Default"/>
              <w:rPr>
                <w:b/>
                <w:color w:val="auto"/>
              </w:rPr>
            </w:pPr>
            <w:r w:rsidRPr="008A048A">
              <w:rPr>
                <w:b/>
                <w:color w:val="auto"/>
              </w:rPr>
              <w:t>Начальная (максимальная) цена договора/ цена лота</w:t>
            </w:r>
          </w:p>
        </w:tc>
        <w:tc>
          <w:tcPr>
            <w:tcW w:w="6768" w:type="dxa"/>
          </w:tcPr>
          <w:p w:rsidR="00EA070D" w:rsidRPr="008A048A" w:rsidRDefault="00EA070D" w:rsidP="00185E38">
            <w:pPr>
              <w:ind w:firstLine="426"/>
              <w:jc w:val="both"/>
              <w:rPr>
                <w:rFonts w:eastAsia="Arial"/>
              </w:rPr>
            </w:pPr>
            <w:proofErr w:type="gramStart"/>
            <w:r w:rsidRPr="008A048A">
              <w:rPr>
                <w:rFonts w:eastAsia="Arial"/>
              </w:rPr>
              <w:t>«Максимальная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sidRPr="008A048A">
              <w:rPr>
                <w:rFonts w:eastAsia="Arial"/>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8A048A">
              <w:rPr>
                <w:rFonts w:eastAsia="Arial"/>
              </w:rPr>
              <w:t>дств в в</w:t>
            </w:r>
            <w:proofErr w:type="gramEnd"/>
            <w:r w:rsidRPr="008A048A">
              <w:rPr>
                <w:rFonts w:eastAsia="Arial"/>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EA070D" w:rsidRPr="008A048A" w:rsidRDefault="00EA070D" w:rsidP="00185E38">
            <w:pPr>
              <w:ind w:firstLine="426"/>
              <w:jc w:val="both"/>
              <w:rPr>
                <w:rFonts w:eastAsia="Arial"/>
              </w:rPr>
            </w:pPr>
            <w:r w:rsidRPr="008A048A">
              <w:rPr>
                <w:rFonts w:eastAsia="Arial"/>
              </w:rPr>
              <w:t>Сумма НДС и условия начисления определяются в соответствии с законодательством Российской Федерации».</w:t>
            </w:r>
          </w:p>
        </w:tc>
      </w:tr>
      <w:tr w:rsidR="00EA070D" w:rsidRPr="008A048A" w:rsidTr="00185E38">
        <w:tc>
          <w:tcPr>
            <w:tcW w:w="534" w:type="dxa"/>
          </w:tcPr>
          <w:p w:rsidR="00EA070D" w:rsidRPr="008A048A" w:rsidRDefault="00EA070D" w:rsidP="00185E38">
            <w:pPr>
              <w:pStyle w:val="19"/>
              <w:ind w:firstLine="0"/>
              <w:rPr>
                <w:b/>
                <w:sz w:val="24"/>
                <w:szCs w:val="24"/>
              </w:rPr>
            </w:pPr>
            <w:r w:rsidRPr="008A048A">
              <w:rPr>
                <w:b/>
                <w:sz w:val="24"/>
                <w:szCs w:val="24"/>
              </w:rPr>
              <w:t xml:space="preserve">8. </w:t>
            </w:r>
          </w:p>
        </w:tc>
        <w:tc>
          <w:tcPr>
            <w:tcW w:w="2551" w:type="dxa"/>
          </w:tcPr>
          <w:p w:rsidR="00EA070D" w:rsidRPr="008A048A" w:rsidRDefault="00EA070D" w:rsidP="00185E38">
            <w:pPr>
              <w:pStyle w:val="Default"/>
              <w:rPr>
                <w:b/>
                <w:color w:val="auto"/>
              </w:rPr>
            </w:pPr>
            <w:r w:rsidRPr="008A048A">
              <w:rPr>
                <w:b/>
                <w:color w:val="auto"/>
              </w:rPr>
              <w:t>Рассмотрение Заявок</w:t>
            </w:r>
          </w:p>
        </w:tc>
        <w:tc>
          <w:tcPr>
            <w:tcW w:w="6768" w:type="dxa"/>
          </w:tcPr>
          <w:p w:rsidR="00EA070D" w:rsidRPr="008A048A" w:rsidRDefault="00EA070D" w:rsidP="00185E38">
            <w:pPr>
              <w:ind w:left="34"/>
              <w:jc w:val="both"/>
              <w:rPr>
                <w:rFonts w:eastAsia="Arial"/>
              </w:rPr>
            </w:pPr>
            <w:r w:rsidRPr="008A048A">
              <w:rPr>
                <w:rFonts w:eastAsia="Arial"/>
              </w:rPr>
              <w:t>1) по первому этапу при наличии Заявок состоится «10» октября 2018 г. 15 час. 00 мин.;</w:t>
            </w:r>
          </w:p>
          <w:p w:rsidR="00EA070D" w:rsidRPr="008A048A" w:rsidRDefault="00EA070D" w:rsidP="00185E38">
            <w:pPr>
              <w:pStyle w:val="19"/>
              <w:ind w:left="34" w:firstLine="0"/>
              <w:rPr>
                <w:sz w:val="24"/>
                <w:szCs w:val="24"/>
              </w:rPr>
            </w:pPr>
            <w:r w:rsidRPr="008A048A">
              <w:rPr>
                <w:sz w:val="24"/>
                <w:szCs w:val="24"/>
              </w:rPr>
              <w:t xml:space="preserve">2) по второму этапу при поступлении Заявок после предыдущего этапа - 27 ноября 2018 г.; </w:t>
            </w:r>
          </w:p>
          <w:p w:rsidR="00EA070D" w:rsidRPr="008A048A" w:rsidRDefault="00EA070D" w:rsidP="00185E38">
            <w:pPr>
              <w:pStyle w:val="19"/>
              <w:ind w:left="34" w:firstLine="0"/>
              <w:rPr>
                <w:sz w:val="24"/>
                <w:szCs w:val="24"/>
              </w:rPr>
            </w:pPr>
            <w:r w:rsidRPr="008A048A">
              <w:rPr>
                <w:sz w:val="24"/>
                <w:szCs w:val="24"/>
              </w:rPr>
              <w:t xml:space="preserve">3) по третьему этапу при поступлении Заявок после предыдущего этапа - 28 декабря 2018 г.; </w:t>
            </w:r>
          </w:p>
          <w:p w:rsidR="00EA070D" w:rsidRPr="008A048A" w:rsidRDefault="00EA070D" w:rsidP="00185E38">
            <w:pPr>
              <w:pStyle w:val="19"/>
              <w:ind w:left="34" w:firstLine="0"/>
              <w:rPr>
                <w:sz w:val="24"/>
                <w:szCs w:val="24"/>
              </w:rPr>
            </w:pPr>
            <w:r w:rsidRPr="008A048A">
              <w:rPr>
                <w:sz w:val="24"/>
                <w:szCs w:val="24"/>
              </w:rPr>
              <w:t xml:space="preserve">4) по четвертому этапу при поступлении Заявок после предыдущего этапа - 29 марта 2019 г.; </w:t>
            </w:r>
          </w:p>
          <w:p w:rsidR="00EA070D" w:rsidRPr="008A048A" w:rsidRDefault="00EA070D" w:rsidP="00185E38">
            <w:pPr>
              <w:pStyle w:val="19"/>
              <w:ind w:left="34" w:firstLine="0"/>
              <w:rPr>
                <w:sz w:val="24"/>
                <w:szCs w:val="24"/>
              </w:rPr>
            </w:pPr>
            <w:r w:rsidRPr="008A048A">
              <w:rPr>
                <w:sz w:val="24"/>
                <w:szCs w:val="24"/>
              </w:rPr>
              <w:t xml:space="preserve">5) по пятому этапу при поступлении Заявок после предыдущего этапа - 26 апреля 2019 г.; </w:t>
            </w:r>
          </w:p>
          <w:p w:rsidR="00EA070D" w:rsidRPr="008A048A" w:rsidRDefault="00EA070D" w:rsidP="00185E38">
            <w:pPr>
              <w:pStyle w:val="19"/>
              <w:ind w:left="34" w:firstLine="0"/>
              <w:rPr>
                <w:sz w:val="24"/>
                <w:szCs w:val="24"/>
              </w:rPr>
            </w:pPr>
            <w:r w:rsidRPr="008A048A">
              <w:rPr>
                <w:sz w:val="24"/>
                <w:szCs w:val="24"/>
              </w:rPr>
              <w:t xml:space="preserve">6) по шестому и последующим этапам при поступлении Заявок после предыдущего этапа - последнюю рабочую пятницу каждого квартала в календарном году; </w:t>
            </w:r>
          </w:p>
          <w:p w:rsidR="00EA070D" w:rsidRPr="008A048A" w:rsidRDefault="00EA070D" w:rsidP="00185E38">
            <w:pPr>
              <w:pStyle w:val="19"/>
              <w:ind w:left="34" w:firstLine="0"/>
              <w:rPr>
                <w:sz w:val="24"/>
                <w:szCs w:val="24"/>
              </w:rPr>
            </w:pPr>
            <w:r w:rsidRPr="008A048A">
              <w:rPr>
                <w:sz w:val="24"/>
                <w:szCs w:val="24"/>
              </w:rPr>
              <w:t xml:space="preserve">7) по последнему этапу при наличии Заявок - не позднее 10 календарных дней </w:t>
            </w:r>
            <w:proofErr w:type="gramStart"/>
            <w:r w:rsidRPr="008A048A">
              <w:rPr>
                <w:sz w:val="24"/>
                <w:szCs w:val="24"/>
              </w:rPr>
              <w:t>с даты окончания</w:t>
            </w:r>
            <w:proofErr w:type="gramEnd"/>
            <w:r w:rsidRPr="008A048A">
              <w:rPr>
                <w:sz w:val="24"/>
                <w:szCs w:val="24"/>
              </w:rPr>
              <w:t xml:space="preserve"> приема Заявок, указанной в пункте 6 Информационной карты</w:t>
            </w:r>
          </w:p>
        </w:tc>
      </w:tr>
    </w:tbl>
    <w:p w:rsidR="00EA070D" w:rsidRPr="008A048A" w:rsidRDefault="00EA070D" w:rsidP="00EA070D">
      <w:pPr>
        <w:rPr>
          <w:rFonts w:eastAsia="Calibri"/>
          <w:highlight w:val="yellow"/>
          <w:lang w:eastAsia="ru-RU"/>
        </w:rPr>
      </w:pPr>
    </w:p>
    <w:p w:rsidR="00EA070D" w:rsidRPr="008A048A" w:rsidRDefault="008A048A" w:rsidP="00EA070D">
      <w:pPr>
        <w:pStyle w:val="afd"/>
        <w:ind w:firstLine="709"/>
        <w:jc w:val="both"/>
        <w:rPr>
          <w:bCs/>
          <w:sz w:val="24"/>
          <w:szCs w:val="24"/>
        </w:rPr>
      </w:pPr>
      <w:r w:rsidRPr="008A048A">
        <w:rPr>
          <w:bCs/>
          <w:sz w:val="24"/>
          <w:szCs w:val="24"/>
        </w:rPr>
        <w:t>2</w:t>
      </w:r>
      <w:r w:rsidR="00EA070D" w:rsidRPr="008A048A">
        <w:rPr>
          <w:bCs/>
          <w:sz w:val="24"/>
          <w:szCs w:val="24"/>
        </w:rPr>
        <w:t xml:space="preserve">.4. Изложить подпункт 3.1.2 </w:t>
      </w:r>
      <w:r w:rsidR="00D845A1" w:rsidRPr="008A048A">
        <w:rPr>
          <w:bCs/>
          <w:sz w:val="24"/>
          <w:szCs w:val="24"/>
        </w:rPr>
        <w:t xml:space="preserve">Договора аренды транспортного средства с экипажем (Приложение № 4 к документации о закупке) </w:t>
      </w:r>
      <w:r w:rsidR="00EA070D" w:rsidRPr="008A048A">
        <w:rPr>
          <w:bCs/>
          <w:sz w:val="24"/>
          <w:szCs w:val="24"/>
        </w:rPr>
        <w:t xml:space="preserve">в следующей редакции: </w:t>
      </w:r>
    </w:p>
    <w:p w:rsidR="00EA070D" w:rsidRPr="008A048A" w:rsidRDefault="00EA070D" w:rsidP="00EA070D">
      <w:pPr>
        <w:pStyle w:val="afd"/>
        <w:ind w:firstLine="709"/>
        <w:jc w:val="both"/>
        <w:rPr>
          <w:sz w:val="24"/>
          <w:szCs w:val="24"/>
        </w:rPr>
      </w:pPr>
      <w:r w:rsidRPr="008A048A">
        <w:rPr>
          <w:bCs/>
          <w:sz w:val="24"/>
          <w:szCs w:val="24"/>
        </w:rPr>
        <w:t xml:space="preserve">«3.1.2. предоставлять Арендатору по акту приема-передачи в аренду Транспортное средство по адресу и в срок, </w:t>
      </w:r>
      <w:proofErr w:type="gramStart"/>
      <w:r w:rsidRPr="008A048A">
        <w:rPr>
          <w:bCs/>
          <w:sz w:val="24"/>
          <w:szCs w:val="24"/>
        </w:rPr>
        <w:t>указанные</w:t>
      </w:r>
      <w:proofErr w:type="gramEnd"/>
      <w:r w:rsidRPr="008A048A">
        <w:rPr>
          <w:bCs/>
          <w:sz w:val="24"/>
          <w:szCs w:val="24"/>
        </w:rPr>
        <w:t xml:space="preserve"> в Заявке, а также обеспечить исполнение сроков, указанных в Заявке</w:t>
      </w:r>
      <w:r w:rsidRPr="008A048A">
        <w:rPr>
          <w:sz w:val="24"/>
          <w:szCs w:val="24"/>
        </w:rPr>
        <w:t>;».</w:t>
      </w:r>
    </w:p>
    <w:p w:rsidR="00EA070D" w:rsidRPr="008A048A" w:rsidRDefault="008A048A" w:rsidP="00EA070D">
      <w:pPr>
        <w:pStyle w:val="afd"/>
        <w:ind w:firstLine="709"/>
        <w:jc w:val="both"/>
        <w:rPr>
          <w:bCs/>
          <w:sz w:val="24"/>
          <w:szCs w:val="24"/>
        </w:rPr>
      </w:pPr>
      <w:r w:rsidRPr="008A048A">
        <w:rPr>
          <w:bCs/>
          <w:sz w:val="24"/>
          <w:szCs w:val="24"/>
        </w:rPr>
        <w:t>2</w:t>
      </w:r>
      <w:r w:rsidR="00EA070D" w:rsidRPr="008A048A">
        <w:rPr>
          <w:bCs/>
          <w:sz w:val="24"/>
          <w:szCs w:val="24"/>
        </w:rPr>
        <w:t xml:space="preserve">.5. Изложить подпункт 3.1.9 </w:t>
      </w:r>
      <w:r w:rsidR="002227FF" w:rsidRPr="008A048A">
        <w:rPr>
          <w:bCs/>
          <w:sz w:val="24"/>
          <w:szCs w:val="24"/>
        </w:rPr>
        <w:t>Договора аренды транспортного средства с экипажем (</w:t>
      </w:r>
      <w:r w:rsidR="002227FF">
        <w:rPr>
          <w:bCs/>
          <w:sz w:val="24"/>
          <w:szCs w:val="24"/>
        </w:rPr>
        <w:t>Приложение</w:t>
      </w:r>
      <w:r w:rsidR="00EA070D" w:rsidRPr="008A048A">
        <w:rPr>
          <w:bCs/>
          <w:sz w:val="24"/>
          <w:szCs w:val="24"/>
        </w:rPr>
        <w:t xml:space="preserve"> № 4 к документации о закупке</w:t>
      </w:r>
      <w:r w:rsidR="002227FF">
        <w:rPr>
          <w:bCs/>
          <w:sz w:val="24"/>
          <w:szCs w:val="24"/>
        </w:rPr>
        <w:t>)</w:t>
      </w:r>
      <w:r w:rsidR="00EA070D" w:rsidRPr="008A048A">
        <w:rPr>
          <w:bCs/>
          <w:sz w:val="24"/>
          <w:szCs w:val="24"/>
        </w:rPr>
        <w:t xml:space="preserve"> в следующей редакции:</w:t>
      </w:r>
    </w:p>
    <w:p w:rsidR="00EA070D" w:rsidRPr="008A048A" w:rsidRDefault="00EA070D" w:rsidP="00EA070D">
      <w:pPr>
        <w:pStyle w:val="afd"/>
        <w:ind w:firstLine="709"/>
        <w:jc w:val="both"/>
        <w:rPr>
          <w:bCs/>
          <w:sz w:val="24"/>
          <w:szCs w:val="24"/>
        </w:rPr>
      </w:pPr>
      <w:proofErr w:type="gramStart"/>
      <w:r w:rsidRPr="008A048A">
        <w:rPr>
          <w:bCs/>
          <w:sz w:val="24"/>
          <w:szCs w:val="24"/>
        </w:rPr>
        <w:t xml:space="preserve">«3.1.9.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rsidRPr="008A048A">
        <w:rPr>
          <w:bCs/>
          <w:sz w:val="24"/>
          <w:szCs w:val="24"/>
        </w:rP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(разгрузки)/выгрузки;».</w:t>
      </w:r>
      <w:proofErr w:type="gramEnd"/>
    </w:p>
    <w:p w:rsidR="00EA070D" w:rsidRPr="008A048A" w:rsidRDefault="008A048A" w:rsidP="00EA070D">
      <w:pPr>
        <w:pStyle w:val="afd"/>
        <w:ind w:firstLine="709"/>
        <w:contextualSpacing/>
        <w:jc w:val="both"/>
        <w:rPr>
          <w:bCs/>
          <w:sz w:val="24"/>
          <w:szCs w:val="24"/>
        </w:rPr>
      </w:pPr>
      <w:r w:rsidRPr="008A048A">
        <w:rPr>
          <w:bCs/>
          <w:sz w:val="24"/>
          <w:szCs w:val="24"/>
        </w:rPr>
        <w:t>2</w:t>
      </w:r>
      <w:r w:rsidR="00EA070D" w:rsidRPr="008A048A">
        <w:rPr>
          <w:bCs/>
          <w:sz w:val="24"/>
          <w:szCs w:val="24"/>
        </w:rPr>
        <w:t>.</w:t>
      </w:r>
      <w:r w:rsidRPr="008A048A">
        <w:rPr>
          <w:bCs/>
          <w:sz w:val="24"/>
          <w:szCs w:val="24"/>
        </w:rPr>
        <w:t>6</w:t>
      </w:r>
      <w:r w:rsidR="00EA070D" w:rsidRPr="008A048A">
        <w:rPr>
          <w:bCs/>
          <w:sz w:val="24"/>
          <w:szCs w:val="24"/>
        </w:rPr>
        <w:t xml:space="preserve">. </w:t>
      </w:r>
      <w:r w:rsidR="00EA070D" w:rsidRPr="008A048A">
        <w:rPr>
          <w:sz w:val="24"/>
          <w:szCs w:val="24"/>
        </w:rPr>
        <w:t xml:space="preserve">Изложить подпункт 3.1.14 </w:t>
      </w:r>
      <w:r w:rsidR="00D845A1" w:rsidRPr="008A048A">
        <w:rPr>
          <w:bCs/>
          <w:sz w:val="24"/>
          <w:szCs w:val="24"/>
        </w:rPr>
        <w:t xml:space="preserve">Договора аренды транспортного средства с экипажем (Приложение № 4 к документации о закупке) </w:t>
      </w:r>
      <w:r w:rsidR="00EA070D" w:rsidRPr="008A048A">
        <w:rPr>
          <w:bCs/>
          <w:sz w:val="24"/>
          <w:szCs w:val="24"/>
        </w:rPr>
        <w:t>в следующей редакции:</w:t>
      </w:r>
    </w:p>
    <w:p w:rsidR="00EA070D" w:rsidRPr="008A048A" w:rsidRDefault="00EA070D" w:rsidP="00EA070D">
      <w:pPr>
        <w:pStyle w:val="afd"/>
        <w:ind w:firstLine="709"/>
        <w:contextualSpacing/>
        <w:jc w:val="both"/>
        <w:rPr>
          <w:bCs/>
          <w:sz w:val="24"/>
          <w:szCs w:val="24"/>
        </w:rPr>
      </w:pPr>
      <w:r w:rsidRPr="008A048A">
        <w:rPr>
          <w:bCs/>
          <w:sz w:val="24"/>
          <w:szCs w:val="24"/>
        </w:rPr>
        <w:t xml:space="preserve">«3.1.14. обеспечить и гарантировать наличие у членов экипажа (водителей): </w:t>
      </w:r>
    </w:p>
    <w:p w:rsidR="00EA070D" w:rsidRPr="008A048A" w:rsidRDefault="00EA070D" w:rsidP="00EA070D">
      <w:pPr>
        <w:pStyle w:val="afd"/>
        <w:ind w:firstLine="709"/>
        <w:contextualSpacing/>
        <w:jc w:val="both"/>
        <w:rPr>
          <w:bCs/>
          <w:sz w:val="24"/>
          <w:szCs w:val="24"/>
        </w:rPr>
      </w:pPr>
      <w:r w:rsidRPr="008A048A">
        <w:rPr>
          <w:bCs/>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A070D" w:rsidRPr="008A048A" w:rsidRDefault="00EA070D" w:rsidP="00EA070D">
      <w:pPr>
        <w:pStyle w:val="afd"/>
        <w:ind w:firstLine="709"/>
        <w:contextualSpacing/>
        <w:jc w:val="both"/>
        <w:rPr>
          <w:bCs/>
          <w:sz w:val="24"/>
          <w:szCs w:val="24"/>
        </w:rPr>
      </w:pPr>
      <w:r w:rsidRPr="008A048A">
        <w:rPr>
          <w:bCs/>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A070D" w:rsidRPr="008A048A" w:rsidRDefault="00EA070D" w:rsidP="00EA070D">
      <w:pPr>
        <w:pStyle w:val="afd"/>
        <w:ind w:firstLine="709"/>
        <w:contextualSpacing/>
        <w:jc w:val="both"/>
        <w:rPr>
          <w:bCs/>
          <w:sz w:val="24"/>
          <w:szCs w:val="24"/>
        </w:rPr>
      </w:pPr>
      <w:r w:rsidRPr="008A048A">
        <w:rPr>
          <w:bCs/>
          <w:sz w:val="24"/>
          <w:szCs w:val="24"/>
        </w:rPr>
        <w:t xml:space="preserve">знаний инструкции о порядке пользования мобильным приложением ТК менеджер для осуществления </w:t>
      </w:r>
      <w:proofErr w:type="spellStart"/>
      <w:r w:rsidRPr="008A048A">
        <w:rPr>
          <w:bCs/>
          <w:sz w:val="24"/>
          <w:szCs w:val="24"/>
        </w:rPr>
        <w:t>фотофиксации</w:t>
      </w:r>
      <w:proofErr w:type="spellEnd"/>
      <w:r w:rsidRPr="008A048A">
        <w:rPr>
          <w:bCs/>
          <w:sz w:val="24"/>
          <w:szCs w:val="24"/>
        </w:rPr>
        <w:t xml:space="preserve"> результатов погрузки грузов в контейнер;</w:t>
      </w:r>
    </w:p>
    <w:p w:rsidR="00EA070D" w:rsidRPr="008A048A" w:rsidRDefault="00EA070D" w:rsidP="00EA070D">
      <w:pPr>
        <w:pStyle w:val="afd"/>
        <w:ind w:firstLine="709"/>
        <w:contextualSpacing/>
        <w:jc w:val="both"/>
        <w:rPr>
          <w:bCs/>
          <w:sz w:val="24"/>
          <w:szCs w:val="24"/>
        </w:rPr>
      </w:pPr>
      <w:r w:rsidRPr="008A048A">
        <w:rPr>
          <w:bCs/>
          <w:sz w:val="24"/>
          <w:szCs w:val="24"/>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A070D" w:rsidRPr="008A048A" w:rsidRDefault="008A048A" w:rsidP="00EA070D">
      <w:pPr>
        <w:pStyle w:val="afd"/>
        <w:ind w:firstLine="709"/>
        <w:jc w:val="both"/>
        <w:rPr>
          <w:bCs/>
          <w:sz w:val="24"/>
          <w:szCs w:val="24"/>
        </w:rPr>
      </w:pPr>
      <w:r w:rsidRPr="008A048A">
        <w:rPr>
          <w:bCs/>
          <w:sz w:val="24"/>
          <w:szCs w:val="24"/>
        </w:rPr>
        <w:t>2</w:t>
      </w:r>
      <w:r w:rsidR="00EA070D" w:rsidRPr="008A048A">
        <w:rPr>
          <w:bCs/>
          <w:sz w:val="24"/>
          <w:szCs w:val="24"/>
        </w:rPr>
        <w:t>.</w:t>
      </w:r>
      <w:r w:rsidRPr="008A048A">
        <w:rPr>
          <w:bCs/>
          <w:sz w:val="24"/>
          <w:szCs w:val="24"/>
        </w:rPr>
        <w:t>7</w:t>
      </w:r>
      <w:r w:rsidR="00EA070D" w:rsidRPr="008A048A">
        <w:rPr>
          <w:bCs/>
          <w:sz w:val="24"/>
          <w:szCs w:val="24"/>
        </w:rPr>
        <w:t xml:space="preserve">. Дополнить раздел 6 </w:t>
      </w:r>
      <w:r w:rsidR="00D845A1" w:rsidRPr="008A048A">
        <w:rPr>
          <w:bCs/>
          <w:sz w:val="24"/>
          <w:szCs w:val="24"/>
        </w:rPr>
        <w:t>Договора аренды транспортного средства с экипажем (</w:t>
      </w:r>
      <w:r w:rsidR="00EA070D" w:rsidRPr="008A048A">
        <w:rPr>
          <w:bCs/>
          <w:sz w:val="24"/>
          <w:szCs w:val="24"/>
        </w:rPr>
        <w:t>Приложени</w:t>
      </w:r>
      <w:r w:rsidR="00D845A1" w:rsidRPr="008A048A">
        <w:rPr>
          <w:bCs/>
          <w:sz w:val="24"/>
          <w:szCs w:val="24"/>
        </w:rPr>
        <w:t>е</w:t>
      </w:r>
      <w:r w:rsidR="00EA070D" w:rsidRPr="008A048A">
        <w:rPr>
          <w:bCs/>
          <w:sz w:val="24"/>
          <w:szCs w:val="24"/>
        </w:rPr>
        <w:t xml:space="preserve"> № 4 к документации о закупке</w:t>
      </w:r>
      <w:r w:rsidR="00D845A1" w:rsidRPr="008A048A">
        <w:rPr>
          <w:bCs/>
          <w:sz w:val="24"/>
          <w:szCs w:val="24"/>
        </w:rPr>
        <w:t>)</w:t>
      </w:r>
      <w:r w:rsidR="00EA070D" w:rsidRPr="008A048A">
        <w:rPr>
          <w:bCs/>
          <w:sz w:val="24"/>
          <w:szCs w:val="24"/>
        </w:rPr>
        <w:t xml:space="preserve"> пунктом 6.16 в следующей редакции: </w:t>
      </w:r>
    </w:p>
    <w:p w:rsidR="00CB7ACA" w:rsidRPr="008A048A" w:rsidRDefault="00EA070D" w:rsidP="00CB7ACA">
      <w:pPr>
        <w:pStyle w:val="afd"/>
        <w:ind w:firstLine="709"/>
        <w:jc w:val="both"/>
        <w:rPr>
          <w:bCs/>
          <w:sz w:val="24"/>
          <w:szCs w:val="24"/>
        </w:rPr>
      </w:pPr>
      <w:r w:rsidRPr="008A048A">
        <w:rPr>
          <w:bCs/>
          <w:sz w:val="24"/>
          <w:szCs w:val="24"/>
        </w:rPr>
        <w:t>«6.16. В случае не 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CB7ACA" w:rsidRPr="008A048A" w:rsidRDefault="008A048A" w:rsidP="00CB7ACA">
      <w:pPr>
        <w:pStyle w:val="afd"/>
        <w:ind w:firstLine="709"/>
        <w:jc w:val="both"/>
        <w:rPr>
          <w:bCs/>
          <w:sz w:val="24"/>
          <w:szCs w:val="24"/>
        </w:rPr>
      </w:pPr>
      <w:r w:rsidRPr="008A048A">
        <w:rPr>
          <w:bCs/>
          <w:sz w:val="24"/>
          <w:szCs w:val="24"/>
        </w:rPr>
        <w:t>2</w:t>
      </w:r>
      <w:r w:rsidR="00CB7ACA" w:rsidRPr="008A048A">
        <w:rPr>
          <w:bCs/>
          <w:sz w:val="24"/>
          <w:szCs w:val="24"/>
        </w:rPr>
        <w:t>.</w:t>
      </w:r>
      <w:r w:rsidRPr="008A048A">
        <w:rPr>
          <w:bCs/>
          <w:sz w:val="24"/>
          <w:szCs w:val="24"/>
        </w:rPr>
        <w:t>8</w:t>
      </w:r>
      <w:r w:rsidR="00CB7ACA" w:rsidRPr="008A048A">
        <w:rPr>
          <w:bCs/>
          <w:sz w:val="24"/>
          <w:szCs w:val="24"/>
        </w:rPr>
        <w:t>. Дополнить таблицу "Предельные ставки платы за аренду транспортных средств с экипажем" Приложения № 6 к Договору аренды транспортного средства с экипажем</w:t>
      </w:r>
      <w:r w:rsidR="00D845A1" w:rsidRPr="008A048A">
        <w:rPr>
          <w:bCs/>
          <w:sz w:val="24"/>
          <w:szCs w:val="24"/>
        </w:rPr>
        <w:t xml:space="preserve"> (П</w:t>
      </w:r>
      <w:r w:rsidR="00CB7ACA" w:rsidRPr="008A048A">
        <w:rPr>
          <w:bCs/>
          <w:sz w:val="24"/>
          <w:szCs w:val="24"/>
        </w:rPr>
        <w:t>риложение № 4 документации о закупке) строками следующего содержания:</w:t>
      </w:r>
    </w:p>
    <w:p w:rsidR="00CB7ACA" w:rsidRPr="008A048A" w:rsidRDefault="00CB7ACA" w:rsidP="00CB7ACA">
      <w:pPr>
        <w:jc w:val="both"/>
        <w:rPr>
          <w:bCs/>
        </w:rPr>
      </w:pPr>
    </w:p>
    <w:tbl>
      <w:tblPr>
        <w:tblW w:w="9654" w:type="dxa"/>
        <w:tblInd w:w="93" w:type="dxa"/>
        <w:tblLayout w:type="fixed"/>
        <w:tblLook w:val="04A0"/>
      </w:tblPr>
      <w:tblGrid>
        <w:gridCol w:w="2567"/>
        <w:gridCol w:w="1181"/>
        <w:gridCol w:w="1181"/>
        <w:gridCol w:w="1181"/>
        <w:gridCol w:w="1181"/>
        <w:gridCol w:w="1181"/>
        <w:gridCol w:w="1182"/>
      </w:tblGrid>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 xml:space="preserve">город ИРКУТСК </w:t>
            </w:r>
          </w:p>
          <w:p w:rsidR="00CB7ACA" w:rsidRPr="008A048A" w:rsidRDefault="00CB7ACA" w:rsidP="00185E38">
            <w:pPr>
              <w:rPr>
                <w:color w:val="000000"/>
              </w:rPr>
            </w:pPr>
            <w:r w:rsidRPr="008A048A">
              <w:rPr>
                <w:color w:val="000000"/>
              </w:rPr>
              <w:t xml:space="preserve">район БАЯНДАЕВСКИЙ </w:t>
            </w:r>
          </w:p>
          <w:p w:rsidR="00CB7ACA" w:rsidRPr="008A048A" w:rsidRDefault="00CB7ACA" w:rsidP="00185E38">
            <w:pPr>
              <w:rPr>
                <w:color w:val="000000"/>
              </w:rPr>
            </w:pPr>
            <w:r w:rsidRPr="008A048A">
              <w:rPr>
                <w:color w:val="000000"/>
              </w:rPr>
              <w:t>село БАЯНДАЙ</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17 767,00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21 320,40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25 047,00</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30 056,40</w:t>
            </w:r>
          </w:p>
        </w:tc>
      </w:tr>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город АНГАРСК улица 1-Й ПРОМЫШЛЕННЫЙ МАССИВ</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8 389,83</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10 067,80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9 452,48</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11 342,98</w:t>
            </w:r>
          </w:p>
        </w:tc>
      </w:tr>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 xml:space="preserve">район ИРКУТСКИЙ </w:t>
            </w:r>
          </w:p>
          <w:p w:rsidR="00CB7ACA" w:rsidRPr="008A048A" w:rsidRDefault="00CB7ACA" w:rsidP="00185E38">
            <w:pPr>
              <w:rPr>
                <w:color w:val="000000"/>
              </w:rPr>
            </w:pPr>
            <w:r w:rsidRPr="008A048A">
              <w:rPr>
                <w:color w:val="000000"/>
              </w:rPr>
              <w:t>поселок городского типа ГОРЯЧИЙ КЛЮЧ</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9 463,28</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11 355,94</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13 336,16</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16 003,39</w:t>
            </w:r>
          </w:p>
        </w:tc>
      </w:tr>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район ИРКУТСКИЙ поселок городского типа КУЙТУН</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26 148,31</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31 377,97</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33 279,66</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39 935,59</w:t>
            </w:r>
          </w:p>
        </w:tc>
      </w:tr>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город ТАЙШЕТ</w:t>
            </w:r>
          </w:p>
          <w:p w:rsidR="00CB7ACA" w:rsidRPr="008A048A" w:rsidRDefault="00CB7ACA" w:rsidP="00185E38">
            <w:pPr>
              <w:rPr>
                <w:color w:val="000000"/>
              </w:rPr>
            </w:pP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66 862,00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80 234,40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78 705,00</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94 446,00</w:t>
            </w:r>
          </w:p>
        </w:tc>
      </w:tr>
      <w:tr w:rsidR="00D845A1" w:rsidRPr="008A048A" w:rsidTr="008A048A">
        <w:trPr>
          <w:trHeight w:val="300"/>
        </w:trPr>
        <w:tc>
          <w:tcPr>
            <w:tcW w:w="2567" w:type="dxa"/>
            <w:tcBorders>
              <w:top w:val="single" w:sz="4" w:space="0" w:color="auto"/>
              <w:left w:val="single" w:sz="4" w:space="0" w:color="auto"/>
              <w:bottom w:val="single" w:sz="4" w:space="0" w:color="auto"/>
              <w:right w:val="nil"/>
            </w:tcBorders>
            <w:shd w:val="clear" w:color="000000" w:fill="FFFFFF"/>
            <w:vAlign w:val="center"/>
            <w:hideMark/>
          </w:tcPr>
          <w:p w:rsidR="00CB7ACA" w:rsidRPr="008A048A" w:rsidRDefault="00CB7ACA" w:rsidP="00185E38">
            <w:pPr>
              <w:rPr>
                <w:color w:val="000000"/>
              </w:rPr>
            </w:pPr>
            <w:r w:rsidRPr="008A048A">
              <w:rPr>
                <w:color w:val="000000"/>
              </w:rPr>
              <w:t xml:space="preserve">район АЛАРСКИЙ </w:t>
            </w:r>
          </w:p>
          <w:p w:rsidR="00CB7ACA" w:rsidRPr="008A048A" w:rsidRDefault="00CB7ACA" w:rsidP="00185E38">
            <w:pPr>
              <w:rPr>
                <w:color w:val="000000"/>
              </w:rPr>
            </w:pPr>
            <w:r w:rsidRPr="008A048A">
              <w:rPr>
                <w:color w:val="000000"/>
              </w:rPr>
              <w:t xml:space="preserve">поселок городского типа ЗАБИТУЙ </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не оказывается</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16 933,00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20 319,60</w:t>
            </w:r>
          </w:p>
        </w:tc>
        <w:tc>
          <w:tcPr>
            <w:tcW w:w="1181"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22 381,00</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CB7ACA" w:rsidRPr="008A048A" w:rsidRDefault="00CB7ACA" w:rsidP="00185E38">
            <w:pPr>
              <w:jc w:val="center"/>
              <w:rPr>
                <w:color w:val="000000"/>
              </w:rPr>
            </w:pPr>
            <w:r w:rsidRPr="008A048A">
              <w:rPr>
                <w:color w:val="000000"/>
              </w:rPr>
              <w:t>26 857,20</w:t>
            </w:r>
          </w:p>
        </w:tc>
      </w:tr>
    </w:tbl>
    <w:p w:rsidR="00CB7ACA" w:rsidRPr="008A048A" w:rsidRDefault="00CB7ACA" w:rsidP="00CB7ACA">
      <w:pPr>
        <w:jc w:val="both"/>
        <w:rPr>
          <w:bCs/>
        </w:rPr>
      </w:pPr>
    </w:p>
    <w:p w:rsidR="008A048A" w:rsidRPr="008A048A" w:rsidRDefault="008A048A" w:rsidP="008A048A">
      <w:pPr>
        <w:jc w:val="both"/>
        <w:rPr>
          <w:bCs/>
        </w:rPr>
      </w:pPr>
      <w:r w:rsidRPr="008A048A">
        <w:rPr>
          <w:bCs/>
        </w:rPr>
        <w:t>Далее по тексту.</w:t>
      </w:r>
    </w:p>
    <w:p w:rsidR="008A048A" w:rsidRPr="008A048A" w:rsidRDefault="008A048A" w:rsidP="008A048A">
      <w:pPr>
        <w:jc w:val="both"/>
        <w:rPr>
          <w:bCs/>
        </w:rPr>
      </w:pPr>
    </w:p>
    <w:tbl>
      <w:tblPr>
        <w:tblW w:w="10031" w:type="dxa"/>
        <w:tblLayout w:type="fixed"/>
        <w:tblLook w:val="04A0"/>
      </w:tblPr>
      <w:tblGrid>
        <w:gridCol w:w="5070"/>
        <w:gridCol w:w="4961"/>
      </w:tblGrid>
      <w:tr w:rsidR="008A048A" w:rsidRPr="008A048A" w:rsidTr="008A048A">
        <w:tc>
          <w:tcPr>
            <w:tcW w:w="5070" w:type="dxa"/>
          </w:tcPr>
          <w:p w:rsidR="008A048A" w:rsidRPr="008A048A" w:rsidRDefault="008A048A" w:rsidP="00185E38">
            <w:pPr>
              <w:rPr>
                <w:bCs/>
              </w:rPr>
            </w:pPr>
            <w:r w:rsidRPr="008A048A">
              <w:rPr>
                <w:bCs/>
              </w:rPr>
              <w:t xml:space="preserve">Председатель Конкурсной комиссии филиала ПАО "ТрансКонтейнер" на </w:t>
            </w:r>
            <w:proofErr w:type="spellStart"/>
            <w:r w:rsidRPr="008A048A">
              <w:rPr>
                <w:bCs/>
              </w:rPr>
              <w:t>Восточно-Сибирской</w:t>
            </w:r>
            <w:proofErr w:type="spellEnd"/>
            <w:r w:rsidRPr="008A048A">
              <w:rPr>
                <w:bCs/>
              </w:rPr>
              <w:t xml:space="preserve"> железной дороге</w:t>
            </w:r>
          </w:p>
        </w:tc>
        <w:tc>
          <w:tcPr>
            <w:tcW w:w="4961"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A048A" w:rsidP="00185E38">
            <w:pPr>
              <w:ind w:left="2585" w:hanging="2693"/>
              <w:rPr>
                <w:bCs/>
              </w:rPr>
            </w:pPr>
            <w:r w:rsidRPr="008A048A">
              <w:rPr>
                <w:bCs/>
              </w:rPr>
              <w:t>_________________  Д. Г. Куторкин</w:t>
            </w:r>
          </w:p>
        </w:tc>
      </w:tr>
    </w:tbl>
    <w:p w:rsidR="008A048A" w:rsidRPr="008A048A" w:rsidRDefault="008A048A" w:rsidP="00CB7ACA">
      <w:pPr>
        <w:jc w:val="both"/>
        <w:rPr>
          <w:bCs/>
        </w:rPr>
      </w:pP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B2" w:rsidRDefault="00712EB2" w:rsidP="00010172">
      <w:r>
        <w:separator/>
      </w:r>
    </w:p>
  </w:endnote>
  <w:endnote w:type="continuationSeparator" w:id="0">
    <w:p w:rsidR="00712EB2" w:rsidRDefault="00712EB2"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B2" w:rsidRDefault="00712EB2" w:rsidP="00010172">
      <w:r>
        <w:separator/>
      </w:r>
    </w:p>
  </w:footnote>
  <w:footnote w:type="continuationSeparator" w:id="0">
    <w:p w:rsidR="00712EB2" w:rsidRDefault="00712EB2"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AD6"/>
    <w:rsid w:val="00AC7CA9"/>
    <w:rsid w:val="00AD0B85"/>
    <w:rsid w:val="00AD0D91"/>
    <w:rsid w:val="00AD1C23"/>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F0CB5-437F-4860-8381-FD3C0A7A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15</cp:revision>
  <cp:lastPrinted>2019-03-20T05:33:00Z</cp:lastPrinted>
  <dcterms:created xsi:type="dcterms:W3CDTF">2019-03-20T03:50:00Z</dcterms:created>
  <dcterms:modified xsi:type="dcterms:W3CDTF">2019-03-22T07:38:00Z</dcterms:modified>
</cp:coreProperties>
</file>