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9D394D" w:rsidRDefault="00977C6F">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Pr>
          <w:b/>
          <w:sz w:val="32"/>
          <w:szCs w:val="32"/>
        </w:rPr>
        <w:t>ЕП-</w:t>
      </w:r>
      <w:r w:rsidR="00BB4BEC">
        <w:rPr>
          <w:b/>
          <w:sz w:val="32"/>
          <w:szCs w:val="32"/>
        </w:rPr>
        <w:t>НКПКБШ</w:t>
      </w:r>
      <w:r>
        <w:rPr>
          <w:b/>
          <w:sz w:val="32"/>
          <w:szCs w:val="32"/>
        </w:rPr>
        <w:t>-18-</w:t>
      </w:r>
      <w:bookmarkEnd w:id="0"/>
      <w:bookmarkEnd w:id="1"/>
      <w:bookmarkEnd w:id="2"/>
      <w:bookmarkEnd w:id="3"/>
      <w:bookmarkEnd w:id="4"/>
      <w:bookmarkEnd w:id="5"/>
      <w:bookmarkEnd w:id="6"/>
      <w:bookmarkEnd w:id="7"/>
      <w:bookmarkEnd w:id="8"/>
      <w:bookmarkEnd w:id="9"/>
      <w:bookmarkEnd w:id="10"/>
      <w:bookmarkEnd w:id="11"/>
      <w:r w:rsidR="00BB4BEC">
        <w:rPr>
          <w:b/>
          <w:sz w:val="32"/>
          <w:szCs w:val="32"/>
        </w:rPr>
        <w:t>00</w:t>
      </w:r>
      <w:r w:rsidR="000C3F4D">
        <w:rPr>
          <w:b/>
          <w:sz w:val="32"/>
          <w:szCs w:val="32"/>
        </w:rPr>
        <w:t>23</w:t>
      </w:r>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9D394D" w:rsidRDefault="00977C6F">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  ЕП-</w:t>
      </w:r>
      <w:r w:rsidR="00BB4BEC">
        <w:t>НКПКБШ</w:t>
      </w:r>
      <w:r>
        <w:t>-18-</w:t>
      </w:r>
      <w:r w:rsidR="00BB4BEC">
        <w:t>00</w:t>
      </w:r>
      <w:r w:rsidR="000C3F4D">
        <w:t>23</w:t>
      </w:r>
      <w:r>
        <w:t xml:space="preserve">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0" w:history="1">
        <w:r w:rsidR="00BB4BEC" w:rsidRPr="007977C6">
          <w:rPr>
            <w:rStyle w:val="a6"/>
          </w:rPr>
          <w:t>zakupki@trcont.</w:t>
        </w:r>
        <w:r w:rsidR="00BB4BEC" w:rsidRPr="007977C6">
          <w:rPr>
            <w:rStyle w:val="a6"/>
            <w:lang w:val="en-US"/>
          </w:rPr>
          <w:t>com</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9D394D" w:rsidRDefault="00977C6F">
      <w:pPr>
        <w:jc w:val="both"/>
      </w:pPr>
      <w:r>
        <w:t>Ф.И.О.: Краюшкин Андрей Александрович</w:t>
      </w:r>
    </w:p>
    <w:p w:rsidR="009D394D" w:rsidRDefault="00977C6F">
      <w:pPr>
        <w:jc w:val="both"/>
      </w:pPr>
      <w:r>
        <w:t>Адрес электронной почты: kraiushkinaa@trcont.ru</w:t>
      </w:r>
    </w:p>
    <w:p w:rsidR="009D394D" w:rsidRDefault="00977C6F">
      <w:pPr>
        <w:jc w:val="both"/>
      </w:pPr>
      <w:r>
        <w:t>Телефон: +7(495)7881717(4852).</w:t>
      </w:r>
    </w:p>
    <w:p w:rsidR="0024584A" w:rsidRDefault="0024584A" w:rsidP="0024584A">
      <w:pPr>
        <w:jc w:val="both"/>
      </w:pPr>
    </w:p>
    <w:p w:rsidR="009D394D" w:rsidRDefault="00977C6F">
      <w:pPr>
        <w:jc w:val="both"/>
        <w:rPr>
          <w:i/>
        </w:rPr>
      </w:pPr>
      <w:r>
        <w:rPr>
          <w:b/>
        </w:rPr>
        <w:t xml:space="preserve">1. Предмет Заказа: </w:t>
      </w:r>
      <w:r>
        <w:rPr>
          <w:szCs w:val="28"/>
        </w:rPr>
        <w:t>Продажа и передача электрической энергии (мощности) и предоставление услуг, неразрывно связанных с процессом снабжения электрической энергией для Контейнерного терминала Пенза, расположенного по адресу: Российская Федерация, 440061, г. Пенза, ул. Каракозова, д. 48; 440067, г. Пенза, ул. Чаадаева, д. 66.</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9D394D" w:rsidRDefault="00977C6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D394D" w:rsidRDefault="00977C6F">
            <w:pPr>
              <w:snapToGrid w:val="0"/>
              <w:ind w:firstLine="0"/>
              <w:rPr>
                <w:snapToGrid/>
                <w:sz w:val="24"/>
                <w:szCs w:val="24"/>
                <w:lang w:val="en-US"/>
              </w:rPr>
            </w:pPr>
            <w:r>
              <w:rPr>
                <w:snapToGrid/>
                <w:sz w:val="24"/>
                <w:szCs w:val="24"/>
                <w:lang w:val="en-US"/>
              </w:rPr>
              <w:t>35.14.10.000</w:t>
            </w:r>
          </w:p>
        </w:tc>
        <w:tc>
          <w:tcPr>
            <w:tcW w:w="1984" w:type="dxa"/>
            <w:tcBorders>
              <w:top w:val="single" w:sz="4" w:space="0" w:color="auto"/>
              <w:left w:val="single" w:sz="4" w:space="0" w:color="auto"/>
              <w:bottom w:val="single" w:sz="4" w:space="0" w:color="auto"/>
              <w:right w:val="single" w:sz="4" w:space="0" w:color="auto"/>
            </w:tcBorders>
          </w:tcPr>
          <w:p w:rsidR="009D394D" w:rsidRDefault="00977C6F">
            <w:pPr>
              <w:snapToGrid w:val="0"/>
              <w:ind w:firstLine="0"/>
              <w:rPr>
                <w:snapToGrid/>
                <w:sz w:val="24"/>
                <w:szCs w:val="24"/>
              </w:rPr>
            </w:pPr>
            <w:r>
              <w:rPr>
                <w:snapToGrid/>
                <w:sz w:val="24"/>
                <w:szCs w:val="24"/>
                <w:lang w:val="en-US"/>
              </w:rPr>
              <w:t>35.14</w:t>
            </w:r>
          </w:p>
        </w:tc>
        <w:tc>
          <w:tcPr>
            <w:tcW w:w="1673" w:type="dxa"/>
            <w:tcBorders>
              <w:top w:val="single" w:sz="4" w:space="0" w:color="auto"/>
              <w:left w:val="single" w:sz="4" w:space="0" w:color="auto"/>
              <w:bottom w:val="single" w:sz="4" w:space="0" w:color="auto"/>
              <w:right w:val="single" w:sz="4" w:space="0" w:color="auto"/>
            </w:tcBorders>
          </w:tcPr>
          <w:p w:rsidR="009D394D" w:rsidRDefault="00977C6F">
            <w:pPr>
              <w:snapToGrid w:val="0"/>
              <w:ind w:firstLine="0"/>
              <w:rPr>
                <w:snapToGrid/>
                <w:sz w:val="24"/>
                <w:szCs w:val="24"/>
              </w:rPr>
            </w:pPr>
            <w:r>
              <w:rPr>
                <w:snapToGrid/>
                <w:sz w:val="24"/>
                <w:szCs w:val="24"/>
                <w:lang w:val="en-US"/>
              </w:rPr>
              <w:t>956000,00</w:t>
            </w:r>
          </w:p>
        </w:tc>
        <w:tc>
          <w:tcPr>
            <w:tcW w:w="1559" w:type="dxa"/>
            <w:tcBorders>
              <w:top w:val="single" w:sz="4" w:space="0" w:color="auto"/>
              <w:left w:val="single" w:sz="4" w:space="0" w:color="auto"/>
              <w:bottom w:val="single" w:sz="4" w:space="0" w:color="auto"/>
              <w:right w:val="single" w:sz="4" w:space="0" w:color="auto"/>
            </w:tcBorders>
          </w:tcPr>
          <w:p w:rsidR="009D394D" w:rsidRDefault="00977C6F">
            <w:pPr>
              <w:snapToGrid w:val="0"/>
              <w:ind w:firstLine="0"/>
              <w:rPr>
                <w:snapToGrid/>
                <w:sz w:val="24"/>
                <w:szCs w:val="24"/>
              </w:rPr>
            </w:pPr>
            <w:proofErr w:type="spellStart"/>
            <w:r>
              <w:rPr>
                <w:snapToGrid/>
                <w:sz w:val="24"/>
                <w:szCs w:val="24"/>
                <w:lang w:val="en-US"/>
              </w:rPr>
              <w:t>Киловатт-час</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9D394D" w:rsidRDefault="00977C6F">
            <w:pPr>
              <w:snapToGrid w:val="0"/>
              <w:ind w:firstLine="0"/>
              <w:rPr>
                <w:snapToGrid/>
                <w:sz w:val="24"/>
                <w:szCs w:val="24"/>
              </w:rPr>
            </w:pPr>
            <w:r>
              <w:rPr>
                <w:snapToGrid/>
                <w:sz w:val="24"/>
                <w:szCs w:val="24"/>
              </w:rPr>
              <w:t>Строка годового плана закупок №36</w:t>
            </w:r>
          </w:p>
        </w:tc>
      </w:tr>
    </w:tbl>
    <w:p w:rsidR="009D394D" w:rsidRDefault="00977C6F">
      <w:pPr>
        <w:jc w:val="both"/>
        <w:rPr>
          <w:b/>
        </w:rPr>
      </w:pPr>
      <w:r>
        <w:rPr>
          <w:b/>
        </w:rPr>
        <w:t>2. Количество (Объем)</w:t>
      </w:r>
      <w:r w:rsidR="00704A2B">
        <w:rPr>
          <w:b/>
        </w:rPr>
        <w:t>:</w:t>
      </w:r>
      <w:r>
        <w:rPr>
          <w:b/>
        </w:rPr>
        <w:t xml:space="preserve"> </w:t>
      </w:r>
      <w:r>
        <w:t>объем потребления электроэнергии определяется на основании данных об объемах потребления электрической энергии (мощности), определенных по показаниям расчетных приборов учета.</w:t>
      </w:r>
    </w:p>
    <w:p w:rsidR="00704A2B" w:rsidRDefault="00977C6F">
      <w:pPr>
        <w:jc w:val="both"/>
        <w:rPr>
          <w:szCs w:val="28"/>
        </w:rPr>
      </w:pPr>
      <w:r>
        <w:rPr>
          <w:b/>
        </w:rPr>
        <w:t xml:space="preserve">3. Максимальная цена договора: </w:t>
      </w:r>
      <w:r>
        <w:rPr>
          <w:szCs w:val="28"/>
        </w:rPr>
        <w:t xml:space="preserve">2542000 (два миллиона пятьсот сорок две тысячи) рублей 00 копеек с учетом всех налогов (кроме НДС).  </w:t>
      </w:r>
    </w:p>
    <w:p w:rsidR="009D394D" w:rsidRDefault="00977C6F">
      <w:pPr>
        <w:jc w:val="both"/>
        <w:rPr>
          <w:b/>
        </w:rPr>
      </w:pPr>
      <w:r>
        <w:rPr>
          <w:szCs w:val="28"/>
        </w:rPr>
        <w:lastRenderedPageBreak/>
        <w:t>Сумма НДС и условия начисления определяются в соответствии с законодательством Россий</w:t>
      </w:r>
      <w:r w:rsidR="00704A2B">
        <w:rPr>
          <w:szCs w:val="28"/>
        </w:rPr>
        <w:t xml:space="preserve">ской Федерации.  </w:t>
      </w:r>
    </w:p>
    <w:p w:rsidR="009D394D" w:rsidRDefault="00977C6F">
      <w:pPr>
        <w:pStyle w:val="Default"/>
        <w:ind w:firstLine="708"/>
        <w:jc w:val="both"/>
        <w:rPr>
          <w:iCs/>
          <w:color w:val="auto"/>
          <w:sz w:val="28"/>
          <w:szCs w:val="28"/>
        </w:rPr>
      </w:pPr>
      <w:r>
        <w:rPr>
          <w:b/>
          <w:iCs/>
          <w:color w:val="auto"/>
          <w:sz w:val="28"/>
          <w:szCs w:val="28"/>
        </w:rPr>
        <w:t xml:space="preserve">4. Порядок определения цены: </w:t>
      </w:r>
      <w:r>
        <w:rPr>
          <w:sz w:val="28"/>
        </w:rPr>
        <w:t>за потребленную электрическую энергию устанавливается в  соответствии с положениями, действующих на момент оплаты Федеральных Законов</w:t>
      </w:r>
      <w:proofErr w:type="gramStart"/>
      <w:r>
        <w:rPr>
          <w:sz w:val="28"/>
        </w:rPr>
        <w:t xml:space="preserve"> ,</w:t>
      </w:r>
      <w:proofErr w:type="gramEnd"/>
      <w:r>
        <w:rPr>
          <w:sz w:val="28"/>
        </w:rPr>
        <w:t>иных нормативных актов , а так же актов уполномоченных органов государственной власти РФ и (или) субъекта РФ в области государственного регулирования тарифов. Стоимость  электрической энергии  (мощности) включает в себя стоимость объема потребления ( покупки)</w:t>
      </w:r>
      <w:r w:rsidR="00704A2B">
        <w:rPr>
          <w:sz w:val="28"/>
        </w:rPr>
        <w:t xml:space="preserve"> </w:t>
      </w:r>
      <w:r>
        <w:rPr>
          <w:sz w:val="28"/>
        </w:rPr>
        <w:t>электрической энергии (мощности), стоимость услуг по передаче электрической энергии, сбытовую надбавку гарантирующего поставщика, стоимость иных услуг</w:t>
      </w:r>
      <w:proofErr w:type="gramStart"/>
      <w:r>
        <w:rPr>
          <w:sz w:val="28"/>
        </w:rPr>
        <w:t xml:space="preserve"> ,</w:t>
      </w:r>
      <w:proofErr w:type="gramEnd"/>
      <w:r>
        <w:rPr>
          <w:sz w:val="28"/>
        </w:rPr>
        <w:t xml:space="preserve"> оказание которых является неотъемлемой частью процесса поставки электрической энергии потребителям. Сбытовая надбавка устанавливается в соответствии с Приказом Управления по регулированию тарифов и энергосбережению Пензенской области № 188 от 29.12.2017 г. «Об установлении сбытовой надбавки гарантирующего поставщика электрической энергии ООО «ТНС энерго Пенза на 2018 год».   Средневзвешенная цена на электрическую энергию и мощность - ежемесячно рассчитывается коммерческим оператором и публикуется на сайте www.penza.tns-e.ru</w:t>
      </w:r>
      <w:r>
        <w:rPr>
          <w:iCs/>
          <w:color w:val="auto"/>
          <w:sz w:val="32"/>
          <w:szCs w:val="28"/>
        </w:rPr>
        <w:t>.</w:t>
      </w:r>
    </w:p>
    <w:p w:rsidR="00071E30" w:rsidRDefault="00977C6F">
      <w:pPr>
        <w:pStyle w:val="Default"/>
        <w:ind w:firstLine="708"/>
        <w:jc w:val="both"/>
        <w:rPr>
          <w:sz w:val="28"/>
        </w:rPr>
      </w:pPr>
      <w:r>
        <w:rPr>
          <w:b/>
          <w:iCs/>
          <w:color w:val="auto"/>
          <w:sz w:val="28"/>
          <w:szCs w:val="28"/>
        </w:rPr>
        <w:t xml:space="preserve">5. Форма, сроки и порядок оплаты </w:t>
      </w:r>
      <w:r>
        <w:rPr>
          <w:sz w:val="28"/>
        </w:rPr>
        <w:t xml:space="preserve">Расчеты по договору ПАО </w:t>
      </w:r>
      <w:r w:rsidR="00704A2B">
        <w:rPr>
          <w:sz w:val="28"/>
        </w:rPr>
        <w:t>«</w:t>
      </w:r>
      <w:proofErr w:type="spellStart"/>
      <w:r>
        <w:rPr>
          <w:sz w:val="28"/>
        </w:rPr>
        <w:t>ТрансКонтейнер</w:t>
      </w:r>
      <w:proofErr w:type="spellEnd"/>
      <w:r w:rsidR="00704A2B">
        <w:rPr>
          <w:sz w:val="28"/>
        </w:rPr>
        <w:t>»</w:t>
      </w:r>
      <w:r>
        <w:rPr>
          <w:sz w:val="28"/>
        </w:rPr>
        <w:t xml:space="preserve"> (потребителем)  производятся платежными поручениями ПАО </w:t>
      </w:r>
      <w:r w:rsidR="00704A2B">
        <w:rPr>
          <w:sz w:val="28"/>
        </w:rPr>
        <w:t>«</w:t>
      </w:r>
      <w:proofErr w:type="spellStart"/>
      <w:r>
        <w:rPr>
          <w:sz w:val="28"/>
        </w:rPr>
        <w:t>ТрансКонтейнер</w:t>
      </w:r>
      <w:proofErr w:type="spellEnd"/>
      <w:r w:rsidR="00704A2B">
        <w:rPr>
          <w:sz w:val="28"/>
        </w:rPr>
        <w:t>»</w:t>
      </w:r>
      <w:r>
        <w:rPr>
          <w:sz w:val="28"/>
        </w:rPr>
        <w:t xml:space="preserve"> (потребителя)  на расчетный счет ООО </w:t>
      </w:r>
      <w:r w:rsidR="00704A2B">
        <w:rPr>
          <w:sz w:val="28"/>
        </w:rPr>
        <w:t>«ТНС энерго Пенза»</w:t>
      </w:r>
      <w:r>
        <w:rPr>
          <w:sz w:val="28"/>
        </w:rPr>
        <w:t xml:space="preserve"> (гарантирующего поставщика) в следующем порядке (в следующие сроки платежа):</w:t>
      </w:r>
    </w:p>
    <w:p w:rsidR="00071E30" w:rsidRDefault="00977C6F">
      <w:pPr>
        <w:pStyle w:val="Default"/>
        <w:ind w:firstLine="708"/>
        <w:jc w:val="both"/>
        <w:rPr>
          <w:sz w:val="28"/>
        </w:rPr>
      </w:pPr>
      <w:r>
        <w:rPr>
          <w:sz w:val="28"/>
        </w:rPr>
        <w:t>- 30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071E30" w:rsidRDefault="00977C6F">
      <w:pPr>
        <w:pStyle w:val="Default"/>
        <w:ind w:firstLine="708"/>
        <w:jc w:val="both"/>
        <w:rPr>
          <w:sz w:val="28"/>
        </w:rPr>
      </w:pPr>
      <w:r>
        <w:rPr>
          <w:sz w:val="28"/>
        </w:rPr>
        <w:t>- 40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9D394D" w:rsidRDefault="00977C6F">
      <w:pPr>
        <w:pStyle w:val="Default"/>
        <w:ind w:firstLine="708"/>
        <w:jc w:val="both"/>
        <w:rPr>
          <w:iCs/>
          <w:color w:val="auto"/>
          <w:sz w:val="28"/>
          <w:szCs w:val="28"/>
        </w:rPr>
      </w:pPr>
      <w:r>
        <w:rPr>
          <w:sz w:val="28"/>
        </w:rPr>
        <w:t>- окончательный расчет: стоимость объема покупки электрической энергии (мощности) в месяце, за который осуществляется оплата, за вычетом средств, внесенных Потребителем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исходя из объемов потребленной электрической энергии за расчетный период.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заcчитывается в счет платежа за месяц, следующий за месяцем, в котором была осуществлена такая оплата.</w:t>
      </w:r>
      <w:r>
        <w:rPr>
          <w:iCs/>
          <w:color w:val="auto"/>
          <w:sz w:val="32"/>
          <w:szCs w:val="28"/>
        </w:rPr>
        <w:t>.</w:t>
      </w:r>
    </w:p>
    <w:p w:rsidR="009D394D" w:rsidRDefault="00977C6F">
      <w:pPr>
        <w:pStyle w:val="Default"/>
        <w:ind w:firstLine="708"/>
        <w:jc w:val="both"/>
        <w:rPr>
          <w:color w:val="auto"/>
          <w:sz w:val="28"/>
          <w:szCs w:val="28"/>
        </w:rPr>
      </w:pPr>
      <w:r>
        <w:rPr>
          <w:b/>
          <w:iCs/>
          <w:color w:val="auto"/>
          <w:sz w:val="28"/>
          <w:szCs w:val="28"/>
        </w:rPr>
        <w:t>6. Срок</w:t>
      </w:r>
      <w:r w:rsidR="00071E30">
        <w:rPr>
          <w:b/>
          <w:iCs/>
          <w:color w:val="auto"/>
          <w:sz w:val="28"/>
          <w:szCs w:val="28"/>
        </w:rPr>
        <w:t xml:space="preserve"> поставки электрической энергии</w:t>
      </w:r>
      <w:r>
        <w:rPr>
          <w:b/>
          <w:iCs/>
          <w:color w:val="auto"/>
          <w:sz w:val="28"/>
          <w:szCs w:val="28"/>
        </w:rPr>
        <w:t xml:space="preserve">: </w:t>
      </w:r>
      <w:r>
        <w:rPr>
          <w:color w:val="auto"/>
          <w:sz w:val="28"/>
          <w:szCs w:val="28"/>
        </w:rPr>
        <w:t>с 01.11.2018г. по 31.10.2020 г</w:t>
      </w:r>
      <w:proofErr w:type="gramStart"/>
      <w:r>
        <w:rPr>
          <w:color w:val="auto"/>
          <w:sz w:val="28"/>
          <w:szCs w:val="28"/>
        </w:rPr>
        <w:t>..</w:t>
      </w:r>
      <w:proofErr w:type="gramEnd"/>
    </w:p>
    <w:p w:rsidR="009D394D" w:rsidRDefault="00977C6F">
      <w:pPr>
        <w:pStyle w:val="Default"/>
        <w:ind w:firstLine="708"/>
        <w:jc w:val="both"/>
        <w:rPr>
          <w:i/>
          <w:color w:val="auto"/>
          <w:sz w:val="28"/>
          <w:szCs w:val="28"/>
        </w:rPr>
      </w:pPr>
      <w:r>
        <w:rPr>
          <w:b/>
          <w:iCs/>
          <w:color w:val="auto"/>
          <w:sz w:val="28"/>
          <w:szCs w:val="28"/>
        </w:rPr>
        <w:t xml:space="preserve">7. Место: </w:t>
      </w:r>
      <w:proofErr w:type="gramStart"/>
      <w:r>
        <w:rPr>
          <w:color w:val="auto"/>
          <w:sz w:val="28"/>
          <w:szCs w:val="28"/>
        </w:rPr>
        <w:t>Российская Федерация, Пензенская область,  г. Пенза, ул. Каракозова, д.48, ул. Чаадаева, д. 66.</w:t>
      </w:r>
      <w:proofErr w:type="gramEnd"/>
    </w:p>
    <w:p w:rsidR="009D394D" w:rsidRDefault="00977C6F">
      <w:pPr>
        <w:pStyle w:val="Default"/>
        <w:ind w:firstLine="708"/>
        <w:jc w:val="both"/>
        <w:rPr>
          <w:b/>
          <w:iCs/>
          <w:color w:val="auto"/>
          <w:sz w:val="28"/>
          <w:szCs w:val="28"/>
        </w:rPr>
      </w:pPr>
      <w:r>
        <w:rPr>
          <w:b/>
          <w:color w:val="auto"/>
          <w:sz w:val="28"/>
          <w:szCs w:val="28"/>
        </w:rPr>
        <w:t xml:space="preserve">8. Информация о поставщике: </w:t>
      </w:r>
      <w:r w:rsidR="00071E30">
        <w:rPr>
          <w:color w:val="auto"/>
          <w:sz w:val="28"/>
          <w:szCs w:val="28"/>
        </w:rPr>
        <w:t>ООО «</w:t>
      </w:r>
      <w:r>
        <w:rPr>
          <w:color w:val="auto"/>
          <w:sz w:val="28"/>
          <w:szCs w:val="28"/>
        </w:rPr>
        <w:t xml:space="preserve">ТНС </w:t>
      </w:r>
      <w:proofErr w:type="spellStart"/>
      <w:r>
        <w:rPr>
          <w:color w:val="auto"/>
          <w:sz w:val="28"/>
          <w:szCs w:val="28"/>
        </w:rPr>
        <w:t>энерго</w:t>
      </w:r>
      <w:proofErr w:type="spellEnd"/>
      <w:r>
        <w:rPr>
          <w:color w:val="auto"/>
          <w:sz w:val="28"/>
          <w:szCs w:val="28"/>
        </w:rPr>
        <w:t xml:space="preserve"> Пенза</w:t>
      </w:r>
      <w:r w:rsidR="00071E30">
        <w:rPr>
          <w:color w:val="auto"/>
          <w:sz w:val="28"/>
          <w:szCs w:val="28"/>
        </w:rPr>
        <w:t>»</w:t>
      </w:r>
    </w:p>
    <w:p w:rsidR="009D394D" w:rsidRDefault="00977C6F">
      <w:pPr>
        <w:jc w:val="both"/>
      </w:pPr>
      <w:r>
        <w:rPr>
          <w:b/>
        </w:rPr>
        <w:lastRenderedPageBreak/>
        <w:t>Поставщик является субъектом МСП:</w:t>
      </w:r>
      <w:r>
        <w:t xml:space="preserve">  Нет</w:t>
      </w:r>
    </w:p>
    <w:p w:rsidR="009D394D" w:rsidRDefault="00977C6F">
      <w:pPr>
        <w:jc w:val="both"/>
      </w:pPr>
      <w:r>
        <w:t>ОГРН: 1107746839463;</w:t>
      </w:r>
    </w:p>
    <w:p w:rsidR="009D394D" w:rsidRDefault="00977C6F">
      <w:pPr>
        <w:jc w:val="both"/>
      </w:pPr>
      <w:r>
        <w:t>ИНН: 7702743761;</w:t>
      </w:r>
    </w:p>
    <w:p w:rsidR="009D394D" w:rsidRDefault="00977C6F">
      <w:pPr>
        <w:jc w:val="both"/>
      </w:pPr>
      <w:r>
        <w:t>КПП: 583501001;</w:t>
      </w:r>
    </w:p>
    <w:p w:rsidR="009D394D" w:rsidRDefault="009D394D">
      <w:pPr>
        <w:jc w:val="both"/>
      </w:pPr>
    </w:p>
    <w:p w:rsidR="009D394D" w:rsidRDefault="00977C6F">
      <w:pPr>
        <w:jc w:val="both"/>
      </w:pPr>
      <w:r>
        <w:t>Местонахождение: 440039, Пензенская область, г. Пенза, ул. Гагарина, д.11Б;</w:t>
      </w:r>
    </w:p>
    <w:p w:rsidR="009D394D" w:rsidRDefault="00977C6F">
      <w:pPr>
        <w:ind w:firstLine="0"/>
        <w:jc w:val="both"/>
      </w:pPr>
      <w:r>
        <w:tab/>
        <w:t>Почтовый адрес: 440039, Пензенская область, г. Пенза, ул. Гагарина, д.11Б;</w:t>
      </w:r>
    </w:p>
    <w:p w:rsidR="009D394D" w:rsidRDefault="00977C6F">
      <w:pPr>
        <w:pStyle w:val="11"/>
        <w:ind w:firstLine="708"/>
      </w:pPr>
      <w:r>
        <w:t>Представитель</w:t>
      </w:r>
      <w:r w:rsidR="00071E30">
        <w:t xml:space="preserve"> </w:t>
      </w:r>
      <w:r>
        <w:t>Поставщика, ответственный</w:t>
      </w:r>
      <w:r w:rsidR="00071E30">
        <w:t xml:space="preserve"> </w:t>
      </w:r>
      <w:r>
        <w:t>со стороны поставщика – Ерохина Ольга Сергеевна, тел</w:t>
      </w:r>
      <w:proofErr w:type="gramStart"/>
      <w:r>
        <w:t>.(</w:t>
      </w:r>
      <w:proofErr w:type="gramEnd"/>
      <w:r>
        <w:t xml:space="preserve">факс) +7(8412)559019, адрес электронной почты </w:t>
      </w:r>
      <w:proofErr w:type="spellStart"/>
      <w:r>
        <w:t>www.penza.tns-e.ru</w:t>
      </w:r>
      <w:proofErr w:type="spellEnd"/>
    </w:p>
    <w:p w:rsidR="00071E30" w:rsidRDefault="00977C6F" w:rsidP="00071E30">
      <w:pPr>
        <w:jc w:val="both"/>
        <w:rPr>
          <w:b/>
        </w:rPr>
      </w:pPr>
      <w:r>
        <w:rPr>
          <w:b/>
        </w:rPr>
        <w:t>9. Требования</w:t>
      </w:r>
      <w:r w:rsidR="00071E30">
        <w:rPr>
          <w:b/>
        </w:rPr>
        <w:t xml:space="preserve"> к поставке электрической энергии</w:t>
      </w:r>
      <w:r>
        <w:rPr>
          <w:b/>
        </w:rPr>
        <w:t>:</w:t>
      </w:r>
    </w:p>
    <w:p w:rsidR="00071E30" w:rsidRPr="000C3F4D" w:rsidRDefault="00071E30" w:rsidP="00071E30">
      <w:pPr>
        <w:jc w:val="both"/>
        <w:rPr>
          <w:iCs/>
          <w:szCs w:val="28"/>
        </w:rPr>
      </w:pPr>
      <w:r w:rsidRPr="000C3F4D">
        <w:rPr>
          <w:iCs/>
          <w:szCs w:val="28"/>
        </w:rPr>
        <w:t xml:space="preserve">- Объем поставки электроэнергии должен составлять не менее – </w:t>
      </w:r>
      <w:r w:rsidRPr="000C3F4D">
        <w:rPr>
          <w:szCs w:val="28"/>
        </w:rPr>
        <w:t>956 тыс. кВт/час за год;</w:t>
      </w:r>
    </w:p>
    <w:p w:rsidR="00071E30" w:rsidRPr="000C3F4D" w:rsidRDefault="00071E30" w:rsidP="00071E30">
      <w:pPr>
        <w:jc w:val="both"/>
        <w:rPr>
          <w:iCs/>
          <w:szCs w:val="28"/>
        </w:rPr>
      </w:pPr>
      <w:r w:rsidRPr="000C3F4D">
        <w:rPr>
          <w:iCs/>
          <w:szCs w:val="28"/>
        </w:rPr>
        <w:t xml:space="preserve">- Подключение осуществляется по  схеме внешнего  электроснабжения, </w:t>
      </w:r>
      <w:proofErr w:type="spellStart"/>
      <w:r w:rsidRPr="000C3F4D">
        <w:rPr>
          <w:iCs/>
          <w:szCs w:val="28"/>
        </w:rPr>
        <w:t>энергоприемники</w:t>
      </w:r>
      <w:proofErr w:type="spellEnd"/>
      <w:r w:rsidRPr="000C3F4D">
        <w:rPr>
          <w:iCs/>
          <w:szCs w:val="28"/>
        </w:rPr>
        <w:t xml:space="preserve"> относятся к третьей категории; </w:t>
      </w:r>
    </w:p>
    <w:p w:rsidR="00071E30" w:rsidRPr="000C3F4D" w:rsidRDefault="00071E30" w:rsidP="00071E30">
      <w:pPr>
        <w:jc w:val="both"/>
        <w:rPr>
          <w:iCs/>
          <w:szCs w:val="28"/>
        </w:rPr>
      </w:pPr>
      <w:r w:rsidRPr="000C3F4D">
        <w:rPr>
          <w:iCs/>
          <w:szCs w:val="28"/>
        </w:rPr>
        <w:t xml:space="preserve">-Допустимое число часов отключения в год не должно превышать – 72 часа (семьдесят  два); </w:t>
      </w:r>
    </w:p>
    <w:p w:rsidR="00071E30" w:rsidRPr="000C3F4D" w:rsidRDefault="00071E30" w:rsidP="00071E30">
      <w:pPr>
        <w:jc w:val="both"/>
        <w:rPr>
          <w:iCs/>
          <w:szCs w:val="28"/>
        </w:rPr>
      </w:pPr>
      <w:r w:rsidRPr="000C3F4D">
        <w:rPr>
          <w:iCs/>
          <w:szCs w:val="28"/>
        </w:rPr>
        <w:t xml:space="preserve">- Срок восстановления энергоснабжения составляет – 24 часа (двадцать четыре). </w:t>
      </w:r>
    </w:p>
    <w:p w:rsidR="009D394D" w:rsidRPr="00071E30" w:rsidRDefault="00977C6F" w:rsidP="00071E30">
      <w:pPr>
        <w:jc w:val="both"/>
      </w:pPr>
      <w:r>
        <w:rPr>
          <w:b/>
        </w:rPr>
        <w:t xml:space="preserve"> </w:t>
      </w:r>
      <w:r>
        <w:t xml:space="preserve">ГОСТ 32144-2013 </w:t>
      </w:r>
      <w:r w:rsidR="00071E30">
        <w:t>«</w:t>
      </w:r>
      <w:r>
        <w:t>Электрическая энергия.</w:t>
      </w:r>
      <w:r w:rsidR="00071E30">
        <w:t xml:space="preserve"> </w:t>
      </w:r>
      <w:r>
        <w:t>Совместимость техни</w:t>
      </w:r>
      <w:r w:rsidR="00071E30">
        <w:t>ческих средств электромагнитная</w:t>
      </w:r>
      <w:r>
        <w:t>. Нормы качества электрической энергии в системах электроснабжения общего назначения</w:t>
      </w:r>
      <w:r w:rsidR="00071E30">
        <w:t>»</w:t>
      </w:r>
      <w:r>
        <w:t xml:space="preserve">  Постановление Правительства РФ от 04.05.2012 №442 (ред.</w:t>
      </w:r>
      <w:r w:rsidR="000C3F4D">
        <w:t xml:space="preserve"> </w:t>
      </w:r>
      <w:r>
        <w:t xml:space="preserve">от 17.05.2016 </w:t>
      </w:r>
      <w:r w:rsidR="00071E30">
        <w:t>«</w:t>
      </w:r>
      <w:r>
        <w:t>О функционировании розничных рынков электрической энергии, полном и(или) частичном ограничении режима потребления электрической энергии</w:t>
      </w:r>
      <w:r w:rsidR="00071E30">
        <w:t>» (вместе с «</w:t>
      </w:r>
      <w:r>
        <w:t>Основными положениями функционирования розничных рынков электрической энергии</w:t>
      </w:r>
      <w:r w:rsidR="00071E30">
        <w:t>»</w:t>
      </w:r>
      <w:r>
        <w:t xml:space="preserve"> , </w:t>
      </w:r>
      <w:r w:rsidR="00071E30">
        <w:t>«</w:t>
      </w:r>
      <w:r>
        <w:t>Правилами  полного и (или) частичного ограничения режима потребления электрической энергии</w:t>
      </w:r>
      <w:r w:rsidR="00071E30">
        <w:t>»</w:t>
      </w:r>
      <w:r>
        <w:t>.</w:t>
      </w:r>
    </w:p>
    <w:p w:rsidR="0024584A" w:rsidRDefault="0024584A" w:rsidP="0024584A">
      <w:pPr>
        <w:jc w:val="both"/>
      </w:pPr>
    </w:p>
    <w:p w:rsidR="0024584A" w:rsidRDefault="0024584A" w:rsidP="0024584A">
      <w:pPr>
        <w:jc w:val="both"/>
      </w:pPr>
    </w:p>
    <w:p w:rsidR="009D394D" w:rsidRDefault="00977C6F">
      <w:pPr>
        <w:jc w:val="both"/>
        <w:rPr>
          <w:b/>
        </w:rPr>
      </w:pPr>
      <w:r>
        <w:rPr>
          <w:b/>
        </w:rPr>
        <w:t>В НАСТОЯЩЕЕ ИЗВЕЩЕНИЕ МОГУТ БЫТЬ ВНЕСЕНЫ ИЗМЕНЕНИЯ И ДОПОЛНЕНИЯ.</w:t>
      </w:r>
    </w:p>
    <w:p w:rsidR="0024584A" w:rsidRPr="0057352F" w:rsidRDefault="0024584A" w:rsidP="00071E30">
      <w:pPr>
        <w:tabs>
          <w:tab w:val="clear" w:pos="709"/>
        </w:tabs>
        <w:spacing w:after="200" w:line="276" w:lineRule="auto"/>
        <w:ind w:firstLine="0"/>
        <w:rPr>
          <w:b/>
        </w:rPr>
      </w:pPr>
    </w:p>
    <w:sectPr w:rsidR="0024584A" w:rsidRPr="0057352F"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947" w:rsidRDefault="002F6947" w:rsidP="00CB1C18">
      <w:r>
        <w:separator/>
      </w:r>
    </w:p>
  </w:endnote>
  <w:endnote w:type="continuationSeparator" w:id="0">
    <w:p w:rsidR="002F6947" w:rsidRDefault="002F694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947" w:rsidRDefault="002F6947" w:rsidP="00CB1C18">
      <w:r>
        <w:separator/>
      </w:r>
    </w:p>
  </w:footnote>
  <w:footnote w:type="continuationSeparator" w:id="0">
    <w:p w:rsidR="002F6947" w:rsidRDefault="002F6947"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53488"/>
    <w:rsid w:val="00063509"/>
    <w:rsid w:val="00071C18"/>
    <w:rsid w:val="00071E30"/>
    <w:rsid w:val="00072C73"/>
    <w:rsid w:val="00072CDC"/>
    <w:rsid w:val="000777AB"/>
    <w:rsid w:val="00082F94"/>
    <w:rsid w:val="00084180"/>
    <w:rsid w:val="00085218"/>
    <w:rsid w:val="00085F72"/>
    <w:rsid w:val="000A60A3"/>
    <w:rsid w:val="000A799D"/>
    <w:rsid w:val="000C3F4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74A"/>
    <w:rsid w:val="002A7D8B"/>
    <w:rsid w:val="002C536B"/>
    <w:rsid w:val="002E11EB"/>
    <w:rsid w:val="002E21F4"/>
    <w:rsid w:val="002E2B59"/>
    <w:rsid w:val="002E5A39"/>
    <w:rsid w:val="002F00CA"/>
    <w:rsid w:val="002F6947"/>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D5FA3"/>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A4D2F"/>
    <w:rsid w:val="004B3332"/>
    <w:rsid w:val="004B7489"/>
    <w:rsid w:val="004C17C6"/>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4A2B"/>
    <w:rsid w:val="00706492"/>
    <w:rsid w:val="0071472A"/>
    <w:rsid w:val="007203E7"/>
    <w:rsid w:val="00720B00"/>
    <w:rsid w:val="00724EED"/>
    <w:rsid w:val="00727473"/>
    <w:rsid w:val="007442D3"/>
    <w:rsid w:val="0075014E"/>
    <w:rsid w:val="00752FA3"/>
    <w:rsid w:val="007745A4"/>
    <w:rsid w:val="00795795"/>
    <w:rsid w:val="007A053B"/>
    <w:rsid w:val="007B4A2D"/>
    <w:rsid w:val="007D6F31"/>
    <w:rsid w:val="007F5506"/>
    <w:rsid w:val="008128DB"/>
    <w:rsid w:val="00824610"/>
    <w:rsid w:val="00831584"/>
    <w:rsid w:val="00852B23"/>
    <w:rsid w:val="008547B8"/>
    <w:rsid w:val="00854F94"/>
    <w:rsid w:val="0086483E"/>
    <w:rsid w:val="0088075E"/>
    <w:rsid w:val="00884629"/>
    <w:rsid w:val="00884747"/>
    <w:rsid w:val="00891EC0"/>
    <w:rsid w:val="008959D8"/>
    <w:rsid w:val="008A0693"/>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77C6F"/>
    <w:rsid w:val="00994F52"/>
    <w:rsid w:val="009B6FDE"/>
    <w:rsid w:val="009C16C0"/>
    <w:rsid w:val="009C4A5D"/>
    <w:rsid w:val="009D183B"/>
    <w:rsid w:val="009D394D"/>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4BEC"/>
    <w:rsid w:val="00BB7300"/>
    <w:rsid w:val="00BD06F5"/>
    <w:rsid w:val="00BD3223"/>
    <w:rsid w:val="00BD3811"/>
    <w:rsid w:val="00BD6739"/>
    <w:rsid w:val="00BE4FBE"/>
    <w:rsid w:val="00BE7F31"/>
    <w:rsid w:val="00BF2940"/>
    <w:rsid w:val="00C0686E"/>
    <w:rsid w:val="00C21190"/>
    <w:rsid w:val="00C2562C"/>
    <w:rsid w:val="00C3313D"/>
    <w:rsid w:val="00C37AC9"/>
    <w:rsid w:val="00C40A83"/>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B2598"/>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DF8EFD2-0957-4430-8B10-057DAD9C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Панарина Юлия Валерьевна</cp:lastModifiedBy>
  <cp:revision>8</cp:revision>
  <cp:lastPrinted>2013-02-18T07:56:00Z</cp:lastPrinted>
  <dcterms:created xsi:type="dcterms:W3CDTF">2018-10-09T07:22:00Z</dcterms:created>
  <dcterms:modified xsi:type="dcterms:W3CDTF">2018-10-11T05:55:00Z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