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BF4860">
        <w:rPr>
          <w:b/>
        </w:rPr>
        <w:t>17</w:t>
      </w:r>
      <w:r w:rsidR="004948D5" w:rsidRPr="004948D5">
        <w:rPr>
          <w:b/>
        </w:rPr>
        <w:t>»</w:t>
      </w:r>
      <w:r w:rsidR="00FE063A">
        <w:rPr>
          <w:b/>
        </w:rPr>
        <w:t xml:space="preserve"> </w:t>
      </w:r>
      <w:r w:rsidR="00BF4860">
        <w:rPr>
          <w:b/>
        </w:rPr>
        <w:t>апреля</w:t>
      </w:r>
      <w:r w:rsidR="005D257E">
        <w:rPr>
          <w:b/>
        </w:rPr>
        <w:t xml:space="preserve"> </w:t>
      </w:r>
      <w:r w:rsidR="00BF4860">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404139"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404139" w:rsidRPr="00404139">
        <w:rPr>
          <w:b/>
        </w:rPr>
        <w:t xml:space="preserve">среди субъектов МСП </w:t>
      </w:r>
      <w:r w:rsidR="00404139">
        <w:rPr>
          <w:b/>
        </w:rPr>
        <w:br/>
      </w:r>
      <w:r w:rsidR="00404139" w:rsidRPr="00404139">
        <w:rPr>
          <w:b/>
        </w:rPr>
        <w:t>№ РО-МСП-НКПОКТ-18-0029 по предмету «Аренда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(далее – процедура Размещения оферты)</w:t>
      </w:r>
      <w:r w:rsidR="00404139">
        <w:rPr>
          <w:b/>
        </w:rPr>
        <w:t>.</w:t>
      </w:r>
    </w:p>
    <w:p w:rsidR="00EB2080" w:rsidRDefault="00EB2080" w:rsidP="00C40DF6">
      <w:pPr>
        <w:pStyle w:val="11"/>
        <w:suppressAutoHyphens/>
        <w:ind w:firstLine="0"/>
        <w:jc w:val="center"/>
        <w:rPr>
          <w:b/>
        </w:rPr>
      </w:pPr>
    </w:p>
    <w:p w:rsidR="000C4540" w:rsidRPr="00B824EB" w:rsidRDefault="00EB2080" w:rsidP="000C4540">
      <w:pPr>
        <w:shd w:val="clear" w:color="auto" w:fill="FFFFFF"/>
        <w:jc w:val="both"/>
        <w:rPr>
          <w:b/>
        </w:rPr>
      </w:pPr>
      <w:r>
        <w:rPr>
          <w:b/>
        </w:rPr>
        <w:t xml:space="preserve">1. </w:t>
      </w:r>
      <w:r w:rsidR="000C4540">
        <w:t xml:space="preserve">В </w:t>
      </w:r>
      <w:proofErr w:type="gramStart"/>
      <w:r w:rsidR="000C4540">
        <w:t>подпункте</w:t>
      </w:r>
      <w:proofErr w:type="gramEnd"/>
      <w:r w:rsidR="000C4540">
        <w:t xml:space="preserve"> 3.3.1 пункта 3.3 «Порядок оформления Заявки» документации о закупке </w:t>
      </w:r>
      <w:r w:rsidR="000C4540" w:rsidRPr="00B824EB">
        <w:rPr>
          <w:b/>
        </w:rPr>
        <w:t>вместо текста:</w:t>
      </w:r>
    </w:p>
    <w:p w:rsidR="000C4540" w:rsidRDefault="000C4540" w:rsidP="000C4540">
      <w:pPr>
        <w:shd w:val="clear" w:color="auto" w:fill="FFFFFF"/>
        <w:jc w:val="both"/>
      </w:pPr>
      <w:r>
        <w:t xml:space="preserve">«3.3.1. </w:t>
      </w:r>
      <w:r>
        <w:rPr>
          <w:szCs w:val="28"/>
        </w:rPr>
        <w:t xml:space="preserve">Заявка должна быть представлена Организатору на бумажном носителе (письмом) в конверте. </w:t>
      </w:r>
      <w:r>
        <w:t>Контактно</w:t>
      </w:r>
      <w:proofErr w:type="gramStart"/>
      <w:r>
        <w:t>е(</w:t>
      </w:r>
      <w:proofErr w:type="spellStart"/>
      <w:proofErr w:type="gramEnd"/>
      <w:r>
        <w:t>ые</w:t>
      </w:r>
      <w:proofErr w:type="spellEnd"/>
      <w:r>
        <w:t>) лицо (лица) Организатора указаны в пункте 2 Информационной карты.».</w:t>
      </w:r>
    </w:p>
    <w:p w:rsidR="000C4540" w:rsidRPr="00B824EB" w:rsidRDefault="000C4540" w:rsidP="000C4540">
      <w:pPr>
        <w:shd w:val="clear" w:color="auto" w:fill="FFFFFF"/>
        <w:ind w:left="709" w:firstLine="0"/>
        <w:jc w:val="both"/>
        <w:rPr>
          <w:b/>
        </w:rPr>
      </w:pPr>
      <w:r w:rsidRPr="00B824EB">
        <w:rPr>
          <w:b/>
        </w:rPr>
        <w:t>указать:</w:t>
      </w:r>
    </w:p>
    <w:p w:rsidR="00CB2292" w:rsidRPr="00D5261F" w:rsidRDefault="000C4540" w:rsidP="000C4540">
      <w:pPr>
        <w:shd w:val="clear" w:color="auto" w:fill="FFFFFF"/>
        <w:jc w:val="both"/>
        <w:rPr>
          <w:b/>
          <w:i/>
          <w:iCs/>
        </w:rPr>
      </w:pPr>
      <w:r>
        <w:t>«3.3.1. Заявка может быть представлена на бумажном носителе - письмом (в запечатанном конверте) по адресу Заказчика, в электронном виде</w:t>
      </w:r>
      <w:r>
        <w:rPr>
          <w:rStyle w:val="af9"/>
        </w:rPr>
        <w:footnoteReference w:id="1"/>
      </w:r>
      <w:r>
        <w:t xml:space="preserve"> (пункт 2 Информационной карты) или путем предоставления удаленного доступа Заказчику к электронным документам. Контактно</w:t>
      </w:r>
      <w:proofErr w:type="gramStart"/>
      <w:r>
        <w:t>е(</w:t>
      </w:r>
      <w:proofErr w:type="spellStart"/>
      <w:proofErr w:type="gramEnd"/>
      <w:r>
        <w:t>ые</w:t>
      </w:r>
      <w:proofErr w:type="spellEnd"/>
      <w:r>
        <w:t>) лицо (лица) Организатора указаны в пункте 2 Информационной карты».</w:t>
      </w:r>
    </w:p>
    <w:p w:rsidR="00574CDD" w:rsidRDefault="00574CDD" w:rsidP="00A743DC">
      <w:pPr>
        <w:suppressAutoHyphens/>
        <w:ind w:firstLine="0"/>
        <w:jc w:val="both"/>
        <w:rPr>
          <w:bCs/>
          <w:snapToGrid/>
          <w:szCs w:val="28"/>
          <w:lang w:eastAsia="ar-SA"/>
        </w:rPr>
      </w:pPr>
    </w:p>
    <w:p w:rsidR="000C4540" w:rsidRDefault="000C4540" w:rsidP="000C4540">
      <w:pPr>
        <w:shd w:val="clear" w:color="auto" w:fill="FFFFFF"/>
        <w:jc w:val="both"/>
      </w:pPr>
      <w:r w:rsidRPr="004D3E5C">
        <w:rPr>
          <w:b/>
          <w:bCs/>
          <w:snapToGrid/>
          <w:szCs w:val="28"/>
          <w:lang w:eastAsia="ar-SA"/>
        </w:rPr>
        <w:t>2.</w:t>
      </w:r>
      <w:r>
        <w:rPr>
          <w:bCs/>
          <w:snapToGrid/>
          <w:szCs w:val="28"/>
          <w:lang w:eastAsia="ar-SA"/>
        </w:rPr>
        <w:t xml:space="preserve"> </w:t>
      </w:r>
      <w:r w:rsidRPr="002E3E60">
        <w:t>Пункт</w:t>
      </w:r>
      <w:r>
        <w:t xml:space="preserve"> 2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0C4540" w:rsidTr="00805984">
        <w:tc>
          <w:tcPr>
            <w:tcW w:w="567" w:type="dxa"/>
          </w:tcPr>
          <w:p w:rsidR="000C4540" w:rsidRPr="00F86FAA" w:rsidRDefault="000C4540" w:rsidP="00805984">
            <w:pPr>
              <w:pStyle w:val="11"/>
              <w:ind w:firstLine="0"/>
              <w:rPr>
                <w:b/>
                <w:sz w:val="24"/>
                <w:szCs w:val="24"/>
              </w:rPr>
            </w:pPr>
            <w:r>
              <w:rPr>
                <w:b/>
                <w:sz w:val="24"/>
                <w:szCs w:val="24"/>
              </w:rPr>
              <w:t>2.</w:t>
            </w:r>
          </w:p>
        </w:tc>
        <w:tc>
          <w:tcPr>
            <w:tcW w:w="2268" w:type="dxa"/>
          </w:tcPr>
          <w:p w:rsidR="000C4540" w:rsidRPr="00F86FAA" w:rsidRDefault="000C4540" w:rsidP="00805984">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0C4540" w:rsidRPr="00D76628" w:rsidRDefault="000C4540" w:rsidP="00805984">
            <w:pPr>
              <w:pStyle w:val="11"/>
              <w:ind w:firstLine="0"/>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0C4540" w:rsidRPr="00D76628" w:rsidRDefault="000C4540" w:rsidP="00805984">
            <w:pPr>
              <w:pStyle w:val="11"/>
              <w:ind w:firstLine="0"/>
              <w:rPr>
                <w:sz w:val="24"/>
                <w:szCs w:val="24"/>
              </w:rPr>
            </w:pPr>
            <w:r w:rsidRPr="00D76628">
              <w:rPr>
                <w:sz w:val="24"/>
                <w:szCs w:val="24"/>
              </w:rPr>
              <w:t xml:space="preserve">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w:t>
            </w:r>
            <w:r w:rsidRPr="00D76628">
              <w:rPr>
                <w:sz w:val="24"/>
                <w:szCs w:val="24"/>
              </w:rPr>
              <w:lastRenderedPageBreak/>
              <w:t>Заявок, соответствия участников требованиям документации о закупке (далее – Организатор):</w:t>
            </w:r>
          </w:p>
          <w:p w:rsidR="000C4540" w:rsidRPr="00D76628" w:rsidRDefault="000C4540" w:rsidP="00805984">
            <w:pPr>
              <w:pStyle w:val="11"/>
              <w:ind w:firstLine="0"/>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0C4540" w:rsidRPr="00D76628" w:rsidRDefault="000C4540" w:rsidP="00805984">
            <w:pPr>
              <w:pStyle w:val="11"/>
              <w:ind w:firstLine="709"/>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w:t>
            </w:r>
            <w:r>
              <w:rPr>
                <w:sz w:val="24"/>
                <w:szCs w:val="24"/>
              </w:rPr>
              <w:t>ит. Б</w:t>
            </w:r>
            <w:r w:rsidRPr="00D76628">
              <w:rPr>
                <w:sz w:val="24"/>
                <w:szCs w:val="24"/>
              </w:rPr>
              <w:t>.</w:t>
            </w:r>
          </w:p>
          <w:p w:rsidR="000C4540" w:rsidRPr="00D76628" w:rsidRDefault="000C4540" w:rsidP="00805984">
            <w:pPr>
              <w:pStyle w:val="11"/>
              <w:ind w:firstLine="709"/>
              <w:rPr>
                <w:b/>
                <w:sz w:val="24"/>
                <w:szCs w:val="24"/>
              </w:rPr>
            </w:pPr>
            <w:r w:rsidRPr="00D76628">
              <w:rPr>
                <w:b/>
                <w:sz w:val="24"/>
                <w:szCs w:val="24"/>
              </w:rPr>
              <w:t xml:space="preserve">Подача заявок в электронном виде осуществляется по электронной почте </w:t>
            </w:r>
            <w:hyperlink r:id="rId8" w:history="1">
              <w:r w:rsidRPr="00D76628">
                <w:rPr>
                  <w:rStyle w:val="a7"/>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0C4540" w:rsidRPr="00D76628" w:rsidRDefault="000C4540" w:rsidP="00805984">
            <w:pPr>
              <w:pStyle w:val="11"/>
              <w:ind w:firstLine="709"/>
              <w:rPr>
                <w:sz w:val="24"/>
                <w:szCs w:val="24"/>
              </w:rPr>
            </w:pPr>
            <w:r w:rsidRPr="00D76628">
              <w:rPr>
                <w:sz w:val="24"/>
                <w:szCs w:val="24"/>
              </w:rPr>
              <w:t>Подача конвертов с заявками в этом случае не осуществляется.</w:t>
            </w:r>
          </w:p>
          <w:p w:rsidR="000C4540" w:rsidRPr="00D76628" w:rsidRDefault="000C4540" w:rsidP="00805984">
            <w:pPr>
              <w:jc w:val="both"/>
              <w:rPr>
                <w:sz w:val="24"/>
                <w:szCs w:val="24"/>
              </w:rPr>
            </w:pPr>
            <w:r w:rsidRPr="00D76628">
              <w:rPr>
                <w:sz w:val="24"/>
                <w:szCs w:val="24"/>
              </w:rPr>
              <w:t xml:space="preserve">Контактное лицо Заказчика: Чехановская Наталья Витальевна, электронный адрес: </w:t>
            </w:r>
            <w:hyperlink r:id="rId9" w:history="1">
              <w:r w:rsidRPr="00D76628">
                <w:rPr>
                  <w:rStyle w:val="a7"/>
                  <w:sz w:val="24"/>
                  <w:szCs w:val="24"/>
                </w:rPr>
                <w:t>ChekhanovskaiaNV@trcont.ru</w:t>
              </w:r>
            </w:hyperlink>
            <w:r w:rsidRPr="00D76628">
              <w:rPr>
                <w:sz w:val="24"/>
                <w:szCs w:val="24"/>
              </w:rPr>
              <w:t>, телефон: +7(812)458-91-15 (3150).</w:t>
            </w:r>
          </w:p>
          <w:p w:rsidR="000C4540" w:rsidRDefault="000C4540" w:rsidP="00805984">
            <w:pPr>
              <w:jc w:val="both"/>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bl>
    <w:p w:rsidR="00574CDD" w:rsidRDefault="00574CDD" w:rsidP="000C4540">
      <w:pPr>
        <w:suppressAutoHyphens/>
        <w:jc w:val="both"/>
        <w:rPr>
          <w:bCs/>
          <w:snapToGrid/>
          <w:szCs w:val="28"/>
          <w:lang w:eastAsia="ar-SA"/>
        </w:rPr>
      </w:pPr>
    </w:p>
    <w:p w:rsidR="004D3E5C" w:rsidRDefault="004D3E5C" w:rsidP="004D3E5C">
      <w:pPr>
        <w:shd w:val="clear" w:color="auto" w:fill="FFFFFF"/>
        <w:jc w:val="both"/>
      </w:pPr>
      <w:r w:rsidRPr="004D3E5C">
        <w:rPr>
          <w:b/>
          <w:bCs/>
          <w:snapToGrid/>
          <w:szCs w:val="28"/>
          <w:lang w:eastAsia="ar-SA"/>
        </w:rPr>
        <w:t>3.</w:t>
      </w:r>
      <w:r>
        <w:rPr>
          <w:bCs/>
          <w:snapToGrid/>
          <w:szCs w:val="28"/>
          <w:lang w:eastAsia="ar-SA"/>
        </w:rPr>
        <w:t xml:space="preserve"> </w:t>
      </w:r>
      <w:r w:rsidRPr="00376EEB">
        <w:t>В</w:t>
      </w:r>
      <w:r>
        <w:rPr>
          <w:b/>
        </w:rPr>
        <w:t xml:space="preserve"> </w:t>
      </w:r>
      <w:proofErr w:type="gramStart"/>
      <w:r>
        <w:t>пункте</w:t>
      </w:r>
      <w:proofErr w:type="gramEnd"/>
      <w:r>
        <w:t xml:space="preserve"> 9 раздела 5 «Информационная карта» </w:t>
      </w:r>
    </w:p>
    <w:p w:rsidR="004D3E5C" w:rsidRDefault="004D3E5C" w:rsidP="004D3E5C">
      <w:pPr>
        <w:shd w:val="clear" w:color="auto" w:fill="FFFFFF"/>
        <w:jc w:val="both"/>
      </w:pPr>
      <w:r w:rsidRPr="00376EEB">
        <w:rPr>
          <w:b/>
        </w:rPr>
        <w:t>вместо текста:</w:t>
      </w:r>
      <w:r>
        <w:t xml:space="preserve"> </w:t>
      </w:r>
    </w:p>
    <w:p w:rsidR="004D3E5C" w:rsidRPr="00376EEB" w:rsidRDefault="004D3E5C" w:rsidP="004D3E5C">
      <w:pPr>
        <w:shd w:val="clear" w:color="auto" w:fill="FFFFFF"/>
        <w:jc w:val="both"/>
        <w:rPr>
          <w:szCs w:val="28"/>
        </w:rPr>
      </w:pPr>
      <w:r w:rsidRPr="00376EEB">
        <w:rPr>
          <w:szCs w:val="28"/>
        </w:rPr>
        <w:t>«Адрес: Российская Федерация, 191002, г. Санкт-Петербург, Владимирский пр., д. 23»</w:t>
      </w:r>
    </w:p>
    <w:p w:rsidR="004D3E5C" w:rsidRPr="00376EEB" w:rsidRDefault="004D3E5C" w:rsidP="004D3E5C">
      <w:pPr>
        <w:shd w:val="clear" w:color="auto" w:fill="FFFFFF"/>
        <w:jc w:val="both"/>
        <w:rPr>
          <w:b/>
        </w:rPr>
      </w:pPr>
      <w:r w:rsidRPr="00376EEB">
        <w:rPr>
          <w:b/>
        </w:rPr>
        <w:t>указать:</w:t>
      </w:r>
    </w:p>
    <w:p w:rsidR="004D3E5C" w:rsidRPr="00376EEB" w:rsidRDefault="004D3E5C" w:rsidP="004D3E5C">
      <w:pPr>
        <w:shd w:val="clear" w:color="auto" w:fill="FFFFFF"/>
        <w:jc w:val="both"/>
        <w:rPr>
          <w:szCs w:val="28"/>
        </w:rPr>
      </w:pPr>
      <w:r>
        <w:rPr>
          <w:b/>
        </w:rPr>
        <w:t>«</w:t>
      </w:r>
      <w:r w:rsidRPr="00376EEB">
        <w:rPr>
          <w:szCs w:val="28"/>
        </w:rPr>
        <w:t xml:space="preserve">Адрес: 196626, г. Санкт-Петербург, поселок </w:t>
      </w:r>
      <w:proofErr w:type="spellStart"/>
      <w:r w:rsidRPr="00376EEB">
        <w:rPr>
          <w:szCs w:val="28"/>
        </w:rPr>
        <w:t>Шушары</w:t>
      </w:r>
      <w:proofErr w:type="spellEnd"/>
      <w:r w:rsidRPr="00376EEB">
        <w:rPr>
          <w:szCs w:val="28"/>
        </w:rPr>
        <w:t>, Московское шоссе, дом 54, лит. Б.</w:t>
      </w:r>
      <w:r>
        <w:rPr>
          <w:szCs w:val="28"/>
        </w:rPr>
        <w:t>»</w:t>
      </w:r>
    </w:p>
    <w:p w:rsidR="00574CDD" w:rsidRDefault="00574CDD" w:rsidP="004D3E5C">
      <w:pPr>
        <w:suppressAutoHyphens/>
        <w:jc w:val="both"/>
        <w:rPr>
          <w:bCs/>
          <w:snapToGrid/>
          <w:szCs w:val="28"/>
          <w:lang w:eastAsia="ar-SA"/>
        </w:rPr>
      </w:pPr>
    </w:p>
    <w:p w:rsidR="004D3E5C" w:rsidRDefault="004D3E5C" w:rsidP="004D3E5C">
      <w:pPr>
        <w:jc w:val="both"/>
      </w:pPr>
      <w:r w:rsidRPr="004D3E5C">
        <w:rPr>
          <w:b/>
          <w:bCs/>
          <w:snapToGrid/>
          <w:szCs w:val="28"/>
          <w:lang w:eastAsia="ar-SA"/>
        </w:rPr>
        <w:t>4.</w:t>
      </w:r>
      <w:r>
        <w:rPr>
          <w:bCs/>
          <w:snapToGrid/>
          <w:szCs w:val="28"/>
          <w:lang w:eastAsia="ar-SA"/>
        </w:rPr>
        <w:t xml:space="preserve"> </w:t>
      </w:r>
      <w:r w:rsidRPr="00232660">
        <w:rPr>
          <w:bCs/>
          <w:snapToGrid/>
          <w:szCs w:val="28"/>
          <w:lang w:eastAsia="ar-SA"/>
        </w:rPr>
        <w:t>По</w:t>
      </w:r>
      <w:r>
        <w:rPr>
          <w:b/>
          <w:bCs/>
          <w:snapToGrid/>
          <w:szCs w:val="28"/>
          <w:lang w:eastAsia="ar-SA"/>
        </w:rPr>
        <w:t xml:space="preserve"> </w:t>
      </w:r>
      <w:r w:rsidRPr="00232660">
        <w:rPr>
          <w:bCs/>
          <w:snapToGrid/>
          <w:szCs w:val="28"/>
          <w:lang w:eastAsia="ar-SA"/>
        </w:rPr>
        <w:t>тексту</w:t>
      </w:r>
      <w:r>
        <w:rPr>
          <w:b/>
          <w:bCs/>
          <w:snapToGrid/>
          <w:szCs w:val="28"/>
          <w:lang w:eastAsia="ar-SA"/>
        </w:rPr>
        <w:t xml:space="preserve"> </w:t>
      </w:r>
      <w:proofErr w:type="gramStart"/>
      <w:r>
        <w:rPr>
          <w:bCs/>
          <w:snapToGrid/>
          <w:szCs w:val="28"/>
          <w:lang w:eastAsia="ar-SA"/>
        </w:rPr>
        <w:t>Извещения</w:t>
      </w:r>
      <w:proofErr w:type="gramEnd"/>
      <w:r>
        <w:rPr>
          <w:bCs/>
          <w:snapToGrid/>
          <w:szCs w:val="28"/>
          <w:lang w:eastAsia="ar-SA"/>
        </w:rPr>
        <w:t xml:space="preserve"> ранее изложенные адреса: </w:t>
      </w:r>
      <w:r w:rsidRPr="00061265">
        <w:rPr>
          <w:szCs w:val="28"/>
        </w:rPr>
        <w:t>Российская Федерация, 192007, г. Санкт-Петербу</w:t>
      </w:r>
      <w:r>
        <w:rPr>
          <w:szCs w:val="28"/>
        </w:rPr>
        <w:t xml:space="preserve">рг, Лиговский пр., д. 240, лит. А., </w:t>
      </w:r>
      <w:r w:rsidRPr="00061265">
        <w:rPr>
          <w:szCs w:val="28"/>
        </w:rPr>
        <w:t>Российская Федерация, 192007, г. Санкт-Петербу</w:t>
      </w:r>
      <w:r>
        <w:rPr>
          <w:szCs w:val="28"/>
        </w:rPr>
        <w:t>рг, Лиговский пр., д. 240, лит. А.</w:t>
      </w:r>
    </w:p>
    <w:p w:rsidR="004D3E5C" w:rsidRDefault="004D3E5C" w:rsidP="004D3E5C">
      <w:pPr>
        <w:jc w:val="both"/>
      </w:pPr>
      <w:r>
        <w:rPr>
          <w:b/>
          <w:bCs/>
          <w:snapToGrid/>
          <w:szCs w:val="28"/>
          <w:lang w:eastAsia="ar-SA"/>
        </w:rPr>
        <w:t>читать как</w:t>
      </w:r>
      <w:r w:rsidRPr="00232660">
        <w:rPr>
          <w:b/>
          <w:bCs/>
          <w:snapToGrid/>
          <w:szCs w:val="28"/>
          <w:lang w:eastAsia="ar-SA"/>
        </w:rPr>
        <w:t>:</w:t>
      </w:r>
      <w:r>
        <w:rPr>
          <w:b/>
          <w:bCs/>
          <w:snapToGrid/>
          <w:szCs w:val="28"/>
          <w:lang w:eastAsia="ar-SA"/>
        </w:rPr>
        <w:t xml:space="preserve"> </w:t>
      </w:r>
      <w:r>
        <w:t xml:space="preserve">Российская Федерация, 196626, г. Санкт-Петербург, поселок </w:t>
      </w:r>
      <w:proofErr w:type="spellStart"/>
      <w:r>
        <w:t>Шушары</w:t>
      </w:r>
      <w:proofErr w:type="spellEnd"/>
      <w:r>
        <w:t>, Московское шоссе, дом 54, лит. Б.</w:t>
      </w:r>
    </w:p>
    <w:p w:rsidR="004D3E5C" w:rsidRDefault="004D3E5C" w:rsidP="004D3E5C">
      <w:pPr>
        <w:suppressAutoHyphens/>
        <w:jc w:val="both"/>
        <w:rPr>
          <w:bCs/>
          <w:snapToGrid/>
          <w:szCs w:val="28"/>
          <w:lang w:eastAsia="ar-SA"/>
        </w:rPr>
      </w:pPr>
    </w:p>
    <w:p w:rsidR="004D3E5C" w:rsidRDefault="004D3E5C" w:rsidP="004D3E5C">
      <w:pPr>
        <w:shd w:val="clear" w:color="auto" w:fill="FFFFFF"/>
        <w:jc w:val="both"/>
        <w:rPr>
          <w:bCs/>
          <w:snapToGrid/>
          <w:szCs w:val="28"/>
          <w:lang w:eastAsia="ar-SA"/>
        </w:rPr>
      </w:pPr>
      <w:r w:rsidRPr="00A412AD">
        <w:rPr>
          <w:b/>
          <w:bCs/>
          <w:snapToGrid/>
          <w:szCs w:val="28"/>
          <w:lang w:eastAsia="ar-SA"/>
        </w:rPr>
        <w:t>5.</w:t>
      </w:r>
      <w:r>
        <w:rPr>
          <w:bCs/>
          <w:snapToGrid/>
          <w:szCs w:val="28"/>
          <w:lang w:eastAsia="ar-SA"/>
        </w:rPr>
        <w:t xml:space="preserve"> В </w:t>
      </w:r>
      <w:proofErr w:type="gramStart"/>
      <w:r>
        <w:rPr>
          <w:bCs/>
          <w:snapToGrid/>
          <w:szCs w:val="28"/>
          <w:lang w:eastAsia="ar-SA"/>
        </w:rPr>
        <w:t>Извещении</w:t>
      </w:r>
      <w:proofErr w:type="gramEnd"/>
      <w:r>
        <w:rPr>
          <w:bCs/>
          <w:snapToGrid/>
          <w:szCs w:val="28"/>
          <w:lang w:eastAsia="ar-SA"/>
        </w:rPr>
        <w:t xml:space="preserve"> вместо текста:</w:t>
      </w:r>
    </w:p>
    <w:p w:rsidR="004D3E5C" w:rsidRPr="00216833" w:rsidRDefault="004D3E5C" w:rsidP="004D3E5C">
      <w:pPr>
        <w:jc w:val="both"/>
        <w:rPr>
          <w:b/>
        </w:rPr>
      </w:pPr>
      <w:r>
        <w:rPr>
          <w:bCs/>
          <w:snapToGrid/>
          <w:szCs w:val="28"/>
          <w:lang w:eastAsia="ar-SA"/>
        </w:rPr>
        <w:t>«</w:t>
      </w:r>
      <w:r>
        <w:rPr>
          <w:b/>
        </w:rPr>
        <w:t>Контактная информация Заказчика:</w:t>
      </w:r>
    </w:p>
    <w:p w:rsidR="004D3E5C" w:rsidRDefault="004D3E5C" w:rsidP="004D3E5C">
      <w:pPr>
        <w:jc w:val="both"/>
      </w:pPr>
      <w:r>
        <w:t>Ф.И.О.: Гультяев Александр Вадимович</w:t>
      </w:r>
    </w:p>
    <w:p w:rsidR="004D3E5C" w:rsidRPr="001B1994" w:rsidRDefault="004D3E5C" w:rsidP="004D3E5C">
      <w:pPr>
        <w:jc w:val="both"/>
        <w:rPr>
          <w:szCs w:val="28"/>
        </w:rPr>
      </w:pPr>
      <w:r>
        <w:t xml:space="preserve">Адрес электронной почты: </w:t>
      </w:r>
      <w:hyperlink r:id="rId10" w:history="1">
        <w:r w:rsidRPr="001B1994">
          <w:rPr>
            <w:snapToGrid/>
            <w:color w:val="005884"/>
            <w:szCs w:val="28"/>
            <w:u w:val="single"/>
          </w:rPr>
          <w:t>GultiaevAV@trcont.ru</w:t>
        </w:r>
      </w:hyperlink>
    </w:p>
    <w:p w:rsidR="004D3E5C" w:rsidRDefault="004D3E5C" w:rsidP="004D3E5C">
      <w:pPr>
        <w:jc w:val="both"/>
      </w:pPr>
      <w:r>
        <w:t>Телефон: +7 (812) 458-91-15 (3166)»</w:t>
      </w:r>
    </w:p>
    <w:p w:rsidR="004D3E5C" w:rsidRPr="00CF6D2D" w:rsidRDefault="004D3E5C" w:rsidP="004D3E5C">
      <w:pPr>
        <w:shd w:val="clear" w:color="auto" w:fill="FFFFFF"/>
        <w:jc w:val="both"/>
        <w:rPr>
          <w:b/>
          <w:bCs/>
          <w:snapToGrid/>
          <w:szCs w:val="28"/>
          <w:lang w:eastAsia="ar-SA"/>
        </w:rPr>
      </w:pPr>
      <w:r w:rsidRPr="00CF6D2D">
        <w:rPr>
          <w:b/>
          <w:bCs/>
          <w:snapToGrid/>
          <w:szCs w:val="28"/>
          <w:lang w:eastAsia="ar-SA"/>
        </w:rPr>
        <w:t>указать:</w:t>
      </w:r>
    </w:p>
    <w:p w:rsidR="004D3E5C" w:rsidRPr="00216833" w:rsidRDefault="004D3E5C" w:rsidP="004D3E5C">
      <w:pPr>
        <w:jc w:val="both"/>
        <w:rPr>
          <w:b/>
        </w:rPr>
      </w:pPr>
      <w:r>
        <w:rPr>
          <w:bCs/>
          <w:snapToGrid/>
          <w:szCs w:val="28"/>
          <w:lang w:eastAsia="ar-SA"/>
        </w:rPr>
        <w:t>«</w:t>
      </w:r>
      <w:r>
        <w:rPr>
          <w:b/>
        </w:rPr>
        <w:t>Контактная информация Заказчика:</w:t>
      </w:r>
    </w:p>
    <w:p w:rsidR="004D3E5C" w:rsidRPr="00D76628" w:rsidRDefault="004D3E5C" w:rsidP="004D3E5C">
      <w:pPr>
        <w:jc w:val="both"/>
      </w:pPr>
      <w:r>
        <w:t xml:space="preserve">Ф.И.О.: </w:t>
      </w:r>
      <w:r w:rsidRPr="00D76628">
        <w:t>Чехановская Наталь</w:t>
      </w:r>
      <w:r>
        <w:t>я Витальевна</w:t>
      </w:r>
      <w:r w:rsidRPr="00D76628">
        <w:t>.</w:t>
      </w:r>
    </w:p>
    <w:p w:rsidR="004D3E5C" w:rsidRDefault="004D3E5C" w:rsidP="004D3E5C">
      <w:pPr>
        <w:jc w:val="both"/>
      </w:pPr>
      <w:r>
        <w:t>Адрес электронной почты:</w:t>
      </w:r>
      <w:r w:rsidRPr="00384B41">
        <w:t xml:space="preserve"> </w:t>
      </w:r>
      <w:hyperlink r:id="rId11" w:history="1">
        <w:r w:rsidRPr="00D76628">
          <w:rPr>
            <w:rStyle w:val="a7"/>
          </w:rPr>
          <w:t>ChekhanovskaiaNV@trcont.ru</w:t>
        </w:r>
      </w:hyperlink>
      <w:r>
        <w:t xml:space="preserve"> </w:t>
      </w:r>
    </w:p>
    <w:p w:rsidR="004D3E5C" w:rsidRDefault="004D3E5C" w:rsidP="004D3E5C">
      <w:pPr>
        <w:shd w:val="clear" w:color="auto" w:fill="FFFFFF"/>
        <w:jc w:val="both"/>
        <w:rPr>
          <w:bCs/>
          <w:snapToGrid/>
          <w:szCs w:val="28"/>
          <w:lang w:eastAsia="ar-SA"/>
        </w:rPr>
      </w:pPr>
      <w:r>
        <w:t>Телефон: +7 (812) 458-91-15 (3150)»</w:t>
      </w:r>
    </w:p>
    <w:p w:rsidR="004D3E5C" w:rsidRDefault="004D3E5C" w:rsidP="004D3E5C">
      <w:pPr>
        <w:suppressAutoHyphens/>
        <w:jc w:val="both"/>
        <w:rPr>
          <w:bCs/>
          <w:snapToGrid/>
          <w:szCs w:val="28"/>
          <w:lang w:eastAsia="ar-SA"/>
        </w:rPr>
      </w:pPr>
    </w:p>
    <w:p w:rsidR="004D3E5C" w:rsidRPr="00E43320" w:rsidRDefault="004D3E5C" w:rsidP="004D3E5C">
      <w:pPr>
        <w:suppressAutoHyphens/>
        <w:jc w:val="both"/>
        <w:rPr>
          <w:bCs/>
          <w:snapToGrid/>
          <w:szCs w:val="28"/>
          <w:lang w:eastAsia="ar-SA"/>
        </w:rPr>
      </w:pPr>
    </w:p>
    <w:p w:rsidR="00273D99" w:rsidRDefault="004D3E5C" w:rsidP="00860811">
      <w:pPr>
        <w:tabs>
          <w:tab w:val="left" w:pos="993"/>
        </w:tabs>
        <w:jc w:val="both"/>
        <w:rPr>
          <w:szCs w:val="28"/>
        </w:rPr>
      </w:pPr>
      <w:r>
        <w:rPr>
          <w:b/>
          <w:szCs w:val="28"/>
        </w:rPr>
        <w:lastRenderedPageBreak/>
        <w:t>6</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88275D" w:rsidRPr="0088275D">
        <w:t>среди субъектов МСП № РО-МСП-НКПОКТ-18-0029</w:t>
      </w:r>
      <w:r w:rsidR="00860811" w:rsidRPr="001B2E19">
        <w:rPr>
          <w:szCs w:val="28"/>
        </w:rPr>
        <w:t xml:space="preserve">, внесены изменения в документацию о закупке. </w:t>
      </w: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88275D" w:rsidRPr="0088275D">
        <w:t>среди субъектов МСП № РО-МСП-НКПОКТ-18-0029</w:t>
      </w:r>
      <w:r w:rsidRPr="001B2E19">
        <w:rPr>
          <w:szCs w:val="28"/>
        </w:rPr>
        <w:t>, раз</w:t>
      </w:r>
      <w:r w:rsidR="0069475B">
        <w:rPr>
          <w:szCs w:val="28"/>
        </w:rPr>
        <w:t>мещена на официальном сайте ПАО </w:t>
      </w:r>
      <w:r w:rsidRPr="001B2E19">
        <w:rPr>
          <w:szCs w:val="28"/>
        </w:rPr>
        <w:t>«ТрансКонтейнер» (</w:t>
      </w:r>
      <w:hyperlink r:id="rId12"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13"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CEE" w:rsidRDefault="008D0CEE" w:rsidP="00CB2292">
      <w:r>
        <w:separator/>
      </w:r>
    </w:p>
  </w:endnote>
  <w:endnote w:type="continuationSeparator" w:id="0">
    <w:p w:rsidR="008D0CEE" w:rsidRDefault="008D0CEE"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CEE" w:rsidRDefault="008D0CEE" w:rsidP="00CB2292">
      <w:r>
        <w:separator/>
      </w:r>
    </w:p>
  </w:footnote>
  <w:footnote w:type="continuationSeparator" w:id="0">
    <w:p w:rsidR="008D0CEE" w:rsidRDefault="008D0CEE" w:rsidP="00CB2292">
      <w:r>
        <w:continuationSeparator/>
      </w:r>
    </w:p>
  </w:footnote>
  <w:footnote w:id="1">
    <w:p w:rsidR="000C4540" w:rsidRPr="006814F7" w:rsidRDefault="000C4540" w:rsidP="000C4540">
      <w:pPr>
        <w:pStyle w:val="aff0"/>
        <w:jc w:val="both"/>
      </w:pPr>
      <w:r>
        <w:rPr>
          <w:rStyle w:val="af9"/>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8"/>
  </w:num>
  <w:num w:numId="5">
    <w:abstractNumId w:val="41"/>
  </w:num>
  <w:num w:numId="6">
    <w:abstractNumId w:val="21"/>
  </w:num>
  <w:num w:numId="7">
    <w:abstractNumId w:val="19"/>
  </w:num>
  <w:num w:numId="8">
    <w:abstractNumId w:val="40"/>
  </w:num>
  <w:num w:numId="9">
    <w:abstractNumId w:val="38"/>
  </w:num>
  <w:num w:numId="10">
    <w:abstractNumId w:val="13"/>
  </w:num>
  <w:num w:numId="11">
    <w:abstractNumId w:val="64"/>
  </w:num>
  <w:num w:numId="12">
    <w:abstractNumId w:val="35"/>
  </w:num>
  <w:num w:numId="13">
    <w:abstractNumId w:val="46"/>
  </w:num>
  <w:num w:numId="14">
    <w:abstractNumId w:val="30"/>
  </w:num>
  <w:num w:numId="15">
    <w:abstractNumId w:val="60"/>
  </w:num>
  <w:num w:numId="16">
    <w:abstractNumId w:val="29"/>
  </w:num>
  <w:num w:numId="17">
    <w:abstractNumId w:val="51"/>
  </w:num>
  <w:num w:numId="18">
    <w:abstractNumId w:val="33"/>
  </w:num>
  <w:num w:numId="19">
    <w:abstractNumId w:val="15"/>
  </w:num>
  <w:num w:numId="20">
    <w:abstractNumId w:val="25"/>
  </w:num>
  <w:num w:numId="21">
    <w:abstractNumId w:val="7"/>
  </w:num>
  <w:num w:numId="22">
    <w:abstractNumId w:val="23"/>
  </w:num>
  <w:num w:numId="23">
    <w:abstractNumId w:val="68"/>
  </w:num>
  <w:num w:numId="24">
    <w:abstractNumId w:val="10"/>
  </w:num>
  <w:num w:numId="25">
    <w:abstractNumId w:val="56"/>
  </w:num>
  <w:num w:numId="26">
    <w:abstractNumId w:val="54"/>
  </w:num>
  <w:num w:numId="27">
    <w:abstractNumId w:val="22"/>
  </w:num>
  <w:num w:numId="28">
    <w:abstractNumId w:val="36"/>
  </w:num>
  <w:num w:numId="29">
    <w:abstractNumId w:val="47"/>
  </w:num>
  <w:num w:numId="30">
    <w:abstractNumId w:val="49"/>
  </w:num>
  <w:num w:numId="31">
    <w:abstractNumId w:val="39"/>
  </w:num>
  <w:num w:numId="32">
    <w:abstractNumId w:val="48"/>
  </w:num>
  <w:num w:numId="33">
    <w:abstractNumId w:val="42"/>
  </w:num>
  <w:num w:numId="34">
    <w:abstractNumId w:val="18"/>
  </w:num>
  <w:num w:numId="35">
    <w:abstractNumId w:val="11"/>
  </w:num>
  <w:num w:numId="36">
    <w:abstractNumId w:val="6"/>
  </w:num>
  <w:num w:numId="37">
    <w:abstractNumId w:val="34"/>
  </w:num>
  <w:num w:numId="38">
    <w:abstractNumId w:val="53"/>
  </w:num>
  <w:num w:numId="39">
    <w:abstractNumId w:val="20"/>
  </w:num>
  <w:num w:numId="40">
    <w:abstractNumId w:val="63"/>
  </w:num>
  <w:num w:numId="41">
    <w:abstractNumId w:val="9"/>
  </w:num>
  <w:num w:numId="42">
    <w:abstractNumId w:val="31"/>
  </w:num>
  <w:num w:numId="43">
    <w:abstractNumId w:val="67"/>
  </w:num>
  <w:num w:numId="44">
    <w:abstractNumId w:val="50"/>
  </w:num>
  <w:num w:numId="45">
    <w:abstractNumId w:val="65"/>
  </w:num>
  <w:num w:numId="46">
    <w:abstractNumId w:val="43"/>
  </w:num>
  <w:num w:numId="47">
    <w:abstractNumId w:val="57"/>
  </w:num>
  <w:num w:numId="48">
    <w:abstractNumId w:val="16"/>
  </w:num>
  <w:num w:numId="49">
    <w:abstractNumId w:val="44"/>
  </w:num>
  <w:num w:numId="50">
    <w:abstractNumId w:val="24"/>
  </w:num>
  <w:num w:numId="51">
    <w:abstractNumId w:val="32"/>
  </w:num>
  <w:num w:numId="52">
    <w:abstractNumId w:val="66"/>
  </w:num>
  <w:num w:numId="53">
    <w:abstractNumId w:val="55"/>
  </w:num>
  <w:num w:numId="54">
    <w:abstractNumId w:val="37"/>
  </w:num>
  <w:num w:numId="55">
    <w:abstractNumId w:val="58"/>
  </w:num>
  <w:num w:numId="56">
    <w:abstractNumId w:val="17"/>
  </w:num>
  <w:num w:numId="57">
    <w:abstractNumId w:val="62"/>
  </w:num>
  <w:num w:numId="58">
    <w:abstractNumId w:val="52"/>
  </w:num>
  <w:num w:numId="59">
    <w:abstractNumId w:val="61"/>
  </w:num>
  <w:num w:numId="60">
    <w:abstractNumId w:val="8"/>
  </w:num>
  <w:num w:numId="61">
    <w:abstractNumId w:val="45"/>
  </w:num>
  <w:num w:numId="62">
    <w:abstractNumId w:val="0"/>
  </w:num>
  <w:num w:numId="63">
    <w:abstractNumId w:val="1"/>
  </w:num>
  <w:num w:numId="64">
    <w:abstractNumId w:val="2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4540"/>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3E5C"/>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1357"/>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A20"/>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0CEE"/>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87922"/>
    <w:rsid w:val="0099312B"/>
    <w:rsid w:val="00993F52"/>
    <w:rsid w:val="009948AB"/>
    <w:rsid w:val="00994F52"/>
    <w:rsid w:val="00995132"/>
    <w:rsid w:val="00995AA6"/>
    <w:rsid w:val="00996C06"/>
    <w:rsid w:val="00996C40"/>
    <w:rsid w:val="009A11FE"/>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486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vedevamp@trcont.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co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khanovskaiaNV@trco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ltiaevAV@trcont.ru" TargetMode="External"/><Relationship Id="rId4" Type="http://schemas.openxmlformats.org/officeDocument/2006/relationships/settings" Target="settings.xml"/><Relationship Id="rId9" Type="http://schemas.openxmlformats.org/officeDocument/2006/relationships/hyperlink" Target="mailto:ChekhanovskaiaN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D962-F99A-4087-BECD-C7834179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56</cp:revision>
  <cp:lastPrinted>2018-12-06T11:04:00Z</cp:lastPrinted>
  <dcterms:created xsi:type="dcterms:W3CDTF">2018-03-07T11:34:00Z</dcterms:created>
  <dcterms:modified xsi:type="dcterms:W3CDTF">2020-04-17T13:31:00Z</dcterms:modified>
</cp:coreProperties>
</file>