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A" w:rsidRPr="0024584A" w:rsidRDefault="009D276A" w:rsidP="009D276A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9D276A" w:rsidRDefault="009D276A" w:rsidP="009D276A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 xml:space="preserve">О РАЗМЕЩЕНИИ ЗАКАЗА № </w:t>
      </w:r>
      <w:bookmarkStart w:id="0" w:name="OLE_LINK1"/>
      <w:bookmarkStart w:id="1" w:name="OLE_LINK2"/>
      <w:bookmarkStart w:id="2" w:name="OLE_LINK16"/>
      <w:bookmarkStart w:id="3" w:name="OLE_LINK17"/>
      <w:bookmarkStart w:id="4" w:name="OLE_LINK29"/>
      <w:bookmarkStart w:id="5" w:name="OLE_LINK30"/>
      <w:bookmarkStart w:id="6" w:name="OLE_LINK43"/>
      <w:bookmarkStart w:id="7" w:name="OLE_LINK44"/>
      <w:bookmarkStart w:id="8" w:name="OLE_LINK55"/>
      <w:bookmarkStart w:id="9" w:name="OLE_LINK56"/>
      <w:bookmarkStart w:id="10" w:name="OLE_LINK96"/>
      <w:bookmarkStart w:id="11" w:name="OLE_LINK97"/>
      <w:r>
        <w:rPr>
          <w:b/>
          <w:sz w:val="32"/>
          <w:szCs w:val="32"/>
        </w:rPr>
        <w:t>ЕП-НКПЮУР-18-0008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b/>
          <w:sz w:val="32"/>
          <w:szCs w:val="32"/>
        </w:rPr>
        <w:t xml:space="preserve"> </w:t>
      </w:r>
      <w:r>
        <w:rPr>
          <w:rFonts w:eastAsiaTheme="majorEastAsia"/>
          <w:b/>
          <w:bCs/>
          <w:snapToGrid/>
          <w:szCs w:val="28"/>
          <w:lang w:eastAsia="en-US"/>
        </w:rPr>
        <w:t xml:space="preserve">НА ЗАКУПКУ ТОВАРОВ, ВЫПОЛНЕНИЕ РАБОТ И ОКАЗАНИЕ УСЛУГ У ЕДИНСТВЕННОГО ПОСТАВЩИКА (ИСПОЛНИТЕЛЯ, ПОДРЯДЧИКА)  </w:t>
      </w:r>
    </w:p>
    <w:p w:rsidR="009D276A" w:rsidRDefault="009D276A" w:rsidP="009D276A">
      <w:pPr>
        <w:jc w:val="both"/>
      </w:pPr>
    </w:p>
    <w:p w:rsidR="009D276A" w:rsidRDefault="009D276A" w:rsidP="009D276A">
      <w:pPr>
        <w:jc w:val="both"/>
      </w:pPr>
      <w:proofErr w:type="gramStart"/>
      <w:r>
        <w:t>Публичное акционерное общество «Центр по перевозке грузов в контейнерах «</w:t>
      </w:r>
      <w:proofErr w:type="spellStart"/>
      <w:r>
        <w:t>ТрансКонтейнер</w:t>
      </w:r>
      <w:proofErr w:type="spellEnd"/>
      <w:r>
        <w:t>» (ПАО «</w:t>
      </w:r>
      <w:proofErr w:type="spellStart"/>
      <w:r>
        <w:t>ТрансКонтейнер</w:t>
      </w:r>
      <w:proofErr w:type="spellEnd"/>
      <w:r>
        <w:t>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</w:t>
      </w:r>
      <w:proofErr w:type="spellStart"/>
      <w:r>
        <w:t>ТрансКонтейнер</w:t>
      </w:r>
      <w:proofErr w:type="spellEnd"/>
      <w:r>
        <w:t>» утвержденным решением совета директоров ПАО «</w:t>
      </w:r>
      <w:proofErr w:type="spellStart"/>
      <w:r>
        <w:t>ТрансКонтейнер</w:t>
      </w:r>
      <w:proofErr w:type="spellEnd"/>
      <w:r>
        <w:t>» от 25 апреля 2018 г. (далее – Положение о закупках),  проводит размещение</w:t>
      </w:r>
      <w:proofErr w:type="gramEnd"/>
      <w:r>
        <w:t xml:space="preserve"> заказа № ЕП-НКПЮУР-18-0008   на закупку товаров, выполнение работ и оказание услуг у единственного поставщика (исполнителя, подрядчика)  (далее – Заказ).</w:t>
      </w:r>
    </w:p>
    <w:p w:rsidR="009D276A" w:rsidRDefault="009D276A" w:rsidP="009D276A">
      <w:pPr>
        <w:jc w:val="both"/>
        <w:rPr>
          <w:b/>
        </w:rPr>
      </w:pPr>
    </w:p>
    <w:p w:rsidR="009D276A" w:rsidRDefault="009D276A" w:rsidP="009D276A">
      <w:pPr>
        <w:jc w:val="both"/>
        <w:rPr>
          <w:i/>
        </w:rPr>
      </w:pPr>
      <w:r>
        <w:rPr>
          <w:b/>
        </w:rPr>
        <w:t xml:space="preserve">Заказчик: </w:t>
      </w:r>
      <w:r>
        <w:t xml:space="preserve"> ПАО «</w:t>
      </w:r>
      <w:proofErr w:type="spellStart"/>
      <w:r>
        <w:t>ТрансКонтейнер</w:t>
      </w:r>
      <w:proofErr w:type="spellEnd"/>
      <w:r>
        <w:t>»</w:t>
      </w:r>
      <w:r>
        <w:rPr>
          <w:i/>
        </w:rPr>
        <w:t>.</w:t>
      </w:r>
    </w:p>
    <w:p w:rsidR="009D276A" w:rsidRDefault="009D276A" w:rsidP="009D276A">
      <w:pPr>
        <w:jc w:val="both"/>
      </w:pPr>
      <w:r>
        <w:t>Местонахождение: Российская Федерация, 125047, Москва, Оружейный переулок, д. 19;</w:t>
      </w:r>
    </w:p>
    <w:p w:rsidR="009D276A" w:rsidRDefault="009D276A" w:rsidP="009D276A">
      <w:pPr>
        <w:jc w:val="both"/>
      </w:pPr>
      <w:r>
        <w:t>Почтовый адрес: Российская Федерация, 125047, Москва, Оружейный переулок, д. 19.</w:t>
      </w:r>
    </w:p>
    <w:p w:rsidR="009D276A" w:rsidRDefault="009D276A" w:rsidP="009D276A">
      <w:pPr>
        <w:jc w:val="both"/>
      </w:pPr>
      <w:r>
        <w:t xml:space="preserve">Телефон: (495) 788-17-17, факс (499) 262-75-78, электронный адрес </w:t>
      </w:r>
      <w:hyperlink r:id="rId4" w:history="1">
        <w:r>
          <w:rPr>
            <w:rStyle w:val="a3"/>
          </w:rPr>
          <w:t>zakupki@trcont.ru</w:t>
        </w:r>
      </w:hyperlink>
      <w:r>
        <w:t>.</w:t>
      </w:r>
    </w:p>
    <w:p w:rsidR="009D276A" w:rsidRDefault="009D276A" w:rsidP="009D276A">
      <w:pPr>
        <w:jc w:val="both"/>
      </w:pPr>
    </w:p>
    <w:p w:rsidR="009D276A" w:rsidRPr="00216833" w:rsidRDefault="009D276A" w:rsidP="009D276A">
      <w:pPr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9D276A" w:rsidRDefault="009D276A" w:rsidP="009D276A">
      <w:pPr>
        <w:jc w:val="both"/>
      </w:pPr>
      <w:r>
        <w:t>Ф.И.О.: Давыдов Игорь Васильевич</w:t>
      </w:r>
    </w:p>
    <w:p w:rsidR="009D276A" w:rsidRDefault="009D276A" w:rsidP="009D276A">
      <w:pPr>
        <w:jc w:val="both"/>
      </w:pPr>
      <w:r>
        <w:t>Адрес электронной почты: davydoviv@trcont.ru</w:t>
      </w:r>
    </w:p>
    <w:p w:rsidR="009D276A" w:rsidRDefault="009D276A" w:rsidP="009D276A">
      <w:pPr>
        <w:jc w:val="both"/>
      </w:pPr>
      <w:r>
        <w:t>Телефон: +7(343)3801200(доб.5304).</w:t>
      </w:r>
    </w:p>
    <w:p w:rsidR="009D276A" w:rsidRDefault="009D276A" w:rsidP="009D276A">
      <w:pPr>
        <w:jc w:val="both"/>
      </w:pPr>
    </w:p>
    <w:p w:rsidR="009D276A" w:rsidRDefault="009D276A" w:rsidP="009D276A">
      <w:pPr>
        <w:jc w:val="both"/>
        <w:rPr>
          <w:i/>
        </w:rPr>
      </w:pPr>
      <w:r>
        <w:rPr>
          <w:b/>
        </w:rPr>
        <w:t xml:space="preserve">1. Предмет Заказа: </w:t>
      </w:r>
      <w:proofErr w:type="gramStart"/>
      <w:r>
        <w:rPr>
          <w:szCs w:val="28"/>
        </w:rPr>
        <w:t xml:space="preserve">Продажа электрической энергии (мощности) для нужд  контейнерного терминала </w:t>
      </w:r>
      <w:proofErr w:type="spellStart"/>
      <w:r>
        <w:rPr>
          <w:szCs w:val="28"/>
        </w:rPr>
        <w:t>Челябинск-Грузовой</w:t>
      </w:r>
      <w:proofErr w:type="spellEnd"/>
      <w:r>
        <w:rPr>
          <w:szCs w:val="28"/>
        </w:rPr>
        <w:t>, Офисное здание - "Нежилое помещение №51, инв.№00000479"), а также самостоятельно 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(мощности)</w:t>
      </w:r>
      <w:proofErr w:type="gramEnd"/>
    </w:p>
    <w:p w:rsidR="009D276A" w:rsidRPr="00AC0842" w:rsidRDefault="009D276A" w:rsidP="009D276A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1984"/>
        <w:gridCol w:w="1673"/>
        <w:gridCol w:w="1559"/>
        <w:gridCol w:w="2013"/>
      </w:tblGrid>
      <w:tr w:rsidR="009D276A" w:rsidRPr="00BD24C5" w:rsidTr="00924A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Pr="00BD24C5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Pr="00BD24C5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Pr="00BD24C5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Pr="00BD24C5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Pr="00BD24C5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Pr="00BD24C5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9D276A" w:rsidRPr="00F26920" w:rsidTr="00924A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Default="009D276A" w:rsidP="00924AF2">
            <w:pPr>
              <w:tabs>
                <w:tab w:val="clear" w:pos="709"/>
                <w:tab w:val="left" w:pos="313"/>
              </w:tabs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6A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  <w:lang w:val="en-US"/>
              </w:rPr>
            </w:pPr>
            <w:r>
              <w:rPr>
                <w:snapToGrid/>
                <w:sz w:val="24"/>
                <w:szCs w:val="24"/>
                <w:lang w:val="en-US"/>
              </w:rPr>
              <w:t>35.14.10.000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6A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35.14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6A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6A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6A" w:rsidRDefault="009D276A" w:rsidP="00924AF2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№497</w:t>
            </w:r>
          </w:p>
        </w:tc>
      </w:tr>
    </w:tbl>
    <w:p w:rsidR="009D276A" w:rsidRDefault="009D276A" w:rsidP="009D276A">
      <w:pPr>
        <w:jc w:val="both"/>
        <w:rPr>
          <w:b/>
        </w:rPr>
      </w:pPr>
      <w:r>
        <w:rPr>
          <w:b/>
        </w:rPr>
        <w:t xml:space="preserve">2. Количество (Объем) </w:t>
      </w:r>
      <w:r>
        <w:t xml:space="preserve">Согласно ежегодно подаваемой Потребителем заявки с договорными объёмами потребления электрической энергии и мощности с разбивкой по месяцам.  Учет потребленной электрической </w:t>
      </w:r>
      <w:r>
        <w:lastRenderedPageBreak/>
        <w:t>энергии определяется по показаниям приборов учета, а при отсутствии приборов учета – расчетным способом.</w:t>
      </w:r>
    </w:p>
    <w:p w:rsidR="009D276A" w:rsidRDefault="009D276A" w:rsidP="009D276A">
      <w:pPr>
        <w:jc w:val="both"/>
        <w:rPr>
          <w:b/>
        </w:rPr>
      </w:pPr>
      <w:r>
        <w:rPr>
          <w:b/>
        </w:rPr>
        <w:t xml:space="preserve">3. Максимальная цена договора: </w:t>
      </w:r>
      <w:r>
        <w:rPr>
          <w:szCs w:val="28"/>
        </w:rPr>
        <w:t xml:space="preserve">2 490 000 (два миллиона четыреста девяносто тысяч) рублей 00 копеек с учетом всех налогов (кроме НДС). Сумма НДС и условия начисления определяются в соответствии с законодательством Российской Федерации.  </w:t>
      </w:r>
    </w:p>
    <w:p w:rsidR="009D276A" w:rsidRDefault="009D276A" w:rsidP="009D276A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4. Порядок определения цены: </w:t>
      </w:r>
      <w:proofErr w:type="gramStart"/>
      <w:r>
        <w:rPr>
          <w:sz w:val="28"/>
        </w:rPr>
        <w:t>Стоимость поставленной Поставщиком электрической энергии (мощности) по договору за расчетный период определяется путем умножения, фактически потребленного Потребителем в расчетном периоде объема электрической энергии (мощности) на соответствующем уровне напряжения, на величину свободной нерегулируемой цены электрической энергии (мощности) регионального поставщика, в границах зоны деятельности которого находятся точки поставки по договору, соответствующей ценовой категории, согласованной для произведения расчетов между Потребителем и Поставщиком.</w:t>
      </w:r>
      <w:proofErr w:type="gramEnd"/>
      <w:r>
        <w:rPr>
          <w:sz w:val="28"/>
        </w:rPr>
        <w:t xml:space="preserve"> Величина свободной нерегулируемой цены на электрическую энергию (мощность) регионального поставщика для соответствующей ценовой категории, определяется на </w:t>
      </w:r>
      <w:proofErr w:type="gramStart"/>
      <w:r>
        <w:rPr>
          <w:sz w:val="28"/>
        </w:rPr>
        <w:t>основании действующих на</w:t>
      </w:r>
      <w:proofErr w:type="gramEnd"/>
      <w:r>
        <w:rPr>
          <w:sz w:val="28"/>
        </w:rPr>
        <w:t xml:space="preserve"> момент оплаты федеральных законов, актов уполномоченных органов власти в области государственного регулирования тарифов, иных нормативных правовых актов</w:t>
      </w:r>
      <w:r>
        <w:rPr>
          <w:iCs/>
          <w:color w:val="auto"/>
          <w:sz w:val="32"/>
          <w:szCs w:val="28"/>
        </w:rPr>
        <w:t>.</w:t>
      </w:r>
    </w:p>
    <w:p w:rsidR="009D276A" w:rsidRDefault="009D276A" w:rsidP="009D276A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5. </w:t>
      </w:r>
      <w:proofErr w:type="gramStart"/>
      <w:r>
        <w:rPr>
          <w:b/>
          <w:iCs/>
          <w:color w:val="auto"/>
          <w:sz w:val="28"/>
          <w:szCs w:val="28"/>
        </w:rPr>
        <w:t xml:space="preserve">Форма, сроки и порядок оплаты </w:t>
      </w:r>
      <w:r>
        <w:rPr>
          <w:sz w:val="28"/>
        </w:rPr>
        <w:t>Потребитель оплачивает Поставщику электрическую энергию (мощность), услуги по передаче электрической энергии и услуги, оказание которых является неотъемлемой частью процесса поставки электрической энергии, в следующем порядке:  50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месяца, остальные 50 процентов стоимости электрической энергии (мощности</w:t>
      </w:r>
      <w:proofErr w:type="gramEnd"/>
      <w:r>
        <w:rPr>
          <w:sz w:val="28"/>
        </w:rPr>
        <w:t xml:space="preserve">) в подлежащем оплате объеме покупки в месяце, за который осуществляется оплата, вносится до 25-го числа этого месяца.  </w:t>
      </w:r>
      <w:proofErr w:type="gramStart"/>
      <w:r>
        <w:rPr>
          <w:sz w:val="28"/>
        </w:rPr>
        <w:t>Окончательный расчет за фактически поставленную за истекший расчетный период электрическую энергию (мощность) производится до 18-го числа месяца, следующего за расчетным, с учетом ранее произведенных платежей, на основании выставленного Поставщиком счета–фактуры на фактическую (конечную) стоимость поставленной в расчетном периоде электрической энергии (мощности), в том числе, стоимости услуг по передаче электроэнергии..</w:t>
      </w:r>
      <w:r>
        <w:rPr>
          <w:iCs/>
          <w:color w:val="auto"/>
          <w:sz w:val="32"/>
          <w:szCs w:val="28"/>
        </w:rPr>
        <w:t>.</w:t>
      </w:r>
      <w:proofErr w:type="gramEnd"/>
    </w:p>
    <w:p w:rsidR="009D276A" w:rsidRDefault="009D276A" w:rsidP="009D276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6. Срок:  </w:t>
      </w:r>
      <w:proofErr w:type="spellStart"/>
      <w:r>
        <w:rPr>
          <w:color w:val="auto"/>
          <w:sz w:val="28"/>
          <w:szCs w:val="28"/>
        </w:rPr>
        <w:t>c</w:t>
      </w:r>
      <w:proofErr w:type="spellEnd"/>
      <w:r>
        <w:rPr>
          <w:color w:val="auto"/>
          <w:sz w:val="28"/>
          <w:szCs w:val="28"/>
        </w:rPr>
        <w:t xml:space="preserve"> 01 декабря 2018 года и действует по 31 декабря 2019 года.</w:t>
      </w:r>
    </w:p>
    <w:p w:rsidR="009D276A" w:rsidRDefault="009D276A" w:rsidP="009D276A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7. Место: </w:t>
      </w:r>
    </w:p>
    <w:p w:rsidR="009D276A" w:rsidRDefault="009D276A" w:rsidP="009D276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г. Челябинск, ул. Троицкий тракт,4, Контейнерный терминал </w:t>
      </w:r>
      <w:proofErr w:type="spellStart"/>
      <w:proofErr w:type="gramStart"/>
      <w:r>
        <w:rPr>
          <w:color w:val="auto"/>
          <w:sz w:val="28"/>
          <w:szCs w:val="28"/>
        </w:rPr>
        <w:t>Челябинск-Грузовой</w:t>
      </w:r>
      <w:proofErr w:type="spellEnd"/>
      <w:proofErr w:type="gramEnd"/>
      <w:r>
        <w:rPr>
          <w:color w:val="auto"/>
          <w:sz w:val="28"/>
          <w:szCs w:val="28"/>
        </w:rPr>
        <w:t xml:space="preserve">;  </w:t>
      </w:r>
    </w:p>
    <w:p w:rsidR="009D276A" w:rsidRDefault="009D276A" w:rsidP="009D276A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г</w:t>
      </w:r>
      <w:proofErr w:type="gramStart"/>
      <w:r>
        <w:rPr>
          <w:color w:val="auto"/>
          <w:sz w:val="28"/>
          <w:szCs w:val="28"/>
        </w:rPr>
        <w:t>.Ч</w:t>
      </w:r>
      <w:proofErr w:type="gramEnd"/>
      <w:r>
        <w:rPr>
          <w:color w:val="auto"/>
          <w:sz w:val="28"/>
          <w:szCs w:val="28"/>
        </w:rPr>
        <w:t>елябинск, ул.Цвиллинга,61, Офисное здание - "Нежилое помещение №51, инв.№00000479.</w:t>
      </w:r>
    </w:p>
    <w:p w:rsidR="009D276A" w:rsidRDefault="009D276A" w:rsidP="009D276A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8. Информация о поставщике: </w:t>
      </w:r>
      <w:r>
        <w:rPr>
          <w:color w:val="auto"/>
          <w:sz w:val="28"/>
          <w:szCs w:val="28"/>
        </w:rPr>
        <w:t>ООО РУСЭНЕРГОСБЫТ</w:t>
      </w:r>
    </w:p>
    <w:p w:rsidR="009D276A" w:rsidRDefault="009D276A" w:rsidP="009D276A">
      <w:pPr>
        <w:jc w:val="both"/>
        <w:rPr>
          <w:b/>
        </w:rPr>
      </w:pPr>
    </w:p>
    <w:p w:rsidR="009D276A" w:rsidRDefault="009D276A" w:rsidP="009D276A">
      <w:pPr>
        <w:jc w:val="both"/>
      </w:pPr>
      <w:r>
        <w:rPr>
          <w:b/>
        </w:rPr>
        <w:lastRenderedPageBreak/>
        <w:t>Поставщик является субъектом МСП:</w:t>
      </w:r>
      <w:r>
        <w:t xml:space="preserve">  Нет</w:t>
      </w:r>
    </w:p>
    <w:p w:rsidR="009D276A" w:rsidRDefault="009D276A" w:rsidP="009D276A">
      <w:pPr>
        <w:jc w:val="both"/>
      </w:pPr>
      <w:r>
        <w:t>ОГРН: 1027706023058;</w:t>
      </w:r>
    </w:p>
    <w:p w:rsidR="009D276A" w:rsidRDefault="009D276A" w:rsidP="009D276A">
      <w:pPr>
        <w:jc w:val="both"/>
      </w:pPr>
      <w:r>
        <w:t>ИНН: 7706284124;</w:t>
      </w:r>
    </w:p>
    <w:p w:rsidR="009D276A" w:rsidRDefault="009D276A" w:rsidP="009D276A">
      <w:pPr>
        <w:jc w:val="both"/>
      </w:pPr>
      <w:r>
        <w:t>КПП: 770601001;</w:t>
      </w:r>
    </w:p>
    <w:p w:rsidR="009D276A" w:rsidRDefault="009D276A" w:rsidP="009D276A">
      <w:pPr>
        <w:jc w:val="both"/>
      </w:pPr>
      <w:r>
        <w:t xml:space="preserve">Местонахождение: Российская Федерация, 119049, г. Москва, </w:t>
      </w:r>
      <w:proofErr w:type="spellStart"/>
      <w:r>
        <w:t>Якиманка</w:t>
      </w:r>
      <w:proofErr w:type="spellEnd"/>
      <w:r>
        <w:t xml:space="preserve"> Б., д. 39, стр.4</w:t>
      </w:r>
      <w:proofErr w:type="gramStart"/>
      <w:r>
        <w:t xml:space="preserve"> ;</w:t>
      </w:r>
      <w:proofErr w:type="gramEnd"/>
    </w:p>
    <w:p w:rsidR="009D276A" w:rsidRDefault="009D276A" w:rsidP="009D276A">
      <w:pPr>
        <w:ind w:firstLine="0"/>
        <w:jc w:val="both"/>
      </w:pPr>
      <w:r>
        <w:tab/>
        <w:t xml:space="preserve">Почтовый адрес: Российская Федерация, 454091, г. Челябинск, ул. </w:t>
      </w:r>
      <w:proofErr w:type="spellStart"/>
      <w:r>
        <w:t>Цвиллинга</w:t>
      </w:r>
      <w:proofErr w:type="spellEnd"/>
      <w:r>
        <w:t>, д.81;</w:t>
      </w:r>
    </w:p>
    <w:p w:rsidR="009D276A" w:rsidRDefault="009D276A" w:rsidP="009D276A">
      <w:pPr>
        <w:pStyle w:val="1"/>
        <w:ind w:firstLine="708"/>
      </w:pPr>
      <w:r>
        <w:t>Представител</w:t>
      </w:r>
      <w:proofErr w:type="gramStart"/>
      <w:r>
        <w:t>ь(</w:t>
      </w:r>
      <w:proofErr w:type="gramEnd"/>
      <w:r>
        <w:t>ли) Поставщика, ответственный(</w:t>
      </w:r>
      <w:proofErr w:type="spellStart"/>
      <w:r>
        <w:t>ые</w:t>
      </w:r>
      <w:proofErr w:type="spellEnd"/>
      <w:r>
        <w:t xml:space="preserve">) со стороны поставщика – </w:t>
      </w:r>
      <w:proofErr w:type="spellStart"/>
      <w:r>
        <w:t>Салмин</w:t>
      </w:r>
      <w:proofErr w:type="spellEnd"/>
      <w:r>
        <w:t xml:space="preserve"> Петр Романович, тел.(факс) +8(351)730-05-25, адрес электронной почты chelyabinsk@ruses.ru</w:t>
      </w:r>
    </w:p>
    <w:p w:rsidR="009D276A" w:rsidRDefault="009D276A" w:rsidP="009D276A">
      <w:pPr>
        <w:jc w:val="both"/>
        <w:rPr>
          <w:i/>
        </w:rPr>
      </w:pPr>
      <w:r>
        <w:rPr>
          <w:b/>
        </w:rPr>
        <w:t xml:space="preserve">9. Требования: </w:t>
      </w:r>
      <w:r>
        <w:t>соответствие требованиям ГОСТ 32144-2013 "Электрическая энергия. Нормы качества электрической энергии в системах электроснабжения общего назначения".</w:t>
      </w:r>
    </w:p>
    <w:p w:rsidR="009D276A" w:rsidRDefault="009D276A" w:rsidP="009D276A">
      <w:pPr>
        <w:jc w:val="both"/>
      </w:pPr>
    </w:p>
    <w:p w:rsidR="009D276A" w:rsidRDefault="009D276A" w:rsidP="009D276A">
      <w:pPr>
        <w:jc w:val="both"/>
      </w:pPr>
    </w:p>
    <w:p w:rsidR="009D276A" w:rsidRDefault="009D276A" w:rsidP="009D276A">
      <w:pPr>
        <w:jc w:val="both"/>
        <w:rPr>
          <w:b/>
        </w:rPr>
      </w:pPr>
      <w:r>
        <w:rPr>
          <w:b/>
        </w:rPr>
        <w:t>В НАСТОЯЩЕЕ ИЗВЕЩЕНИЕ МОГУТ БЫТЬ ВНЕСЕНЫ ИЗМЕНЕНИЯ И ДОПОЛНЕНИЯ.</w:t>
      </w:r>
    </w:p>
    <w:p w:rsidR="00F00841" w:rsidRDefault="00F00841"/>
    <w:sectPr w:rsidR="00F00841" w:rsidSect="00F0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276A"/>
    <w:rsid w:val="009D276A"/>
    <w:rsid w:val="00F0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6A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D276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"/>
    <w:rsid w:val="009D27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9D276A"/>
    <w:rPr>
      <w:color w:val="0000FF" w:themeColor="hyperlink"/>
      <w:u w:val="single"/>
    </w:rPr>
  </w:style>
  <w:style w:type="paragraph" w:customStyle="1" w:styleId="Default">
    <w:name w:val="Default"/>
    <w:rsid w:val="009D2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upki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DavydovIV</dc:creator>
  <cp:keywords/>
  <dc:description/>
  <cp:lastModifiedBy>DavydovIV</cp:lastModifiedBy>
  <cp:revision>2</cp:revision>
  <dcterms:created xsi:type="dcterms:W3CDTF">2018-10-31T09:16:00Z</dcterms:created>
  <dcterms:modified xsi:type="dcterms:W3CDTF">2018-10-31T09:18:00Z</dcterms:modified>
</cp:coreProperties>
</file>