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872E83" w:rsidRDefault="009E7774">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w:t>
      </w:r>
      <w:r w:rsidR="00160C3A">
        <w:rPr>
          <w:b/>
          <w:sz w:val="32"/>
          <w:szCs w:val="32"/>
        </w:rPr>
        <w:t>НКПЮУР</w:t>
      </w:r>
      <w:r>
        <w:rPr>
          <w:b/>
          <w:sz w:val="32"/>
          <w:szCs w:val="32"/>
        </w:rPr>
        <w:t>-18-</w:t>
      </w:r>
      <w:bookmarkEnd w:id="0"/>
      <w:bookmarkEnd w:id="1"/>
      <w:bookmarkEnd w:id="2"/>
      <w:bookmarkEnd w:id="3"/>
      <w:bookmarkEnd w:id="4"/>
      <w:bookmarkEnd w:id="5"/>
      <w:bookmarkEnd w:id="6"/>
      <w:bookmarkEnd w:id="7"/>
      <w:bookmarkEnd w:id="8"/>
      <w:bookmarkEnd w:id="9"/>
      <w:bookmarkEnd w:id="10"/>
      <w:bookmarkEnd w:id="11"/>
      <w:r w:rsidR="00160C3A">
        <w:rPr>
          <w:b/>
          <w:sz w:val="32"/>
          <w:szCs w:val="32"/>
        </w:rPr>
        <w:t>0009</w:t>
      </w:r>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872E83" w:rsidRDefault="009E7774">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  ЕП-</w:t>
      </w:r>
      <w:r w:rsidR="00160C3A">
        <w:t>НКПЮУР</w:t>
      </w:r>
      <w:r>
        <w:t>-18-</w:t>
      </w:r>
      <w:r w:rsidR="00160C3A">
        <w:t>0009</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872E83" w:rsidRDefault="009E7774">
      <w:pPr>
        <w:jc w:val="both"/>
      </w:pPr>
      <w:r>
        <w:t>Ф.И.О.: Давыдов Игорь Васильевич</w:t>
      </w:r>
    </w:p>
    <w:p w:rsidR="00872E83" w:rsidRDefault="009E7774">
      <w:pPr>
        <w:jc w:val="both"/>
      </w:pPr>
      <w:r>
        <w:t>Адрес электронной почты: davydoviv@trcont.ru</w:t>
      </w:r>
    </w:p>
    <w:p w:rsidR="00872E83" w:rsidRDefault="009E7774">
      <w:pPr>
        <w:jc w:val="both"/>
      </w:pPr>
      <w:r>
        <w:t>Телефон: +7(343)3801200(5350).</w:t>
      </w:r>
    </w:p>
    <w:p w:rsidR="0024584A" w:rsidRDefault="0024584A" w:rsidP="0024584A">
      <w:pPr>
        <w:jc w:val="both"/>
      </w:pPr>
    </w:p>
    <w:p w:rsidR="00872E83" w:rsidRDefault="009E7774">
      <w:pPr>
        <w:jc w:val="both"/>
        <w:rPr>
          <w:i/>
        </w:rPr>
      </w:pPr>
      <w:r>
        <w:rPr>
          <w:b/>
        </w:rPr>
        <w:t xml:space="preserve">1. Предмет Заказа: </w:t>
      </w:r>
      <w:r>
        <w:rPr>
          <w:szCs w:val="28"/>
        </w:rPr>
        <w:t xml:space="preserve">Поставка электрической энергии (мощности), а также через привлеченных третьих лиц оказание услуг по передаче электрической энергии и мощности до энергопринимающих устройств потребителя и иных услуг, оказание которых является неотъемлемой частью процесса поставки электрической энергии для нужд контейнерного терминала </w:t>
      </w:r>
      <w:proofErr w:type="spellStart"/>
      <w:proofErr w:type="gramStart"/>
      <w:r>
        <w:rPr>
          <w:szCs w:val="28"/>
        </w:rPr>
        <w:t>Магнитогорск-Грузовой</w:t>
      </w:r>
      <w:proofErr w:type="spellEnd"/>
      <w:proofErr w:type="gramEnd"/>
      <w:r w:rsidR="00946C06">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872E83" w:rsidRDefault="009E777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72E83" w:rsidRDefault="009E7774">
            <w:pPr>
              <w:snapToGrid w:val="0"/>
              <w:ind w:firstLine="0"/>
              <w:rPr>
                <w:snapToGrid/>
                <w:sz w:val="24"/>
                <w:szCs w:val="24"/>
                <w:lang w:val="en-US"/>
              </w:rPr>
            </w:pPr>
            <w:r>
              <w:rPr>
                <w:snapToGrid/>
                <w:sz w:val="24"/>
                <w:szCs w:val="24"/>
                <w:lang w:val="en-US"/>
              </w:rPr>
              <w:t>35.14.10.000</w:t>
            </w:r>
          </w:p>
        </w:tc>
        <w:tc>
          <w:tcPr>
            <w:tcW w:w="1984" w:type="dxa"/>
            <w:tcBorders>
              <w:top w:val="single" w:sz="4" w:space="0" w:color="auto"/>
              <w:left w:val="single" w:sz="4" w:space="0" w:color="auto"/>
              <w:bottom w:val="single" w:sz="4" w:space="0" w:color="auto"/>
              <w:right w:val="single" w:sz="4" w:space="0" w:color="auto"/>
            </w:tcBorders>
          </w:tcPr>
          <w:p w:rsidR="00872E83" w:rsidRDefault="009E7774">
            <w:pPr>
              <w:snapToGrid w:val="0"/>
              <w:ind w:firstLine="0"/>
              <w:rPr>
                <w:snapToGrid/>
                <w:sz w:val="24"/>
                <w:szCs w:val="24"/>
              </w:rPr>
            </w:pPr>
            <w:r>
              <w:rPr>
                <w:snapToGrid/>
                <w:sz w:val="24"/>
                <w:szCs w:val="24"/>
                <w:lang w:val="en-US"/>
              </w:rPr>
              <w:t>35.14</w:t>
            </w:r>
          </w:p>
        </w:tc>
        <w:tc>
          <w:tcPr>
            <w:tcW w:w="1673" w:type="dxa"/>
            <w:tcBorders>
              <w:top w:val="single" w:sz="4" w:space="0" w:color="auto"/>
              <w:left w:val="single" w:sz="4" w:space="0" w:color="auto"/>
              <w:bottom w:val="single" w:sz="4" w:space="0" w:color="auto"/>
              <w:right w:val="single" w:sz="4" w:space="0" w:color="auto"/>
            </w:tcBorders>
          </w:tcPr>
          <w:p w:rsidR="00872E83" w:rsidRDefault="009E777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872E83" w:rsidRDefault="009E777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872E83" w:rsidRDefault="009E7774">
            <w:pPr>
              <w:snapToGrid w:val="0"/>
              <w:ind w:firstLine="0"/>
              <w:rPr>
                <w:snapToGrid/>
                <w:sz w:val="24"/>
                <w:szCs w:val="24"/>
              </w:rPr>
            </w:pPr>
            <w:r>
              <w:rPr>
                <w:snapToGrid/>
                <w:sz w:val="24"/>
                <w:szCs w:val="24"/>
              </w:rPr>
              <w:t>Строка годового плана закупок №500</w:t>
            </w:r>
          </w:p>
        </w:tc>
      </w:tr>
    </w:tbl>
    <w:p w:rsidR="00872E83" w:rsidRDefault="009E7774">
      <w:pPr>
        <w:jc w:val="both"/>
        <w:rPr>
          <w:b/>
        </w:rPr>
      </w:pPr>
      <w:r>
        <w:rPr>
          <w:b/>
        </w:rPr>
        <w:t xml:space="preserve">2. Количество (Объем) </w:t>
      </w:r>
      <w:r>
        <w:t xml:space="preserve">согласно ежегодно подаваемой Потребителем заявки с договорными объемами потребления электрической энергии и мощности с помесячной детализацией. Учет потребленной электроэнергии осуществляется путем передачи информации по каналам связи </w:t>
      </w:r>
      <w:r>
        <w:lastRenderedPageBreak/>
        <w:t>функционирующей автоматизированной системы коммерческого учета электроэнергии (АСКУЭ).</w:t>
      </w:r>
    </w:p>
    <w:p w:rsidR="00872E83" w:rsidRDefault="009E7774">
      <w:pPr>
        <w:jc w:val="both"/>
        <w:rPr>
          <w:b/>
        </w:rPr>
      </w:pPr>
      <w:r>
        <w:rPr>
          <w:b/>
        </w:rPr>
        <w:t xml:space="preserve">3. Максимальная цена договора: </w:t>
      </w:r>
      <w:r>
        <w:rPr>
          <w:szCs w:val="28"/>
        </w:rPr>
        <w:t xml:space="preserve">2030000 (два миллиона тридцать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946C06" w:rsidRDefault="009E7774">
      <w:pPr>
        <w:pStyle w:val="Default"/>
        <w:ind w:firstLine="708"/>
        <w:jc w:val="both"/>
        <w:rPr>
          <w:sz w:val="28"/>
        </w:rPr>
      </w:pPr>
      <w:r>
        <w:rPr>
          <w:b/>
          <w:iCs/>
          <w:color w:val="auto"/>
          <w:sz w:val="28"/>
          <w:szCs w:val="28"/>
        </w:rPr>
        <w:t xml:space="preserve">4. Порядок определения цены: </w:t>
      </w:r>
      <w:r>
        <w:rPr>
          <w:sz w:val="28"/>
        </w:rPr>
        <w:t>Поставка электрической энергии (мощности) Потребителю осуществляется по нерегулируемым ценам не выше предельных уровней нерегулируемых цен, рассчитанных Гарантирующим поставщиком по ценовым категориям. Выбор ценовой категории осуществляется Потребителем самостоятельно, в соответствии с Постановлением Правительства РФ от 04.05.2012г. № 442 «О функционировании розничных рынков электрической энергии, полном и (или) частичном ограничении режима потребления электрической энергии» (далее Основы функционирования розничных рынков электрической энергии).</w:t>
      </w:r>
    </w:p>
    <w:p w:rsidR="00946C06" w:rsidRDefault="009E7774">
      <w:pPr>
        <w:pStyle w:val="Default"/>
        <w:ind w:firstLine="708"/>
        <w:jc w:val="both"/>
        <w:rPr>
          <w:sz w:val="28"/>
        </w:rPr>
      </w:pPr>
      <w:r>
        <w:rPr>
          <w:sz w:val="28"/>
        </w:rPr>
        <w:t>Значения предельных уровней нерегулируемых цен и стоимость потребленной электрической энергии (мощности) определяются Гарантирующим поставщиком в соответствии с «Методикой определения и применения Гарантирующим поставщиком нерегулируемых цен на электрическую энергию (мощность) на розничном рынке».</w:t>
      </w:r>
    </w:p>
    <w:p w:rsidR="00872E83" w:rsidRDefault="009E7774">
      <w:pPr>
        <w:pStyle w:val="Default"/>
        <w:ind w:firstLine="708"/>
        <w:jc w:val="both"/>
        <w:rPr>
          <w:iCs/>
          <w:color w:val="auto"/>
          <w:sz w:val="28"/>
          <w:szCs w:val="28"/>
        </w:rPr>
      </w:pPr>
      <w:r>
        <w:rPr>
          <w:sz w:val="28"/>
        </w:rPr>
        <w:t>Значения предельных уровней нерегулируемых цен и их составляющие публикуются на официальном сайте Гарантирующего поставщика в сети Интернет www.m-e-c.ru не позднее 15 дней со дня окончания расчетного периода.</w:t>
      </w:r>
    </w:p>
    <w:p w:rsidR="00946C06" w:rsidRDefault="009E7774">
      <w:pPr>
        <w:pStyle w:val="Default"/>
        <w:ind w:firstLine="708"/>
        <w:jc w:val="both"/>
        <w:rPr>
          <w:sz w:val="28"/>
        </w:rPr>
      </w:pPr>
      <w:r>
        <w:rPr>
          <w:b/>
          <w:iCs/>
          <w:color w:val="auto"/>
          <w:sz w:val="28"/>
          <w:szCs w:val="28"/>
        </w:rPr>
        <w:t xml:space="preserve">5. Форма, сроки и порядок оплаты </w:t>
      </w:r>
      <w:r>
        <w:rPr>
          <w:sz w:val="28"/>
        </w:rPr>
        <w:t xml:space="preserve">Платежи, которые должны быть произведены в течение месяца, в котором осуществляется потребление электрической энергии (мощности): </w:t>
      </w:r>
    </w:p>
    <w:p w:rsidR="00946C06" w:rsidRDefault="009E7774">
      <w:pPr>
        <w:pStyle w:val="Default"/>
        <w:ind w:firstLine="708"/>
        <w:jc w:val="both"/>
        <w:rPr>
          <w:sz w:val="28"/>
        </w:rPr>
      </w:pPr>
      <w:r>
        <w:rPr>
          <w:sz w:val="28"/>
        </w:rPr>
        <w:t xml:space="preserve">1-й платёж – в размере 30% стоимости фактического объема потребления электрической энергии (мощности) предыдущего расчетного периода, вносится до 10-го числа текущего месяца; </w:t>
      </w:r>
    </w:p>
    <w:p w:rsidR="00946C06" w:rsidRDefault="009E7774">
      <w:pPr>
        <w:pStyle w:val="Default"/>
        <w:ind w:firstLine="708"/>
        <w:jc w:val="both"/>
        <w:rPr>
          <w:sz w:val="28"/>
        </w:rPr>
      </w:pPr>
      <w:r>
        <w:rPr>
          <w:sz w:val="28"/>
        </w:rPr>
        <w:t>2-й платёж – в размере 40 % стоимости фактического объема потребления электрической энергии (мощности) предыдущего расчетного периода, вносится до 25-го числа текущего месяца;</w:t>
      </w:r>
    </w:p>
    <w:p w:rsidR="00872E83" w:rsidRDefault="009E7774">
      <w:pPr>
        <w:pStyle w:val="Default"/>
        <w:ind w:firstLine="708"/>
        <w:jc w:val="both"/>
        <w:rPr>
          <w:iCs/>
          <w:color w:val="auto"/>
          <w:sz w:val="28"/>
          <w:szCs w:val="28"/>
        </w:rPr>
      </w:pPr>
      <w:proofErr w:type="gramStart"/>
      <w:r>
        <w:rPr>
          <w:sz w:val="28"/>
        </w:rPr>
        <w:t>Платеж, который должен быть произведен за фактически потребленную в истекшем месяце электрическую энергию (мощность) с учетом средств, ранее внесенных Потребителем в качестве оплаты за электрическую энергию (мощность) в расчетном периоде, оплачивается в срок до 18-го числа месяца, следующего за расчетным, на основании оформляемого Гарантирующим поставщиком счета-фактуры.</w:t>
      </w:r>
      <w:proofErr w:type="gramEnd"/>
      <w:r>
        <w:rPr>
          <w:sz w:val="28"/>
        </w:rPr>
        <w:t xml:space="preserve"> В случае если объем фактического потребления электрической энергии (мощности) за расчетный период меньше оплаченного объема, излишне уплаченная сумма зачитывается в счет платежа следующего месяца.</w:t>
      </w:r>
    </w:p>
    <w:p w:rsidR="00872E83" w:rsidRDefault="009E7774">
      <w:pPr>
        <w:pStyle w:val="Default"/>
        <w:ind w:firstLine="708"/>
        <w:jc w:val="both"/>
        <w:rPr>
          <w:color w:val="auto"/>
          <w:sz w:val="28"/>
          <w:szCs w:val="28"/>
        </w:rPr>
      </w:pPr>
      <w:r>
        <w:rPr>
          <w:b/>
          <w:iCs/>
          <w:color w:val="auto"/>
          <w:sz w:val="28"/>
          <w:szCs w:val="28"/>
        </w:rPr>
        <w:t>6. Срок</w:t>
      </w:r>
      <w:r w:rsidR="00160C3A">
        <w:rPr>
          <w:b/>
          <w:iCs/>
          <w:color w:val="auto"/>
          <w:sz w:val="28"/>
          <w:szCs w:val="28"/>
        </w:rPr>
        <w:t xml:space="preserve"> поставки</w:t>
      </w:r>
      <w:r>
        <w:rPr>
          <w:b/>
          <w:iCs/>
          <w:color w:val="auto"/>
          <w:sz w:val="28"/>
          <w:szCs w:val="28"/>
        </w:rPr>
        <w:t xml:space="preserve">: </w:t>
      </w:r>
      <w:r>
        <w:rPr>
          <w:color w:val="auto"/>
          <w:sz w:val="28"/>
          <w:szCs w:val="28"/>
        </w:rPr>
        <w:t>с 00 часов 00 минут 01 декабря 2018г. и  действует 24 часов 00 минут 31 декабря 2019г. включительно.</w:t>
      </w:r>
    </w:p>
    <w:p w:rsidR="00872E83" w:rsidRDefault="009E7774">
      <w:pPr>
        <w:pStyle w:val="Default"/>
        <w:ind w:firstLine="708"/>
        <w:jc w:val="both"/>
        <w:rPr>
          <w:i/>
          <w:color w:val="auto"/>
          <w:sz w:val="28"/>
          <w:szCs w:val="28"/>
        </w:rPr>
      </w:pPr>
      <w:r>
        <w:rPr>
          <w:b/>
          <w:iCs/>
          <w:color w:val="auto"/>
          <w:sz w:val="28"/>
          <w:szCs w:val="28"/>
        </w:rPr>
        <w:lastRenderedPageBreak/>
        <w:t>7. Место</w:t>
      </w:r>
      <w:r w:rsidR="00610F89">
        <w:rPr>
          <w:b/>
          <w:iCs/>
          <w:color w:val="auto"/>
          <w:sz w:val="28"/>
          <w:szCs w:val="28"/>
        </w:rPr>
        <w:t xml:space="preserve"> поставки</w:t>
      </w:r>
      <w:r>
        <w:rPr>
          <w:b/>
          <w:iCs/>
          <w:color w:val="auto"/>
          <w:sz w:val="28"/>
          <w:szCs w:val="28"/>
        </w:rPr>
        <w:t xml:space="preserve">: </w:t>
      </w:r>
      <w:r>
        <w:rPr>
          <w:color w:val="auto"/>
          <w:sz w:val="28"/>
          <w:szCs w:val="28"/>
        </w:rPr>
        <w:t xml:space="preserve">Контейнерный терминал </w:t>
      </w:r>
      <w:proofErr w:type="spellStart"/>
      <w:proofErr w:type="gramStart"/>
      <w:r>
        <w:rPr>
          <w:color w:val="auto"/>
          <w:sz w:val="28"/>
          <w:szCs w:val="28"/>
        </w:rPr>
        <w:t>Магнитогорск-Грузовой</w:t>
      </w:r>
      <w:proofErr w:type="spellEnd"/>
      <w:proofErr w:type="gramEnd"/>
      <w:r>
        <w:rPr>
          <w:color w:val="auto"/>
          <w:sz w:val="28"/>
          <w:szCs w:val="28"/>
        </w:rPr>
        <w:t xml:space="preserve"> Уральского филиала ПАО «ТрансКонтейнер», расположенный по адресу:  455011, Челябинская область, г. Магнитогорск, ул. Калибровщиков, д. 11.</w:t>
      </w:r>
    </w:p>
    <w:p w:rsidR="00872E83" w:rsidRDefault="009E7774">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ООО МАГНИТОГОРСКАЯ ЭНЕРГЕТИЧЕСКАЯ КОМПАНИЯ</w:t>
      </w:r>
    </w:p>
    <w:p w:rsidR="00872E83" w:rsidRDefault="009E7774">
      <w:pPr>
        <w:jc w:val="both"/>
      </w:pPr>
      <w:r>
        <w:rPr>
          <w:b/>
        </w:rPr>
        <w:t>Поставщик является субъектом МСП:</w:t>
      </w:r>
      <w:r>
        <w:t xml:space="preserve">  Нет</w:t>
      </w:r>
    </w:p>
    <w:p w:rsidR="00872E83" w:rsidRDefault="009E7774">
      <w:pPr>
        <w:jc w:val="both"/>
      </w:pPr>
      <w:r>
        <w:t>ОГРН: 1027402167704;</w:t>
      </w:r>
    </w:p>
    <w:p w:rsidR="00872E83" w:rsidRDefault="009E7774">
      <w:pPr>
        <w:jc w:val="both"/>
      </w:pPr>
      <w:r>
        <w:t>ИНН: 7445020452;</w:t>
      </w:r>
    </w:p>
    <w:p w:rsidR="00872E83" w:rsidRDefault="009E7774">
      <w:pPr>
        <w:jc w:val="both"/>
      </w:pPr>
      <w:r>
        <w:t>КПП: 741450001;</w:t>
      </w:r>
    </w:p>
    <w:p w:rsidR="00872E83" w:rsidRDefault="00872E83">
      <w:pPr>
        <w:jc w:val="both"/>
      </w:pPr>
    </w:p>
    <w:p w:rsidR="00872E83" w:rsidRDefault="009E7774">
      <w:pPr>
        <w:jc w:val="both"/>
      </w:pPr>
      <w:r>
        <w:t>Местонахождение: 455038, Российская Федерация, Челябинская область, город Магнитогорск, ул. Советской Армии, дом 8/1.;</w:t>
      </w:r>
    </w:p>
    <w:p w:rsidR="00946C06" w:rsidRDefault="00946C06">
      <w:pPr>
        <w:jc w:val="both"/>
      </w:pPr>
    </w:p>
    <w:p w:rsidR="00872E83" w:rsidRDefault="009E7774">
      <w:pPr>
        <w:ind w:firstLine="0"/>
        <w:jc w:val="both"/>
      </w:pPr>
      <w:r>
        <w:tab/>
        <w:t>Почтовый адрес: 455038, Российская Федерация, Челябинская область, город Магнитогорск, ул. Советской Армии, дом 8/1.;</w:t>
      </w:r>
    </w:p>
    <w:p w:rsidR="00946C06" w:rsidRDefault="00946C06">
      <w:pPr>
        <w:ind w:firstLine="0"/>
        <w:jc w:val="both"/>
      </w:pPr>
    </w:p>
    <w:p w:rsidR="00872E83" w:rsidRDefault="009E7774">
      <w:pPr>
        <w:pStyle w:val="11"/>
        <w:ind w:firstLine="708"/>
      </w:pPr>
      <w:r>
        <w:t>Представител</w:t>
      </w:r>
      <w:proofErr w:type="gramStart"/>
      <w:r>
        <w:t>ь(</w:t>
      </w:r>
      <w:proofErr w:type="gramEnd"/>
      <w:r>
        <w:t>ли) Поставщика, ответственный(</w:t>
      </w:r>
      <w:proofErr w:type="spellStart"/>
      <w:r>
        <w:t>ые</w:t>
      </w:r>
      <w:proofErr w:type="spellEnd"/>
      <w:r>
        <w:t xml:space="preserve">) со стороны поставщика – Зарецкая Ольга Миртамировна, тел.(факс) +7(3519)497400, адрес электронной почты </w:t>
      </w:r>
      <w:hyperlink r:id="rId11" w:history="1">
        <w:r w:rsidR="00160C3A" w:rsidRPr="00290078">
          <w:rPr>
            <w:rStyle w:val="a6"/>
          </w:rPr>
          <w:t>info@m-e-c.ru</w:t>
        </w:r>
      </w:hyperlink>
    </w:p>
    <w:p w:rsidR="00160C3A" w:rsidRDefault="00160C3A">
      <w:pPr>
        <w:pStyle w:val="11"/>
        <w:ind w:firstLine="708"/>
      </w:pPr>
    </w:p>
    <w:p w:rsidR="00160C3A" w:rsidRDefault="009E7774" w:rsidP="00160C3A">
      <w:pPr>
        <w:spacing w:after="120"/>
        <w:jc w:val="both"/>
        <w:rPr>
          <w:sz w:val="24"/>
          <w:szCs w:val="24"/>
        </w:rPr>
      </w:pPr>
      <w:r>
        <w:rPr>
          <w:b/>
        </w:rPr>
        <w:t xml:space="preserve">9. Требования: </w:t>
      </w:r>
      <w:r w:rsidR="00160C3A" w:rsidRPr="00160C3A">
        <w:rPr>
          <w:szCs w:val="28"/>
        </w:rPr>
        <w:t>Соответствие Постановлению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требованиям ГОСТ 32144-2013 "Электрическая энергия. Нормы качества электрической энергии в системах электроснабжения общего назначения".</w:t>
      </w:r>
    </w:p>
    <w:p w:rsidR="0024584A" w:rsidRDefault="0024584A" w:rsidP="0024584A">
      <w:pPr>
        <w:jc w:val="both"/>
      </w:pPr>
    </w:p>
    <w:p w:rsidR="0024584A" w:rsidRDefault="0024584A" w:rsidP="0024584A">
      <w:pPr>
        <w:jc w:val="both"/>
      </w:pPr>
    </w:p>
    <w:p w:rsidR="00872E83" w:rsidRDefault="009E7774">
      <w:pPr>
        <w:jc w:val="both"/>
        <w:rPr>
          <w:b/>
        </w:rPr>
      </w:pPr>
      <w:r>
        <w:rPr>
          <w:b/>
        </w:rPr>
        <w:t>В НАСТОЯЩЕЕ ИЗВЕЩЕНИЕ МОГУТ БЫТЬ ВНЕСЕНЫ ИЗМЕНЕНИЯ И ДОПОЛНЕНИЯ.</w:t>
      </w:r>
    </w:p>
    <w:p w:rsidR="00872E83" w:rsidRDefault="00872E83">
      <w:pPr>
        <w:jc w:val="both"/>
        <w:rPr>
          <w:b/>
        </w:rPr>
      </w:pPr>
    </w:p>
    <w:p w:rsidR="0024584A" w:rsidRPr="0057352F" w:rsidRDefault="0024584A" w:rsidP="00946C06">
      <w:pPr>
        <w:tabs>
          <w:tab w:val="clear" w:pos="709"/>
        </w:tabs>
        <w:spacing w:after="200" w:line="276" w:lineRule="auto"/>
        <w:ind w:firstLine="0"/>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4CC" w:rsidRDefault="00F564CC" w:rsidP="00CB1C18">
      <w:r>
        <w:separator/>
      </w:r>
    </w:p>
  </w:endnote>
  <w:endnote w:type="continuationSeparator" w:id="0">
    <w:p w:rsidR="00F564CC" w:rsidRDefault="00F564C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4CC" w:rsidRDefault="00F564CC" w:rsidP="00CB1C18">
      <w:r>
        <w:separator/>
      </w:r>
    </w:p>
  </w:footnote>
  <w:footnote w:type="continuationSeparator" w:id="0">
    <w:p w:rsidR="00F564CC" w:rsidRDefault="00F564CC"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60C3A"/>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0F8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72E83"/>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46C06"/>
    <w:rsid w:val="009662B7"/>
    <w:rsid w:val="00966BF5"/>
    <w:rsid w:val="0096722D"/>
    <w:rsid w:val="00994F52"/>
    <w:rsid w:val="009B6FDE"/>
    <w:rsid w:val="009C16C0"/>
    <w:rsid w:val="009C4A5D"/>
    <w:rsid w:val="009D183B"/>
    <w:rsid w:val="009D7D4D"/>
    <w:rsid w:val="009E7774"/>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14279"/>
    <w:rsid w:val="00F25640"/>
    <w:rsid w:val="00F33116"/>
    <w:rsid w:val="00F3417A"/>
    <w:rsid w:val="00F43018"/>
    <w:rsid w:val="00F532A7"/>
    <w:rsid w:val="00F564CC"/>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e-c.ru" TargetMode="Externa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D1EFA48-0AB8-4693-B5B8-09757160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DavydovIV</cp:lastModifiedBy>
  <cp:revision>64</cp:revision>
  <cp:lastPrinted>2013-02-18T07:56:00Z</cp:lastPrinted>
  <dcterms:created xsi:type="dcterms:W3CDTF">2014-01-14T07:59:00Z</dcterms:created>
  <dcterms:modified xsi:type="dcterms:W3CDTF">2018-11-23T09:19:00Z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