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B060E" w14:textId="77777777"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14:paraId="381B060F" w14:textId="79372932"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 </w:t>
      </w:r>
      <w:bookmarkStart w:id="0" w:name="_GoBack"/>
      <w:r w:rsidR="00D22B43" w:rsidRPr="00D22B43">
        <w:rPr>
          <w:rFonts w:eastAsiaTheme="majorEastAsia"/>
          <w:b/>
          <w:bCs/>
          <w:snapToGrid/>
          <w:szCs w:val="28"/>
          <w:lang w:eastAsia="en-US"/>
        </w:rPr>
        <w:t>ЕП-ЦКПУД-18-0014</w:t>
      </w:r>
      <w:bookmarkEnd w:id="0"/>
    </w:p>
    <w:p w14:paraId="381B0610" w14:textId="022A805B" w:rsidR="0024584A" w:rsidRPr="005D0230" w:rsidRDefault="0024584A" w:rsidP="005D0230">
      <w:pPr>
        <w:ind w:firstLine="0"/>
        <w:jc w:val="center"/>
        <w:rPr>
          <w:rFonts w:eastAsiaTheme="majorEastAsia"/>
          <w:b/>
          <w:bCs/>
          <w:snapToGrid/>
          <w:szCs w:val="28"/>
          <w:lang w:eastAsia="en-US"/>
        </w:rPr>
      </w:pPr>
      <w:r w:rsidRPr="005D0230">
        <w:rPr>
          <w:rFonts w:eastAsiaTheme="majorEastAsia"/>
          <w:b/>
          <w:bCs/>
          <w:snapToGrid/>
          <w:szCs w:val="28"/>
          <w:lang w:eastAsia="en-US"/>
        </w:rPr>
        <w:t>НА ЗАКУПКУ ТОВАРОВ, ВЫПОЛНЕНИЕ РАБОТ И ОКАЗАНИЕ УСЛУГ У ЕДИНСТВЕННОГО ПОСТАВ</w:t>
      </w:r>
      <w:r w:rsidR="0092731B">
        <w:rPr>
          <w:rFonts w:eastAsiaTheme="majorEastAsia"/>
          <w:b/>
          <w:bCs/>
          <w:snapToGrid/>
          <w:szCs w:val="28"/>
          <w:lang w:eastAsia="en-US"/>
        </w:rPr>
        <w:t>ЩИКА (ИСПОЛНИТЕЛЯ, ПОДРЯДЧИКА)</w:t>
      </w:r>
    </w:p>
    <w:p w14:paraId="381B0612" w14:textId="77777777" w:rsidR="0024584A" w:rsidRDefault="0024584A" w:rsidP="0024584A">
      <w:pPr>
        <w:jc w:val="both"/>
      </w:pPr>
    </w:p>
    <w:p w14:paraId="381B0613" w14:textId="0C3F7CF9"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 xml:space="preserve">«ТрансКонтейнер» </w:t>
      </w:r>
      <w:r w:rsidR="00E810F0">
        <w:t xml:space="preserve">утвержденным решением совета директоров ПАО «ТрансКонтейнер» от 21 декабря 2016 г. </w:t>
      </w:r>
      <w:r w:rsidR="0024584A" w:rsidRPr="00CB1C18">
        <w:t>(далее – Положение о закупк</w:t>
      </w:r>
      <w:r w:rsidR="00D176B7">
        <w:t>ах</w:t>
      </w:r>
      <w:r w:rsidR="0024584A" w:rsidRPr="00CB1C18">
        <w:t xml:space="preserve">), проводит </w:t>
      </w:r>
      <w:r w:rsidR="0024584A">
        <w:t>размещение</w:t>
      </w:r>
      <w:proofErr w:type="gramEnd"/>
      <w:r w:rsidR="0024584A">
        <w:t xml:space="preserve"> заказа</w:t>
      </w:r>
      <w:r w:rsidR="0024584A" w:rsidRPr="00CB1C18">
        <w:t xml:space="preserve"> №</w:t>
      </w:r>
      <w:r w:rsidR="005D0230">
        <w:t> </w:t>
      </w:r>
      <w:r w:rsidR="00D22B43" w:rsidRPr="00D22B43">
        <w:t xml:space="preserve">ЕП-ЦКПУД-18-0014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14:paraId="381B0614" w14:textId="77777777" w:rsidR="0024584A" w:rsidRDefault="0024584A" w:rsidP="0024584A">
      <w:pPr>
        <w:jc w:val="both"/>
        <w:rPr>
          <w:b/>
        </w:rPr>
      </w:pPr>
    </w:p>
    <w:p w14:paraId="381B0615" w14:textId="0D7EBCD2" w:rsidR="0024584A" w:rsidRDefault="0024584A" w:rsidP="0024584A">
      <w:pPr>
        <w:jc w:val="both"/>
        <w:rPr>
          <w:i/>
        </w:rPr>
      </w:pPr>
      <w:r w:rsidRPr="00CB1C18">
        <w:rPr>
          <w:b/>
        </w:rPr>
        <w:t>Заказчик</w:t>
      </w:r>
      <w:r w:rsidR="00D22B43">
        <w:rPr>
          <w:b/>
        </w:rPr>
        <w:t>:</w:t>
      </w:r>
      <w:r>
        <w:t xml:space="preserve"> </w:t>
      </w:r>
      <w:r w:rsidR="00CC5E94">
        <w:t>ПАО</w:t>
      </w:r>
      <w:r>
        <w:t xml:space="preserve"> «ТрансКонтейнер»</w:t>
      </w:r>
      <w:r w:rsidRPr="008A767E">
        <w:rPr>
          <w:i/>
        </w:rPr>
        <w:t>.</w:t>
      </w:r>
    </w:p>
    <w:p w14:paraId="381B0616" w14:textId="77777777"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14:paraId="381B0617" w14:textId="3E19844E" w:rsidR="0024584A" w:rsidRDefault="0024584A" w:rsidP="0024584A">
      <w:pPr>
        <w:jc w:val="both"/>
      </w:pPr>
      <w:r>
        <w:t xml:space="preserve">Почтовый адрес: Российская Федерация, </w:t>
      </w:r>
      <w:r w:rsidRPr="008A767E">
        <w:t>125047, Мо</w:t>
      </w:r>
      <w:r>
        <w:t>сква, Оружейный переулок, д. 19.</w:t>
      </w:r>
    </w:p>
    <w:p w14:paraId="381B0618" w14:textId="77777777" w:rsidR="0024584A" w:rsidRDefault="0024584A" w:rsidP="0024584A">
      <w:pPr>
        <w:jc w:val="both"/>
      </w:pPr>
      <w:r>
        <w:t>Телефон: (495) 788-17-17, факс (499) 262-75-78,</w:t>
      </w:r>
      <w:r w:rsidRPr="008A767E">
        <w:t xml:space="preserve"> электронный адрес </w:t>
      </w:r>
      <w:hyperlink r:id="rId11" w:history="1">
        <w:r w:rsidRPr="005B735A">
          <w:rPr>
            <w:rStyle w:val="a6"/>
          </w:rPr>
          <w:t>zakupki@trcont.ru</w:t>
        </w:r>
      </w:hyperlink>
      <w:r w:rsidRPr="008A767E">
        <w:t>.</w:t>
      </w:r>
    </w:p>
    <w:p w14:paraId="381B0619" w14:textId="77777777" w:rsidR="0024584A" w:rsidRDefault="0024584A" w:rsidP="0024584A">
      <w:pPr>
        <w:jc w:val="both"/>
      </w:pPr>
    </w:p>
    <w:p w14:paraId="381B061A" w14:textId="77777777" w:rsidR="0024584A" w:rsidRPr="00216833" w:rsidRDefault="0024584A" w:rsidP="0024584A">
      <w:pPr>
        <w:jc w:val="both"/>
        <w:rPr>
          <w:b/>
        </w:rPr>
      </w:pPr>
      <w:r w:rsidRPr="00216833">
        <w:rPr>
          <w:b/>
        </w:rPr>
        <w:t>Контактная информация</w:t>
      </w:r>
      <w:r>
        <w:rPr>
          <w:b/>
        </w:rPr>
        <w:t xml:space="preserve"> Заказчика</w:t>
      </w:r>
    </w:p>
    <w:p w14:paraId="62092B6E" w14:textId="77777777" w:rsidR="002E49A9" w:rsidRDefault="002E49A9" w:rsidP="002E49A9">
      <w:pPr>
        <w:jc w:val="both"/>
      </w:pPr>
      <w:r>
        <w:t>Ф.И.О.: Крылов Павел Александрович</w:t>
      </w:r>
    </w:p>
    <w:p w14:paraId="14D40DD4" w14:textId="77777777" w:rsidR="002E49A9" w:rsidRDefault="002E49A9" w:rsidP="002E49A9">
      <w:pPr>
        <w:jc w:val="both"/>
      </w:pPr>
      <w:r>
        <w:t>Адрес электронной почты: KrylovPA@trcont.ru</w:t>
      </w:r>
    </w:p>
    <w:p w14:paraId="381B061F" w14:textId="262342F4" w:rsidR="0024584A" w:rsidRDefault="002E49A9" w:rsidP="002E49A9">
      <w:pPr>
        <w:jc w:val="both"/>
      </w:pPr>
      <w:r>
        <w:t>Телефон: 8-495-788-17-17 доб.(1058)</w:t>
      </w:r>
    </w:p>
    <w:p w14:paraId="22C14C70" w14:textId="77777777" w:rsidR="00E14AD1" w:rsidRDefault="00E14AD1" w:rsidP="002E49A9">
      <w:pPr>
        <w:jc w:val="both"/>
      </w:pPr>
    </w:p>
    <w:p w14:paraId="381B0621" w14:textId="568E3EED" w:rsidR="0024584A" w:rsidRDefault="0024584A" w:rsidP="0024584A">
      <w:pPr>
        <w:jc w:val="both"/>
        <w:rPr>
          <w:i/>
        </w:rPr>
      </w:pPr>
      <w:r>
        <w:rPr>
          <w:b/>
        </w:rPr>
        <w:t xml:space="preserve">1. </w:t>
      </w:r>
      <w:r w:rsidRPr="003927D3">
        <w:rPr>
          <w:b/>
        </w:rPr>
        <w:t xml:space="preserve">Предмет Заказа: </w:t>
      </w:r>
      <w:r w:rsidR="001D71AC" w:rsidRPr="002E49A9">
        <w:t xml:space="preserve">оказание услуг по обеспечению участия Заказчика в соревнованиях Железнодорожной футбольной лиги </w:t>
      </w:r>
      <w:r w:rsidR="001D71AC">
        <w:t xml:space="preserve">2018 года </w:t>
      </w:r>
      <w:r w:rsidR="001D71AC" w:rsidRPr="002E49A9">
        <w:t>(далее – ЖФЛ)</w:t>
      </w:r>
      <w:r w:rsidR="002E49A9" w:rsidRPr="002E49A9">
        <w:t>.</w:t>
      </w:r>
    </w:p>
    <w:p w14:paraId="05B21312" w14:textId="77777777" w:rsidR="00D176B7" w:rsidRDefault="00D176B7" w:rsidP="0024584A">
      <w:pPr>
        <w:jc w:val="both"/>
        <w:rPr>
          <w:szCs w:val="28"/>
        </w:rPr>
      </w:pPr>
    </w:p>
    <w:p w14:paraId="381B0622" w14:textId="41101A6B"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2E49A9" w:rsidRPr="00053488" w14:paraId="7433B718" w14:textId="77777777" w:rsidTr="00A25256">
        <w:tc>
          <w:tcPr>
            <w:tcW w:w="675" w:type="dxa"/>
            <w:vAlign w:val="center"/>
          </w:tcPr>
          <w:p w14:paraId="4A0EDA00" w14:textId="1B4FC782" w:rsidR="002E49A9" w:rsidRPr="00053488" w:rsidRDefault="002E49A9" w:rsidP="00A25256">
            <w:pPr>
              <w:ind w:firstLine="0"/>
              <w:jc w:val="center"/>
              <w:rPr>
                <w:sz w:val="24"/>
                <w:szCs w:val="24"/>
                <w:highlight w:val="cyan"/>
              </w:rPr>
            </w:pPr>
            <w:r w:rsidRPr="00A545DD">
              <w:rPr>
                <w:sz w:val="24"/>
                <w:szCs w:val="24"/>
              </w:rPr>
              <w:t>№</w:t>
            </w:r>
          </w:p>
        </w:tc>
        <w:tc>
          <w:tcPr>
            <w:tcW w:w="1819" w:type="dxa"/>
            <w:vAlign w:val="center"/>
          </w:tcPr>
          <w:p w14:paraId="36CE1F06" w14:textId="0F76C654" w:rsidR="002E49A9" w:rsidRPr="00053488" w:rsidRDefault="002E49A9" w:rsidP="00A25256">
            <w:pPr>
              <w:ind w:firstLine="0"/>
              <w:jc w:val="center"/>
              <w:rPr>
                <w:sz w:val="24"/>
                <w:szCs w:val="24"/>
                <w:highlight w:val="cyan"/>
              </w:rPr>
            </w:pPr>
            <w:r w:rsidRPr="00A545DD">
              <w:rPr>
                <w:sz w:val="24"/>
                <w:szCs w:val="24"/>
              </w:rPr>
              <w:t>Классификация по ОКП</w:t>
            </w:r>
            <w:r>
              <w:rPr>
                <w:sz w:val="24"/>
                <w:szCs w:val="24"/>
              </w:rPr>
              <w:t>Д 2</w:t>
            </w:r>
          </w:p>
        </w:tc>
        <w:tc>
          <w:tcPr>
            <w:tcW w:w="1819" w:type="dxa"/>
            <w:vAlign w:val="center"/>
          </w:tcPr>
          <w:p w14:paraId="1C88E7AC" w14:textId="462B9477" w:rsidR="002E49A9" w:rsidRPr="00053488" w:rsidRDefault="002E49A9" w:rsidP="00A25256">
            <w:pPr>
              <w:ind w:firstLine="0"/>
              <w:jc w:val="center"/>
              <w:rPr>
                <w:sz w:val="24"/>
                <w:szCs w:val="24"/>
                <w:highlight w:val="cyan"/>
              </w:rPr>
            </w:pPr>
            <w:r w:rsidRPr="00A545DD">
              <w:rPr>
                <w:sz w:val="24"/>
                <w:szCs w:val="24"/>
              </w:rPr>
              <w:t>Классификация по ОКВЭД</w:t>
            </w:r>
            <w:r>
              <w:rPr>
                <w:sz w:val="24"/>
                <w:szCs w:val="24"/>
              </w:rPr>
              <w:t xml:space="preserve"> 2</w:t>
            </w:r>
          </w:p>
        </w:tc>
        <w:tc>
          <w:tcPr>
            <w:tcW w:w="1417" w:type="dxa"/>
            <w:vAlign w:val="center"/>
          </w:tcPr>
          <w:p w14:paraId="4B2C77B1" w14:textId="35C3D307" w:rsidR="002E49A9" w:rsidRPr="00053488" w:rsidRDefault="002E49A9" w:rsidP="00A25256">
            <w:pPr>
              <w:ind w:firstLine="0"/>
              <w:jc w:val="center"/>
              <w:rPr>
                <w:sz w:val="24"/>
                <w:szCs w:val="24"/>
                <w:highlight w:val="cyan"/>
              </w:rPr>
            </w:pPr>
            <w:r w:rsidRPr="00CD0ED9">
              <w:rPr>
                <w:sz w:val="24"/>
                <w:szCs w:val="24"/>
              </w:rPr>
              <w:t>Количество (Объем)</w:t>
            </w:r>
          </w:p>
        </w:tc>
        <w:tc>
          <w:tcPr>
            <w:tcW w:w="1557" w:type="dxa"/>
            <w:vAlign w:val="center"/>
          </w:tcPr>
          <w:p w14:paraId="03F8A2B6" w14:textId="2BCF7163" w:rsidR="002E49A9" w:rsidRPr="00053488" w:rsidRDefault="002E49A9" w:rsidP="00A25256">
            <w:pPr>
              <w:ind w:firstLine="0"/>
              <w:jc w:val="center"/>
              <w:rPr>
                <w:sz w:val="24"/>
                <w:szCs w:val="24"/>
                <w:highlight w:val="cyan"/>
              </w:rPr>
            </w:pPr>
            <w:r w:rsidRPr="00653671">
              <w:rPr>
                <w:sz w:val="24"/>
                <w:szCs w:val="24"/>
              </w:rPr>
              <w:t>Ед. измерения</w:t>
            </w:r>
          </w:p>
        </w:tc>
        <w:tc>
          <w:tcPr>
            <w:tcW w:w="2412" w:type="dxa"/>
            <w:vAlign w:val="center"/>
          </w:tcPr>
          <w:p w14:paraId="7486D8AF" w14:textId="1AC5942D" w:rsidR="002E49A9" w:rsidRPr="00053488" w:rsidRDefault="002E49A9" w:rsidP="00A25256">
            <w:pPr>
              <w:ind w:firstLine="0"/>
              <w:jc w:val="center"/>
              <w:rPr>
                <w:sz w:val="24"/>
                <w:szCs w:val="24"/>
                <w:highlight w:val="cyan"/>
              </w:rPr>
            </w:pPr>
            <w:r w:rsidRPr="00A545DD">
              <w:rPr>
                <w:sz w:val="24"/>
                <w:szCs w:val="24"/>
              </w:rPr>
              <w:t>Дополнительные сведения</w:t>
            </w:r>
          </w:p>
        </w:tc>
      </w:tr>
      <w:tr w:rsidR="002E49A9" w:rsidRPr="00053488" w14:paraId="2F13BBDB" w14:textId="77777777" w:rsidTr="00A25256">
        <w:tc>
          <w:tcPr>
            <w:tcW w:w="675" w:type="dxa"/>
            <w:vAlign w:val="center"/>
          </w:tcPr>
          <w:p w14:paraId="7F0407EE" w14:textId="25367C81" w:rsidR="002E49A9" w:rsidRPr="00053488" w:rsidRDefault="002E49A9" w:rsidP="00A25256">
            <w:pPr>
              <w:ind w:firstLine="0"/>
              <w:jc w:val="center"/>
              <w:rPr>
                <w:sz w:val="24"/>
                <w:szCs w:val="24"/>
              </w:rPr>
            </w:pPr>
            <w:r w:rsidRPr="00A545DD">
              <w:rPr>
                <w:sz w:val="24"/>
                <w:szCs w:val="24"/>
              </w:rPr>
              <w:t>1.</w:t>
            </w:r>
          </w:p>
        </w:tc>
        <w:tc>
          <w:tcPr>
            <w:tcW w:w="1819" w:type="dxa"/>
            <w:vAlign w:val="center"/>
          </w:tcPr>
          <w:p w14:paraId="58B12B2C" w14:textId="36532EF1" w:rsidR="002E49A9" w:rsidRPr="00053488" w:rsidRDefault="002E49A9" w:rsidP="00A25256">
            <w:pPr>
              <w:ind w:firstLine="0"/>
              <w:jc w:val="center"/>
              <w:rPr>
                <w:sz w:val="24"/>
                <w:szCs w:val="24"/>
              </w:rPr>
            </w:pPr>
            <w:r w:rsidRPr="0045459D">
              <w:rPr>
                <w:sz w:val="24"/>
                <w:szCs w:val="24"/>
              </w:rPr>
              <w:t>9</w:t>
            </w:r>
            <w:r>
              <w:rPr>
                <w:sz w:val="24"/>
                <w:szCs w:val="24"/>
              </w:rPr>
              <w:t>3.11.10</w:t>
            </w:r>
          </w:p>
        </w:tc>
        <w:tc>
          <w:tcPr>
            <w:tcW w:w="1819" w:type="dxa"/>
            <w:vAlign w:val="center"/>
          </w:tcPr>
          <w:p w14:paraId="1FD21E9D" w14:textId="303C915E" w:rsidR="002E49A9" w:rsidRPr="00053488" w:rsidRDefault="002E49A9" w:rsidP="00A25256">
            <w:pPr>
              <w:ind w:firstLine="0"/>
              <w:jc w:val="center"/>
              <w:rPr>
                <w:sz w:val="24"/>
                <w:szCs w:val="24"/>
              </w:rPr>
            </w:pPr>
            <w:r w:rsidRPr="0045459D">
              <w:rPr>
                <w:sz w:val="24"/>
                <w:szCs w:val="24"/>
              </w:rPr>
              <w:t>9</w:t>
            </w:r>
            <w:r>
              <w:rPr>
                <w:sz w:val="24"/>
                <w:szCs w:val="24"/>
              </w:rPr>
              <w:t>3</w:t>
            </w:r>
            <w:r w:rsidRPr="0045459D">
              <w:rPr>
                <w:sz w:val="24"/>
                <w:szCs w:val="24"/>
              </w:rPr>
              <w:t>.</w:t>
            </w:r>
            <w:r>
              <w:rPr>
                <w:sz w:val="24"/>
                <w:szCs w:val="24"/>
              </w:rPr>
              <w:t>11</w:t>
            </w:r>
          </w:p>
        </w:tc>
        <w:tc>
          <w:tcPr>
            <w:tcW w:w="1417" w:type="dxa"/>
            <w:vAlign w:val="center"/>
          </w:tcPr>
          <w:p w14:paraId="5AED2887" w14:textId="1EA1975F" w:rsidR="002E49A9" w:rsidRPr="00053488" w:rsidRDefault="002E49A9" w:rsidP="00A25256">
            <w:pPr>
              <w:ind w:firstLine="0"/>
              <w:jc w:val="center"/>
              <w:rPr>
                <w:sz w:val="24"/>
                <w:szCs w:val="24"/>
              </w:rPr>
            </w:pPr>
            <w:r>
              <w:rPr>
                <w:sz w:val="24"/>
                <w:szCs w:val="24"/>
              </w:rPr>
              <w:t>1</w:t>
            </w:r>
          </w:p>
        </w:tc>
        <w:tc>
          <w:tcPr>
            <w:tcW w:w="1557" w:type="dxa"/>
            <w:vAlign w:val="center"/>
          </w:tcPr>
          <w:p w14:paraId="5738A56C" w14:textId="64C9C675" w:rsidR="002E49A9" w:rsidRPr="00053488" w:rsidRDefault="00A25256" w:rsidP="00A25256">
            <w:pPr>
              <w:ind w:firstLine="0"/>
              <w:jc w:val="center"/>
              <w:rPr>
                <w:sz w:val="24"/>
                <w:szCs w:val="24"/>
              </w:rPr>
            </w:pPr>
            <w:r>
              <w:rPr>
                <w:sz w:val="24"/>
                <w:szCs w:val="24"/>
              </w:rPr>
              <w:t>Условная единица</w:t>
            </w:r>
          </w:p>
        </w:tc>
        <w:tc>
          <w:tcPr>
            <w:tcW w:w="2412" w:type="dxa"/>
            <w:vAlign w:val="center"/>
          </w:tcPr>
          <w:p w14:paraId="332F0D08" w14:textId="197C78C2" w:rsidR="002E49A9" w:rsidRPr="00053488" w:rsidRDefault="002E49A9" w:rsidP="00A25256">
            <w:pPr>
              <w:ind w:firstLine="0"/>
              <w:jc w:val="center"/>
              <w:rPr>
                <w:sz w:val="24"/>
                <w:szCs w:val="24"/>
              </w:rPr>
            </w:pPr>
            <w:r>
              <w:rPr>
                <w:sz w:val="24"/>
                <w:szCs w:val="24"/>
              </w:rPr>
              <w:t xml:space="preserve">Строка ГПЗ № </w:t>
            </w:r>
            <w:r w:rsidR="009C7057">
              <w:rPr>
                <w:sz w:val="24"/>
                <w:szCs w:val="24"/>
              </w:rPr>
              <w:t>76</w:t>
            </w:r>
          </w:p>
        </w:tc>
      </w:tr>
    </w:tbl>
    <w:p w14:paraId="24475E4C" w14:textId="77777777" w:rsidR="00E14AD1" w:rsidRDefault="00E14AD1" w:rsidP="0024584A">
      <w:pPr>
        <w:jc w:val="both"/>
        <w:rPr>
          <w:b/>
        </w:rPr>
      </w:pPr>
    </w:p>
    <w:p w14:paraId="381B0631" w14:textId="7FD29707" w:rsidR="0024584A" w:rsidRPr="003927D3" w:rsidRDefault="0024584A" w:rsidP="0024584A">
      <w:pPr>
        <w:jc w:val="both"/>
        <w:rPr>
          <w:b/>
        </w:rPr>
      </w:pPr>
      <w:r w:rsidRPr="003927D3">
        <w:rPr>
          <w:b/>
        </w:rPr>
        <w:t>2. Количество (Объем)</w:t>
      </w:r>
      <w:r w:rsidR="00D176B7">
        <w:rPr>
          <w:b/>
        </w:rPr>
        <w:t>:</w:t>
      </w:r>
      <w:r w:rsidRPr="003927D3">
        <w:rPr>
          <w:b/>
        </w:rPr>
        <w:t xml:space="preserve"> </w:t>
      </w:r>
      <w:r w:rsidR="001D71AC">
        <w:t>о</w:t>
      </w:r>
      <w:r w:rsidR="001D71AC" w:rsidRPr="002E49A9">
        <w:t>бъем оказываемых услуг определяется в соответствии с Регламентом и графиком соревнований ЖФЛ на 201</w:t>
      </w:r>
      <w:r w:rsidR="001D71AC">
        <w:t>8</w:t>
      </w:r>
      <w:r w:rsidR="001D71AC" w:rsidRPr="002E49A9">
        <w:t xml:space="preserve"> год.</w:t>
      </w:r>
    </w:p>
    <w:p w14:paraId="381B0632" w14:textId="51F0BEEA" w:rsidR="0024584A" w:rsidRPr="003927D3" w:rsidRDefault="0024584A" w:rsidP="0024584A">
      <w:pPr>
        <w:jc w:val="both"/>
        <w:rPr>
          <w:b/>
        </w:rPr>
      </w:pPr>
      <w:r w:rsidRPr="003927D3">
        <w:rPr>
          <w:b/>
        </w:rPr>
        <w:t xml:space="preserve">3. </w:t>
      </w:r>
      <w:r w:rsidR="00D176B7">
        <w:rPr>
          <w:b/>
        </w:rPr>
        <w:t>Ц</w:t>
      </w:r>
      <w:r w:rsidRPr="003927D3">
        <w:rPr>
          <w:b/>
        </w:rPr>
        <w:t xml:space="preserve">ена договора: </w:t>
      </w:r>
      <w:r w:rsidR="001D71AC" w:rsidRPr="002E49A9">
        <w:t>1</w:t>
      </w:r>
      <w:r w:rsidR="001D71AC">
        <w:t> 819</w:t>
      </w:r>
      <w:r w:rsidR="001D71AC" w:rsidRPr="001C74EB">
        <w:t> </w:t>
      </w:r>
      <w:r w:rsidR="001D71AC">
        <w:t>697</w:t>
      </w:r>
      <w:r w:rsidR="001D71AC" w:rsidRPr="002E49A9">
        <w:t>,</w:t>
      </w:r>
      <w:r w:rsidR="001D71AC">
        <w:t>9</w:t>
      </w:r>
      <w:r w:rsidR="001D71AC" w:rsidRPr="002E49A9">
        <w:t>8 (</w:t>
      </w:r>
      <w:r w:rsidR="001D71AC">
        <w:t>о</w:t>
      </w:r>
      <w:r w:rsidR="001D71AC" w:rsidRPr="002E49A9">
        <w:t xml:space="preserve">дин миллион </w:t>
      </w:r>
      <w:r w:rsidR="001D71AC">
        <w:t>во</w:t>
      </w:r>
      <w:r w:rsidR="001D71AC" w:rsidRPr="002E49A9">
        <w:t>семьсот де</w:t>
      </w:r>
      <w:r w:rsidR="001D71AC">
        <w:t>вятнадцать</w:t>
      </w:r>
      <w:r w:rsidR="001D71AC" w:rsidRPr="002E49A9">
        <w:t xml:space="preserve"> тысяч </w:t>
      </w:r>
      <w:r w:rsidR="001D71AC">
        <w:t>шест</w:t>
      </w:r>
      <w:r w:rsidR="001D71AC" w:rsidRPr="002E49A9">
        <w:t xml:space="preserve">ьсот </w:t>
      </w:r>
      <w:r w:rsidR="001D71AC">
        <w:t>девяносто семь)</w:t>
      </w:r>
      <w:r w:rsidR="001D71AC" w:rsidRPr="002E49A9">
        <w:t xml:space="preserve"> рубл</w:t>
      </w:r>
      <w:r w:rsidR="001D71AC">
        <w:t>ей</w:t>
      </w:r>
      <w:r w:rsidR="001D71AC" w:rsidRPr="002E49A9">
        <w:t xml:space="preserve"> </w:t>
      </w:r>
      <w:r w:rsidR="001D71AC">
        <w:t>9</w:t>
      </w:r>
      <w:r w:rsidR="001D71AC" w:rsidRPr="002E49A9">
        <w:t xml:space="preserve">8 копеек без </w:t>
      </w:r>
      <w:r w:rsidR="001D71AC">
        <w:t xml:space="preserve">учета </w:t>
      </w:r>
      <w:r w:rsidR="001D71AC" w:rsidRPr="002E49A9">
        <w:t xml:space="preserve">НДС. НДС </w:t>
      </w:r>
      <w:r w:rsidR="001D71AC">
        <w:t>начисляется в соответствии с законодательством Российской Федерации.</w:t>
      </w:r>
    </w:p>
    <w:p w14:paraId="381B0633" w14:textId="6CB3C5B3" w:rsidR="0024584A" w:rsidRPr="001D71AC" w:rsidRDefault="0024584A" w:rsidP="0024584A">
      <w:pPr>
        <w:pStyle w:val="Default"/>
        <w:ind w:firstLine="708"/>
        <w:jc w:val="both"/>
        <w:rPr>
          <w:b/>
          <w:iCs/>
          <w:color w:val="auto"/>
          <w:sz w:val="28"/>
          <w:szCs w:val="28"/>
        </w:rPr>
      </w:pPr>
      <w:r w:rsidRPr="003927D3">
        <w:rPr>
          <w:b/>
          <w:iCs/>
          <w:color w:val="auto"/>
          <w:sz w:val="28"/>
          <w:szCs w:val="28"/>
        </w:rPr>
        <w:lastRenderedPageBreak/>
        <w:t xml:space="preserve">4. Порядок определения </w:t>
      </w:r>
      <w:r w:rsidR="001D71AC" w:rsidRPr="001D71AC">
        <w:rPr>
          <w:b/>
          <w:iCs/>
          <w:color w:val="auto"/>
          <w:sz w:val="28"/>
          <w:szCs w:val="28"/>
        </w:rPr>
        <w:t>цены за оказание Услуг:</w:t>
      </w:r>
      <w:r w:rsidR="001D71AC" w:rsidRPr="001D71AC">
        <w:rPr>
          <w:iCs/>
          <w:color w:val="auto"/>
          <w:sz w:val="28"/>
          <w:szCs w:val="28"/>
        </w:rPr>
        <w:t xml:space="preserve"> стоимость Услуг по договору рассчитана на основе предоставленного коммерческого предложения ОО РСФО «Локомотив» от 22.12.2017.</w:t>
      </w:r>
    </w:p>
    <w:p w14:paraId="6ADD2642" w14:textId="77777777" w:rsidR="00356496" w:rsidRPr="001C74EB" w:rsidRDefault="0024584A" w:rsidP="00356496">
      <w:pPr>
        <w:tabs>
          <w:tab w:val="left" w:pos="1134"/>
        </w:tabs>
        <w:jc w:val="both"/>
      </w:pPr>
      <w:r w:rsidRPr="003927D3">
        <w:rPr>
          <w:b/>
          <w:iCs/>
          <w:szCs w:val="28"/>
        </w:rPr>
        <w:t>5</w:t>
      </w:r>
      <w:r w:rsidR="005D0230">
        <w:rPr>
          <w:b/>
          <w:iCs/>
          <w:szCs w:val="28"/>
        </w:rPr>
        <w:t xml:space="preserve">. Форма, сроки и порядок оплаты: </w:t>
      </w:r>
      <w:r w:rsidR="00356496" w:rsidRPr="001C74EB">
        <w:t>оплата взноса за участие в соревнованиях ЖФЛ в 2018 году производится Заказчиком путем перечисления денежных средств на расчетный счет Исполнителя в следующем порядке:</w:t>
      </w:r>
    </w:p>
    <w:p w14:paraId="4111AD75" w14:textId="77777777" w:rsidR="00356496" w:rsidRPr="001C74EB" w:rsidRDefault="00356496" w:rsidP="00356496">
      <w:pPr>
        <w:tabs>
          <w:tab w:val="left" w:pos="1134"/>
        </w:tabs>
        <w:jc w:val="both"/>
      </w:pPr>
      <w:r w:rsidRPr="001C74EB">
        <w:t xml:space="preserve">Первый платеж в размере 727 879,18 (семьсот двадцать семь тысяч восемьсот семьдесят девять) рублей 18 копеек в течение 5 (пяти) календарных дней </w:t>
      </w:r>
      <w:proofErr w:type="gramStart"/>
      <w:r w:rsidRPr="001C74EB">
        <w:t>с даты подписания</w:t>
      </w:r>
      <w:proofErr w:type="gramEnd"/>
      <w:r w:rsidRPr="001C74EB">
        <w:t xml:space="preserve"> сторонами Договора;</w:t>
      </w:r>
    </w:p>
    <w:p w14:paraId="5E384887" w14:textId="77777777" w:rsidR="00356496" w:rsidRPr="001C74EB" w:rsidRDefault="00356496" w:rsidP="00356496">
      <w:pPr>
        <w:tabs>
          <w:tab w:val="left" w:pos="1134"/>
        </w:tabs>
        <w:jc w:val="both"/>
      </w:pPr>
      <w:r w:rsidRPr="001C74EB">
        <w:t>Второй платеж в размере 545 909,40 (пятьсот сорок пять тысяч девятьсот девять) рублей 40 копеек не позднее 31 мая 2018 года;</w:t>
      </w:r>
    </w:p>
    <w:p w14:paraId="304359E1" w14:textId="77777777" w:rsidR="00356496" w:rsidRPr="001C74EB" w:rsidRDefault="00356496" w:rsidP="00356496">
      <w:pPr>
        <w:tabs>
          <w:tab w:val="left" w:pos="1134"/>
        </w:tabs>
        <w:jc w:val="both"/>
      </w:pPr>
      <w:r w:rsidRPr="001C74EB">
        <w:t>Третий платеж в размере 545 909,40 (пятьсот сорок пять тысяч девятьсот девять) рублей 40 копеек не позднее 01 августа 2018 года.</w:t>
      </w:r>
    </w:p>
    <w:p w14:paraId="381B0635" w14:textId="11B13A7D" w:rsidR="0024584A" w:rsidRPr="003927D3" w:rsidRDefault="0024584A" w:rsidP="00356496">
      <w:pPr>
        <w:pStyle w:val="Default"/>
        <w:ind w:firstLine="708"/>
        <w:jc w:val="both"/>
        <w:rPr>
          <w:color w:val="auto"/>
          <w:sz w:val="28"/>
          <w:szCs w:val="28"/>
        </w:rPr>
      </w:pPr>
      <w:r w:rsidRPr="003927D3">
        <w:rPr>
          <w:b/>
          <w:iCs/>
          <w:color w:val="auto"/>
          <w:sz w:val="28"/>
          <w:szCs w:val="28"/>
        </w:rPr>
        <w:t xml:space="preserve">6. Срок </w:t>
      </w:r>
      <w:r w:rsidR="00325EE9">
        <w:rPr>
          <w:b/>
          <w:iCs/>
          <w:color w:val="auto"/>
          <w:sz w:val="28"/>
          <w:szCs w:val="28"/>
        </w:rPr>
        <w:t>оказания услуг:</w:t>
      </w:r>
      <w:r w:rsidR="00325EE9" w:rsidRPr="00356496">
        <w:rPr>
          <w:snapToGrid w:val="0"/>
          <w:color w:val="auto"/>
          <w:sz w:val="28"/>
          <w:szCs w:val="20"/>
          <w:lang w:eastAsia="ru-RU"/>
        </w:rPr>
        <w:t xml:space="preserve"> </w:t>
      </w:r>
      <w:proofErr w:type="gramStart"/>
      <w:r w:rsidR="00356496" w:rsidRPr="00356496">
        <w:rPr>
          <w:snapToGrid w:val="0"/>
          <w:color w:val="auto"/>
          <w:sz w:val="28"/>
          <w:szCs w:val="20"/>
          <w:lang w:eastAsia="ru-RU"/>
        </w:rPr>
        <w:t>с даты подписания</w:t>
      </w:r>
      <w:proofErr w:type="gramEnd"/>
      <w:r w:rsidR="00356496" w:rsidRPr="00356496">
        <w:rPr>
          <w:snapToGrid w:val="0"/>
          <w:color w:val="auto"/>
          <w:sz w:val="28"/>
          <w:szCs w:val="20"/>
          <w:lang w:eastAsia="ru-RU"/>
        </w:rPr>
        <w:t xml:space="preserve"> договора по 20 июля 2018 года и с 03 сентября 2018 года по 14 декабря 2018 года.</w:t>
      </w:r>
    </w:p>
    <w:p w14:paraId="381B0636" w14:textId="79955B02" w:rsidR="0024584A" w:rsidRDefault="0024584A" w:rsidP="0024584A">
      <w:pPr>
        <w:pStyle w:val="Default"/>
        <w:ind w:firstLine="708"/>
        <w:jc w:val="both"/>
        <w:rPr>
          <w:iCs/>
          <w:color w:val="auto"/>
          <w:sz w:val="28"/>
          <w:szCs w:val="28"/>
        </w:rPr>
      </w:pPr>
      <w:r w:rsidRPr="003927D3">
        <w:rPr>
          <w:b/>
          <w:iCs/>
          <w:color w:val="auto"/>
          <w:sz w:val="28"/>
          <w:szCs w:val="28"/>
        </w:rPr>
        <w:t xml:space="preserve">7. Место </w:t>
      </w:r>
      <w:r w:rsidR="00325EE9">
        <w:rPr>
          <w:b/>
          <w:iCs/>
          <w:color w:val="auto"/>
          <w:sz w:val="28"/>
          <w:szCs w:val="28"/>
        </w:rPr>
        <w:t>оказания услуг:</w:t>
      </w:r>
      <w:r w:rsidR="00325EE9" w:rsidRPr="00356496">
        <w:rPr>
          <w:snapToGrid w:val="0"/>
          <w:color w:val="auto"/>
          <w:sz w:val="28"/>
          <w:szCs w:val="20"/>
          <w:lang w:eastAsia="ru-RU"/>
        </w:rPr>
        <w:t xml:space="preserve"> </w:t>
      </w:r>
      <w:r w:rsidR="00356496" w:rsidRPr="00356496">
        <w:rPr>
          <w:snapToGrid w:val="0"/>
          <w:color w:val="auto"/>
          <w:sz w:val="28"/>
          <w:szCs w:val="20"/>
          <w:lang w:eastAsia="ru-RU"/>
        </w:rPr>
        <w:t>107553, г. Москва, ул. Большая Черкизовская, вл. 125 (Лит. 21 и Лит. 22).</w:t>
      </w:r>
    </w:p>
    <w:p w14:paraId="5058C9A0" w14:textId="75FDA5CF" w:rsidR="00D75F54" w:rsidRDefault="00D75F54" w:rsidP="00D75F54">
      <w:pPr>
        <w:tabs>
          <w:tab w:val="left" w:pos="1134"/>
        </w:tabs>
        <w:jc w:val="both"/>
      </w:pPr>
      <w:r w:rsidRPr="00D75F54">
        <w:rPr>
          <w:b/>
          <w:iCs/>
          <w:szCs w:val="28"/>
        </w:rPr>
        <w:t xml:space="preserve">8. </w:t>
      </w:r>
      <w:r w:rsidRPr="00D75F54">
        <w:rPr>
          <w:b/>
        </w:rPr>
        <w:t>Срок действия договора:</w:t>
      </w:r>
      <w:r w:rsidRPr="001C74EB">
        <w:t xml:space="preserve"> </w:t>
      </w:r>
      <w:proofErr w:type="gramStart"/>
      <w:r w:rsidR="00356496" w:rsidRPr="001C74EB">
        <w:t>с даты подписания</w:t>
      </w:r>
      <w:proofErr w:type="gramEnd"/>
      <w:r w:rsidR="00356496" w:rsidRPr="001C74EB">
        <w:t xml:space="preserve"> сторонами </w:t>
      </w:r>
      <w:r w:rsidR="00356496">
        <w:t xml:space="preserve">договора </w:t>
      </w:r>
      <w:r w:rsidR="00356496" w:rsidRPr="001C74EB">
        <w:t>по 14 декабря 2018 года</w:t>
      </w:r>
      <w:r w:rsidR="00356496">
        <w:t xml:space="preserve"> включительно</w:t>
      </w:r>
      <w:r w:rsidR="00356496" w:rsidRPr="001C74EB">
        <w:t xml:space="preserve">, </w:t>
      </w:r>
      <w:r w:rsidR="00356496" w:rsidRPr="004E2194">
        <w:rPr>
          <w:color w:val="000000"/>
        </w:rPr>
        <w:t xml:space="preserve">а в части взаиморасчетов – до полного исполнения </w:t>
      </w:r>
      <w:r w:rsidR="00356496">
        <w:rPr>
          <w:color w:val="000000"/>
        </w:rPr>
        <w:t>с</w:t>
      </w:r>
      <w:r w:rsidR="00356496" w:rsidRPr="004E2194">
        <w:rPr>
          <w:color w:val="000000"/>
        </w:rPr>
        <w:t>торонами своих обязательств по договору.</w:t>
      </w:r>
    </w:p>
    <w:p w14:paraId="481956CE" w14:textId="636B3902" w:rsidR="00C63A59" w:rsidRPr="00CD4D85" w:rsidRDefault="00D75F54" w:rsidP="00C63A59">
      <w:pPr>
        <w:pStyle w:val="Default"/>
        <w:ind w:firstLine="708"/>
        <w:jc w:val="both"/>
        <w:rPr>
          <w:snapToGrid w:val="0"/>
          <w:color w:val="auto"/>
          <w:sz w:val="28"/>
          <w:szCs w:val="28"/>
          <w:lang w:eastAsia="ru-RU"/>
        </w:rPr>
      </w:pPr>
      <w:r>
        <w:rPr>
          <w:b/>
          <w:color w:val="auto"/>
          <w:sz w:val="28"/>
          <w:szCs w:val="28"/>
        </w:rPr>
        <w:t>9</w:t>
      </w:r>
      <w:r w:rsidR="00C63A59" w:rsidRPr="003927D3">
        <w:rPr>
          <w:b/>
          <w:color w:val="auto"/>
          <w:sz w:val="28"/>
          <w:szCs w:val="28"/>
        </w:rPr>
        <w:t>. Информация о поставщике:</w:t>
      </w:r>
      <w:r w:rsidR="00C63A59" w:rsidRPr="005E6CCD">
        <w:rPr>
          <w:snapToGrid w:val="0"/>
          <w:color w:val="auto"/>
          <w:sz w:val="28"/>
          <w:szCs w:val="28"/>
          <w:lang w:eastAsia="ru-RU"/>
        </w:rPr>
        <w:t xml:space="preserve"> </w:t>
      </w:r>
      <w:r w:rsidR="00C63A59" w:rsidRPr="00C63A59">
        <w:rPr>
          <w:snapToGrid w:val="0"/>
          <w:color w:val="auto"/>
          <w:sz w:val="28"/>
          <w:szCs w:val="28"/>
          <w:lang w:eastAsia="ru-RU"/>
        </w:rPr>
        <w:t>Общественная орган</w:t>
      </w:r>
      <w:r w:rsidR="0092731B">
        <w:rPr>
          <w:snapToGrid w:val="0"/>
          <w:color w:val="auto"/>
          <w:sz w:val="28"/>
          <w:szCs w:val="28"/>
          <w:lang w:eastAsia="ru-RU"/>
        </w:rPr>
        <w:t>изация Российское физкультурно</w:t>
      </w:r>
      <w:r w:rsidR="00C63A59" w:rsidRPr="00C63A59">
        <w:rPr>
          <w:snapToGrid w:val="0"/>
          <w:color w:val="auto"/>
          <w:sz w:val="28"/>
          <w:szCs w:val="28"/>
          <w:lang w:eastAsia="ru-RU"/>
        </w:rPr>
        <w:t>-спортивное общество «Локомотив»</w:t>
      </w:r>
      <w:r w:rsidR="00C63A59" w:rsidRPr="00CD4D85">
        <w:rPr>
          <w:snapToGrid w:val="0"/>
          <w:color w:val="auto"/>
          <w:sz w:val="28"/>
          <w:szCs w:val="28"/>
          <w:lang w:eastAsia="ru-RU"/>
        </w:rPr>
        <w:t xml:space="preserve"> </w:t>
      </w:r>
    </w:p>
    <w:p w14:paraId="0F240B49" w14:textId="77777777" w:rsidR="00C63A59" w:rsidRDefault="00C63A59" w:rsidP="00C63A59">
      <w:pPr>
        <w:pStyle w:val="Default"/>
        <w:ind w:firstLine="708"/>
        <w:jc w:val="both"/>
        <w:rPr>
          <w:b/>
          <w:color w:val="auto"/>
          <w:sz w:val="28"/>
          <w:szCs w:val="28"/>
        </w:rPr>
      </w:pPr>
      <w:r w:rsidRPr="00F86823">
        <w:rPr>
          <w:b/>
          <w:color w:val="auto"/>
          <w:sz w:val="28"/>
          <w:szCs w:val="28"/>
        </w:rPr>
        <w:t>Поставщик является субъектом МСП:</w:t>
      </w:r>
      <w:r w:rsidRPr="0092731B">
        <w:rPr>
          <w:color w:val="auto"/>
          <w:sz w:val="28"/>
          <w:szCs w:val="28"/>
        </w:rPr>
        <w:t xml:space="preserve">   нет</w:t>
      </w:r>
    </w:p>
    <w:p w14:paraId="74D198F4" w14:textId="327B74A7" w:rsidR="00C63A59" w:rsidRPr="009A7FF1" w:rsidRDefault="00C63A59" w:rsidP="00C63A59">
      <w:pPr>
        <w:ind w:firstLine="708"/>
        <w:jc w:val="both"/>
        <w:rPr>
          <w:szCs w:val="28"/>
        </w:rPr>
      </w:pPr>
      <w:r w:rsidRPr="00600AAC">
        <w:rPr>
          <w:szCs w:val="28"/>
        </w:rPr>
        <w:t xml:space="preserve">ИНН </w:t>
      </w:r>
      <w:r w:rsidRPr="00C63A59">
        <w:rPr>
          <w:szCs w:val="28"/>
        </w:rPr>
        <w:t>7708021970</w:t>
      </w:r>
    </w:p>
    <w:p w14:paraId="27E5B3A4" w14:textId="24875F50" w:rsidR="00C63A59" w:rsidRPr="009A7FF1" w:rsidRDefault="00C63A59" w:rsidP="00C63A59">
      <w:pPr>
        <w:ind w:firstLine="708"/>
        <w:jc w:val="both"/>
        <w:rPr>
          <w:szCs w:val="28"/>
        </w:rPr>
      </w:pPr>
      <w:r w:rsidRPr="00600AAC">
        <w:rPr>
          <w:szCs w:val="28"/>
        </w:rPr>
        <w:t xml:space="preserve">КПП </w:t>
      </w:r>
      <w:r w:rsidRPr="00C63A59">
        <w:rPr>
          <w:szCs w:val="28"/>
        </w:rPr>
        <w:t>770101001</w:t>
      </w:r>
    </w:p>
    <w:p w14:paraId="32295CBE" w14:textId="1317D03F" w:rsidR="00C63A59" w:rsidRPr="00600AAC" w:rsidRDefault="00C63A59" w:rsidP="00C63A59">
      <w:pPr>
        <w:ind w:firstLine="708"/>
        <w:jc w:val="both"/>
        <w:rPr>
          <w:szCs w:val="28"/>
        </w:rPr>
      </w:pPr>
      <w:r>
        <w:rPr>
          <w:szCs w:val="28"/>
        </w:rPr>
        <w:t>ОГРН 1027739</w:t>
      </w:r>
      <w:r w:rsidRPr="00603AC7">
        <w:rPr>
          <w:szCs w:val="28"/>
        </w:rPr>
        <w:t>5</w:t>
      </w:r>
      <w:r>
        <w:rPr>
          <w:szCs w:val="28"/>
        </w:rPr>
        <w:t>4</w:t>
      </w:r>
      <w:r w:rsidRPr="00603AC7">
        <w:rPr>
          <w:szCs w:val="28"/>
        </w:rPr>
        <w:t>8</w:t>
      </w:r>
      <w:r>
        <w:rPr>
          <w:szCs w:val="28"/>
        </w:rPr>
        <w:t>726</w:t>
      </w:r>
    </w:p>
    <w:p w14:paraId="77D7A768" w14:textId="3A143131" w:rsidR="00C63A59" w:rsidRPr="00600AAC" w:rsidRDefault="00C63A59" w:rsidP="00C63A59">
      <w:pPr>
        <w:ind w:firstLine="708"/>
        <w:jc w:val="both"/>
        <w:rPr>
          <w:szCs w:val="28"/>
        </w:rPr>
      </w:pPr>
      <w:r w:rsidRPr="00600AAC">
        <w:rPr>
          <w:szCs w:val="28"/>
        </w:rPr>
        <w:t xml:space="preserve">Место нахождения: </w:t>
      </w:r>
      <w:r w:rsidRPr="002E49A9">
        <w:rPr>
          <w:szCs w:val="28"/>
        </w:rPr>
        <w:t xml:space="preserve">107078, г. Москва, ул. Новая </w:t>
      </w:r>
      <w:proofErr w:type="spellStart"/>
      <w:r w:rsidRPr="002E49A9">
        <w:rPr>
          <w:szCs w:val="28"/>
        </w:rPr>
        <w:t>Басманная</w:t>
      </w:r>
      <w:proofErr w:type="spellEnd"/>
      <w:r w:rsidRPr="002E49A9">
        <w:rPr>
          <w:szCs w:val="28"/>
        </w:rPr>
        <w:t>, д.14, стр. 2, комната 8</w:t>
      </w:r>
    </w:p>
    <w:p w14:paraId="273E3E70" w14:textId="490D5483" w:rsidR="00C63A59" w:rsidRPr="00600AAC" w:rsidRDefault="00C63A59" w:rsidP="00C63A59">
      <w:pPr>
        <w:ind w:firstLine="708"/>
        <w:jc w:val="both"/>
        <w:rPr>
          <w:szCs w:val="28"/>
        </w:rPr>
      </w:pPr>
      <w:r w:rsidRPr="00600AAC">
        <w:rPr>
          <w:szCs w:val="28"/>
        </w:rPr>
        <w:t xml:space="preserve">Почтовый адрес: </w:t>
      </w:r>
      <w:r w:rsidRPr="00C63A59">
        <w:rPr>
          <w:szCs w:val="28"/>
        </w:rPr>
        <w:t>109004, г. Москва, ул. Александра Солженицына, д. 17, стр. 9</w:t>
      </w:r>
    </w:p>
    <w:p w14:paraId="19EE19B2" w14:textId="75E7DA7C" w:rsidR="00C63A59" w:rsidRPr="003652E7" w:rsidRDefault="00C63A59" w:rsidP="00C63A59">
      <w:pPr>
        <w:ind w:firstLine="708"/>
        <w:jc w:val="both"/>
        <w:rPr>
          <w:b/>
        </w:rPr>
      </w:pPr>
      <w:r w:rsidRPr="005E6CCD">
        <w:rPr>
          <w:szCs w:val="28"/>
        </w:rPr>
        <w:t>Представител</w:t>
      </w:r>
      <w:proofErr w:type="gramStart"/>
      <w:r w:rsidRPr="005E6CCD">
        <w:rPr>
          <w:szCs w:val="28"/>
        </w:rPr>
        <w:t>ь</w:t>
      </w:r>
      <w:r>
        <w:t>(</w:t>
      </w:r>
      <w:proofErr w:type="gramEnd"/>
      <w:r>
        <w:t>ли) Поставщика, ответственный(</w:t>
      </w:r>
      <w:proofErr w:type="spellStart"/>
      <w:r>
        <w:t>ые</w:t>
      </w:r>
      <w:proofErr w:type="spellEnd"/>
      <w:r>
        <w:t xml:space="preserve">) со стороны поставщика – </w:t>
      </w:r>
      <w:r w:rsidRPr="00C63A59">
        <w:rPr>
          <w:szCs w:val="28"/>
        </w:rPr>
        <w:t>Меркулов Алексей Викторович - начальник отдела специальных проектов</w:t>
      </w:r>
      <w:r>
        <w:rPr>
          <w:szCs w:val="28"/>
        </w:rPr>
        <w:t xml:space="preserve">, тел. </w:t>
      </w:r>
      <w:r w:rsidRPr="00C63A59">
        <w:rPr>
          <w:szCs w:val="28"/>
        </w:rPr>
        <w:t>8(495) 641-51-77 доб. 123</w:t>
      </w:r>
      <w:r>
        <w:rPr>
          <w:szCs w:val="28"/>
        </w:rPr>
        <w:t xml:space="preserve">, </w:t>
      </w:r>
      <w:r w:rsidRPr="00BB73EF">
        <w:rPr>
          <w:szCs w:val="28"/>
        </w:rPr>
        <w:t>адрес электронной почты</w:t>
      </w:r>
      <w:r w:rsidR="00160720">
        <w:rPr>
          <w:szCs w:val="28"/>
        </w:rPr>
        <w:t>:</w:t>
      </w:r>
      <w:r w:rsidRPr="00BB73EF">
        <w:rPr>
          <w:szCs w:val="28"/>
        </w:rPr>
        <w:t xml:space="preserve"> </w:t>
      </w:r>
      <w:r w:rsidRPr="00C63A59">
        <w:rPr>
          <w:szCs w:val="28"/>
        </w:rPr>
        <w:t>info@zhfl.ru</w:t>
      </w:r>
    </w:p>
    <w:p w14:paraId="1DBF27E8" w14:textId="7860334F" w:rsidR="002E49A9" w:rsidRPr="002E49A9" w:rsidRDefault="002E49A9" w:rsidP="00C63A59">
      <w:pPr>
        <w:pStyle w:val="Default"/>
        <w:jc w:val="both"/>
        <w:rPr>
          <w:color w:val="auto"/>
          <w:sz w:val="28"/>
          <w:szCs w:val="28"/>
        </w:rPr>
      </w:pPr>
    </w:p>
    <w:p w14:paraId="381B0640" w14:textId="4A771AD9" w:rsidR="0024584A" w:rsidRPr="00955C24" w:rsidRDefault="00D75F54" w:rsidP="001B21F1">
      <w:pPr>
        <w:pStyle w:val="Default"/>
        <w:ind w:firstLine="708"/>
        <w:jc w:val="both"/>
        <w:rPr>
          <w:snapToGrid w:val="0"/>
          <w:color w:val="auto"/>
          <w:sz w:val="28"/>
          <w:szCs w:val="20"/>
          <w:lang w:eastAsia="ru-RU"/>
        </w:rPr>
      </w:pPr>
      <w:r>
        <w:rPr>
          <w:b/>
          <w:color w:val="auto"/>
          <w:sz w:val="28"/>
          <w:szCs w:val="28"/>
        </w:rPr>
        <w:t>10</w:t>
      </w:r>
      <w:r w:rsidR="0024584A" w:rsidRPr="00E14AD1">
        <w:rPr>
          <w:b/>
          <w:color w:val="auto"/>
          <w:sz w:val="28"/>
          <w:szCs w:val="28"/>
        </w:rPr>
        <w:t xml:space="preserve">. Требования к </w:t>
      </w:r>
      <w:r w:rsidR="002E49A9" w:rsidRPr="00E14AD1">
        <w:rPr>
          <w:b/>
          <w:color w:val="auto"/>
          <w:sz w:val="28"/>
          <w:szCs w:val="28"/>
        </w:rPr>
        <w:t>услугам</w:t>
      </w:r>
      <w:r w:rsidR="00325EE9">
        <w:rPr>
          <w:b/>
          <w:color w:val="auto"/>
          <w:sz w:val="28"/>
          <w:szCs w:val="28"/>
        </w:rPr>
        <w:t>:</w:t>
      </w:r>
      <w:r w:rsidR="001B21F1" w:rsidRPr="00356496">
        <w:rPr>
          <w:snapToGrid w:val="0"/>
          <w:color w:val="auto"/>
          <w:sz w:val="28"/>
          <w:szCs w:val="28"/>
          <w:lang w:eastAsia="ru-RU"/>
        </w:rPr>
        <w:t xml:space="preserve"> </w:t>
      </w:r>
      <w:r w:rsidR="00356496" w:rsidRPr="00356496">
        <w:rPr>
          <w:snapToGrid w:val="0"/>
          <w:color w:val="auto"/>
          <w:sz w:val="28"/>
          <w:szCs w:val="28"/>
          <w:lang w:eastAsia="ru-RU"/>
        </w:rPr>
        <w:t>Исполнитель обязуется обеспечить Заказчику участие в соревнованиях Железнодорожной футбольной лиги в соответствии с графиком и Регламентом соревнований.</w:t>
      </w:r>
    </w:p>
    <w:p w14:paraId="1B61A151" w14:textId="77777777" w:rsidR="00325EE9" w:rsidRDefault="00325EE9" w:rsidP="00E14AD1">
      <w:pPr>
        <w:ind w:firstLine="0"/>
        <w:jc w:val="both"/>
      </w:pPr>
    </w:p>
    <w:p w14:paraId="381B0643" w14:textId="0388E67E" w:rsidR="0024584A" w:rsidRPr="003927D3" w:rsidRDefault="0024584A" w:rsidP="00325EE9">
      <w:pPr>
        <w:jc w:val="both"/>
      </w:pPr>
      <w:r w:rsidRPr="00C43903">
        <w:rPr>
          <w:b/>
        </w:rPr>
        <w:t>В НАСТОЯЩЕЕ ИЗВЕЩЕНИЕ МОГУТ БЫТЬ ВНЕСЕНЫ ИЗМЕНЕНИЯ И ДОПОЛНЕНИЯ.</w:t>
      </w:r>
    </w:p>
    <w:sectPr w:rsidR="0024584A" w:rsidRPr="003927D3"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FC808" w14:textId="77777777" w:rsidR="00DE75EE" w:rsidRDefault="00DE75EE" w:rsidP="00CB1C18">
      <w:r>
        <w:separator/>
      </w:r>
    </w:p>
  </w:endnote>
  <w:endnote w:type="continuationSeparator" w:id="0">
    <w:p w14:paraId="3C445DDA" w14:textId="77777777" w:rsidR="00DE75EE" w:rsidRDefault="00DE75E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06053" w14:textId="77777777" w:rsidR="00DE75EE" w:rsidRDefault="00DE75EE" w:rsidP="00CB1C18">
      <w:r>
        <w:separator/>
      </w:r>
    </w:p>
  </w:footnote>
  <w:footnote w:type="continuationSeparator" w:id="0">
    <w:p w14:paraId="1E5CE917" w14:textId="77777777" w:rsidR="00DE75EE" w:rsidRDefault="00DE75EE"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B3F6CFD"/>
    <w:multiLevelType w:val="hybridMultilevel"/>
    <w:tmpl w:val="006CA140"/>
    <w:lvl w:ilvl="0" w:tplc="6F1847FC">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53488"/>
    <w:rsid w:val="00063509"/>
    <w:rsid w:val="00071C18"/>
    <w:rsid w:val="00072C73"/>
    <w:rsid w:val="00072CDC"/>
    <w:rsid w:val="000777AB"/>
    <w:rsid w:val="00082F94"/>
    <w:rsid w:val="00084180"/>
    <w:rsid w:val="00085F72"/>
    <w:rsid w:val="000A5EC7"/>
    <w:rsid w:val="000A60A3"/>
    <w:rsid w:val="000A6339"/>
    <w:rsid w:val="000A799D"/>
    <w:rsid w:val="000C5FD9"/>
    <w:rsid w:val="000D3430"/>
    <w:rsid w:val="000E10CA"/>
    <w:rsid w:val="000E2AD6"/>
    <w:rsid w:val="000E66FC"/>
    <w:rsid w:val="000E77C3"/>
    <w:rsid w:val="00107B80"/>
    <w:rsid w:val="00117473"/>
    <w:rsid w:val="001212C5"/>
    <w:rsid w:val="00121857"/>
    <w:rsid w:val="00126BBB"/>
    <w:rsid w:val="00132AFA"/>
    <w:rsid w:val="00133CFF"/>
    <w:rsid w:val="0014455A"/>
    <w:rsid w:val="001475DB"/>
    <w:rsid w:val="00152424"/>
    <w:rsid w:val="00160720"/>
    <w:rsid w:val="00177D91"/>
    <w:rsid w:val="001B0FDE"/>
    <w:rsid w:val="001B21F1"/>
    <w:rsid w:val="001C01D6"/>
    <w:rsid w:val="001C05F5"/>
    <w:rsid w:val="001D3EAA"/>
    <w:rsid w:val="001D71AC"/>
    <w:rsid w:val="001F0B3B"/>
    <w:rsid w:val="001F4F2E"/>
    <w:rsid w:val="001F52B9"/>
    <w:rsid w:val="00204B07"/>
    <w:rsid w:val="0020709B"/>
    <w:rsid w:val="00223EC3"/>
    <w:rsid w:val="002350DE"/>
    <w:rsid w:val="00243BB2"/>
    <w:rsid w:val="00245141"/>
    <w:rsid w:val="002451A7"/>
    <w:rsid w:val="0024584A"/>
    <w:rsid w:val="0026332C"/>
    <w:rsid w:val="002636BF"/>
    <w:rsid w:val="0028492E"/>
    <w:rsid w:val="00296517"/>
    <w:rsid w:val="002A7D8B"/>
    <w:rsid w:val="002C536B"/>
    <w:rsid w:val="002D1B1E"/>
    <w:rsid w:val="002E11EB"/>
    <w:rsid w:val="002E21F4"/>
    <w:rsid w:val="002E2B59"/>
    <w:rsid w:val="002E49A9"/>
    <w:rsid w:val="002E5A39"/>
    <w:rsid w:val="002F00CA"/>
    <w:rsid w:val="00302FAA"/>
    <w:rsid w:val="003038BF"/>
    <w:rsid w:val="0032153B"/>
    <w:rsid w:val="003248F4"/>
    <w:rsid w:val="00325EE9"/>
    <w:rsid w:val="003516CC"/>
    <w:rsid w:val="00356496"/>
    <w:rsid w:val="003668D7"/>
    <w:rsid w:val="003927D3"/>
    <w:rsid w:val="003B48DA"/>
    <w:rsid w:val="003C7469"/>
    <w:rsid w:val="003D0AA6"/>
    <w:rsid w:val="003D1E43"/>
    <w:rsid w:val="003D239A"/>
    <w:rsid w:val="003E13B8"/>
    <w:rsid w:val="003E1D49"/>
    <w:rsid w:val="003E3838"/>
    <w:rsid w:val="003E56FD"/>
    <w:rsid w:val="003F4415"/>
    <w:rsid w:val="0041301F"/>
    <w:rsid w:val="00427B60"/>
    <w:rsid w:val="0043697B"/>
    <w:rsid w:val="0044002D"/>
    <w:rsid w:val="00482157"/>
    <w:rsid w:val="00483D8D"/>
    <w:rsid w:val="00487789"/>
    <w:rsid w:val="0049189D"/>
    <w:rsid w:val="00497234"/>
    <w:rsid w:val="004B3332"/>
    <w:rsid w:val="004B7489"/>
    <w:rsid w:val="004C3E28"/>
    <w:rsid w:val="004C63EA"/>
    <w:rsid w:val="004D4FB7"/>
    <w:rsid w:val="004E09D6"/>
    <w:rsid w:val="004E7660"/>
    <w:rsid w:val="00500D9B"/>
    <w:rsid w:val="00510572"/>
    <w:rsid w:val="00513F6C"/>
    <w:rsid w:val="00526967"/>
    <w:rsid w:val="00531303"/>
    <w:rsid w:val="00542DB9"/>
    <w:rsid w:val="00564686"/>
    <w:rsid w:val="00565E96"/>
    <w:rsid w:val="00583AE4"/>
    <w:rsid w:val="005941EF"/>
    <w:rsid w:val="005A5BE6"/>
    <w:rsid w:val="005A69AB"/>
    <w:rsid w:val="005B0013"/>
    <w:rsid w:val="005C6574"/>
    <w:rsid w:val="005C680F"/>
    <w:rsid w:val="005D0230"/>
    <w:rsid w:val="005D2E07"/>
    <w:rsid w:val="005E0384"/>
    <w:rsid w:val="006072F9"/>
    <w:rsid w:val="006117F1"/>
    <w:rsid w:val="00621590"/>
    <w:rsid w:val="006323ED"/>
    <w:rsid w:val="006527AA"/>
    <w:rsid w:val="0065729B"/>
    <w:rsid w:val="0065731F"/>
    <w:rsid w:val="0066021C"/>
    <w:rsid w:val="00661273"/>
    <w:rsid w:val="00670A6E"/>
    <w:rsid w:val="006713BF"/>
    <w:rsid w:val="00684FEC"/>
    <w:rsid w:val="006A5938"/>
    <w:rsid w:val="006B32C7"/>
    <w:rsid w:val="006C610D"/>
    <w:rsid w:val="006D2D1A"/>
    <w:rsid w:val="006D5AC2"/>
    <w:rsid w:val="006E0FA2"/>
    <w:rsid w:val="007022A0"/>
    <w:rsid w:val="00706492"/>
    <w:rsid w:val="0071472A"/>
    <w:rsid w:val="007203E7"/>
    <w:rsid w:val="00720B00"/>
    <w:rsid w:val="00724EED"/>
    <w:rsid w:val="007442D3"/>
    <w:rsid w:val="0075014E"/>
    <w:rsid w:val="00752FA3"/>
    <w:rsid w:val="007745A4"/>
    <w:rsid w:val="0079344D"/>
    <w:rsid w:val="00795795"/>
    <w:rsid w:val="007A053B"/>
    <w:rsid w:val="007B4A2D"/>
    <w:rsid w:val="007D6F31"/>
    <w:rsid w:val="007F5506"/>
    <w:rsid w:val="008062DD"/>
    <w:rsid w:val="008128DB"/>
    <w:rsid w:val="00824610"/>
    <w:rsid w:val="00831584"/>
    <w:rsid w:val="00852B23"/>
    <w:rsid w:val="008547B8"/>
    <w:rsid w:val="00854F94"/>
    <w:rsid w:val="0086483E"/>
    <w:rsid w:val="0088075E"/>
    <w:rsid w:val="00884629"/>
    <w:rsid w:val="00891EC0"/>
    <w:rsid w:val="008A767E"/>
    <w:rsid w:val="008B29D7"/>
    <w:rsid w:val="008D074D"/>
    <w:rsid w:val="008E0CEC"/>
    <w:rsid w:val="008E1656"/>
    <w:rsid w:val="008F0A98"/>
    <w:rsid w:val="00903385"/>
    <w:rsid w:val="00910BE4"/>
    <w:rsid w:val="00915DBD"/>
    <w:rsid w:val="0092627C"/>
    <w:rsid w:val="0092731B"/>
    <w:rsid w:val="0093062F"/>
    <w:rsid w:val="0093440D"/>
    <w:rsid w:val="00955C24"/>
    <w:rsid w:val="009662B7"/>
    <w:rsid w:val="00966BF5"/>
    <w:rsid w:val="0096722D"/>
    <w:rsid w:val="00994F52"/>
    <w:rsid w:val="009B6FDE"/>
    <w:rsid w:val="009C16C0"/>
    <w:rsid w:val="009C4A5D"/>
    <w:rsid w:val="009C7057"/>
    <w:rsid w:val="009D183B"/>
    <w:rsid w:val="009D7D4D"/>
    <w:rsid w:val="009E2A78"/>
    <w:rsid w:val="009F2FCC"/>
    <w:rsid w:val="009F36EA"/>
    <w:rsid w:val="009F3AE5"/>
    <w:rsid w:val="00A017DE"/>
    <w:rsid w:val="00A038AE"/>
    <w:rsid w:val="00A042DE"/>
    <w:rsid w:val="00A1512F"/>
    <w:rsid w:val="00A20EC2"/>
    <w:rsid w:val="00A232F1"/>
    <w:rsid w:val="00A25256"/>
    <w:rsid w:val="00A31BA8"/>
    <w:rsid w:val="00A335BC"/>
    <w:rsid w:val="00A35895"/>
    <w:rsid w:val="00A67341"/>
    <w:rsid w:val="00A716A3"/>
    <w:rsid w:val="00A7517C"/>
    <w:rsid w:val="00A767DE"/>
    <w:rsid w:val="00A86210"/>
    <w:rsid w:val="00A91ABA"/>
    <w:rsid w:val="00AA34B6"/>
    <w:rsid w:val="00AA36AF"/>
    <w:rsid w:val="00AA79FA"/>
    <w:rsid w:val="00AA7EFD"/>
    <w:rsid w:val="00AC57C2"/>
    <w:rsid w:val="00AC799F"/>
    <w:rsid w:val="00AD69FC"/>
    <w:rsid w:val="00AE5D96"/>
    <w:rsid w:val="00AF3E8A"/>
    <w:rsid w:val="00AF4708"/>
    <w:rsid w:val="00B20DF0"/>
    <w:rsid w:val="00B21959"/>
    <w:rsid w:val="00B3207D"/>
    <w:rsid w:val="00B45D6B"/>
    <w:rsid w:val="00B81AC6"/>
    <w:rsid w:val="00B8653B"/>
    <w:rsid w:val="00BB7300"/>
    <w:rsid w:val="00BD06F5"/>
    <w:rsid w:val="00BD3223"/>
    <w:rsid w:val="00BD6739"/>
    <w:rsid w:val="00BE4FBE"/>
    <w:rsid w:val="00BE7F31"/>
    <w:rsid w:val="00BF2940"/>
    <w:rsid w:val="00C0686E"/>
    <w:rsid w:val="00C167CD"/>
    <w:rsid w:val="00C21190"/>
    <w:rsid w:val="00C2562C"/>
    <w:rsid w:val="00C3313D"/>
    <w:rsid w:val="00C40A83"/>
    <w:rsid w:val="00C623E6"/>
    <w:rsid w:val="00C63A59"/>
    <w:rsid w:val="00C710BB"/>
    <w:rsid w:val="00C73DDA"/>
    <w:rsid w:val="00C86D10"/>
    <w:rsid w:val="00CB1C18"/>
    <w:rsid w:val="00CC5E94"/>
    <w:rsid w:val="00CD5577"/>
    <w:rsid w:val="00CD7A9A"/>
    <w:rsid w:val="00CE09CD"/>
    <w:rsid w:val="00CE61B4"/>
    <w:rsid w:val="00D0636A"/>
    <w:rsid w:val="00D176B7"/>
    <w:rsid w:val="00D21C01"/>
    <w:rsid w:val="00D22B43"/>
    <w:rsid w:val="00D32B13"/>
    <w:rsid w:val="00D32F01"/>
    <w:rsid w:val="00D35556"/>
    <w:rsid w:val="00D40099"/>
    <w:rsid w:val="00D51AF4"/>
    <w:rsid w:val="00D70D67"/>
    <w:rsid w:val="00D75F54"/>
    <w:rsid w:val="00D84F35"/>
    <w:rsid w:val="00D9562C"/>
    <w:rsid w:val="00D979C6"/>
    <w:rsid w:val="00DA097B"/>
    <w:rsid w:val="00DB11D3"/>
    <w:rsid w:val="00DE5F8C"/>
    <w:rsid w:val="00DE75EE"/>
    <w:rsid w:val="00DF7851"/>
    <w:rsid w:val="00E04B13"/>
    <w:rsid w:val="00E05E0C"/>
    <w:rsid w:val="00E14AD1"/>
    <w:rsid w:val="00E16968"/>
    <w:rsid w:val="00E22CF6"/>
    <w:rsid w:val="00E26F81"/>
    <w:rsid w:val="00E31171"/>
    <w:rsid w:val="00E35CDC"/>
    <w:rsid w:val="00E4380A"/>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44AA9"/>
    <w:rsid w:val="00F532A7"/>
    <w:rsid w:val="00F6476F"/>
    <w:rsid w:val="00F72DD1"/>
    <w:rsid w:val="00F749D9"/>
    <w:rsid w:val="00F752D3"/>
    <w:rsid w:val="00F776E4"/>
    <w:rsid w:val="00F91597"/>
    <w:rsid w:val="00F94074"/>
    <w:rsid w:val="00F9545A"/>
    <w:rsid w:val="00FA2D3E"/>
    <w:rsid w:val="00FD7121"/>
    <w:rsid w:val="00FE3EB4"/>
    <w:rsid w:val="00FE423B"/>
    <w:rsid w:val="00FE65BE"/>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D0230"/>
    <w:rPr>
      <w:sz w:val="16"/>
      <w:szCs w:val="16"/>
    </w:rPr>
  </w:style>
  <w:style w:type="paragraph" w:styleId="ae">
    <w:name w:val="annotation text"/>
    <w:basedOn w:val="a"/>
    <w:link w:val="af"/>
    <w:uiPriority w:val="99"/>
    <w:unhideWhenUsed/>
    <w:rsid w:val="005D0230"/>
    <w:rPr>
      <w:sz w:val="20"/>
    </w:rPr>
  </w:style>
  <w:style w:type="character" w:customStyle="1" w:styleId="af">
    <w:name w:val="Текст примечания Знак"/>
    <w:basedOn w:val="a0"/>
    <w:link w:val="ae"/>
    <w:uiPriority w:val="99"/>
    <w:rsid w:val="005D0230"/>
    <w:rPr>
      <w:rFonts w:ascii="Times New Roman" w:hAnsi="Times New Roman" w:cs="Times New Roman"/>
      <w:snapToGrid w:val="0"/>
      <w:sz w:val="20"/>
      <w:szCs w:val="20"/>
      <w:lang w:eastAsia="ru-RU"/>
    </w:rPr>
  </w:style>
  <w:style w:type="paragraph" w:styleId="af0">
    <w:name w:val="annotation subject"/>
    <w:basedOn w:val="ae"/>
    <w:next w:val="ae"/>
    <w:link w:val="af1"/>
    <w:uiPriority w:val="99"/>
    <w:semiHidden/>
    <w:unhideWhenUsed/>
    <w:rsid w:val="005D0230"/>
    <w:rPr>
      <w:b/>
      <w:bCs/>
    </w:rPr>
  </w:style>
  <w:style w:type="character" w:customStyle="1" w:styleId="af1">
    <w:name w:val="Тема примечания Знак"/>
    <w:basedOn w:val="af"/>
    <w:link w:val="af0"/>
    <w:uiPriority w:val="99"/>
    <w:semiHidden/>
    <w:rsid w:val="005D0230"/>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D0230"/>
    <w:rPr>
      <w:sz w:val="16"/>
      <w:szCs w:val="16"/>
    </w:rPr>
  </w:style>
  <w:style w:type="paragraph" w:styleId="ae">
    <w:name w:val="annotation text"/>
    <w:basedOn w:val="a"/>
    <w:link w:val="af"/>
    <w:uiPriority w:val="99"/>
    <w:unhideWhenUsed/>
    <w:rsid w:val="005D0230"/>
    <w:rPr>
      <w:sz w:val="20"/>
    </w:rPr>
  </w:style>
  <w:style w:type="character" w:customStyle="1" w:styleId="af">
    <w:name w:val="Текст примечания Знак"/>
    <w:basedOn w:val="a0"/>
    <w:link w:val="ae"/>
    <w:uiPriority w:val="99"/>
    <w:rsid w:val="005D0230"/>
    <w:rPr>
      <w:rFonts w:ascii="Times New Roman" w:hAnsi="Times New Roman" w:cs="Times New Roman"/>
      <w:snapToGrid w:val="0"/>
      <w:sz w:val="20"/>
      <w:szCs w:val="20"/>
      <w:lang w:eastAsia="ru-RU"/>
    </w:rPr>
  </w:style>
  <w:style w:type="paragraph" w:styleId="af0">
    <w:name w:val="annotation subject"/>
    <w:basedOn w:val="ae"/>
    <w:next w:val="ae"/>
    <w:link w:val="af1"/>
    <w:uiPriority w:val="99"/>
    <w:semiHidden/>
    <w:unhideWhenUsed/>
    <w:rsid w:val="005D0230"/>
    <w:rPr>
      <w:b/>
      <w:bCs/>
    </w:rPr>
  </w:style>
  <w:style w:type="character" w:customStyle="1" w:styleId="af1">
    <w:name w:val="Тема примечания Знак"/>
    <w:basedOn w:val="af"/>
    <w:link w:val="af0"/>
    <w:uiPriority w:val="99"/>
    <w:semiHidden/>
    <w:rsid w:val="005D0230"/>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2015-02-18T21:00:00+00:00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AAE80D8-5C3D-4C76-AE95-95403352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 + Извещение</vt:lpstr>
    </vt:vector>
  </TitlesOfParts>
  <Company>Hewlett-Packard Company</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 + Извещение</dc:title>
  <dc:creator>Курицын А.Е.</dc:creator>
  <cp:lastModifiedBy>Моржаева Баина Борисовна</cp:lastModifiedBy>
  <cp:revision>11</cp:revision>
  <cp:lastPrinted>2013-02-18T07:56:00Z</cp:lastPrinted>
  <dcterms:created xsi:type="dcterms:W3CDTF">2018-03-01T10:55:00Z</dcterms:created>
  <dcterms:modified xsi:type="dcterms:W3CDTF">2018-03-21T11:20:00Z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