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6B4837" w:rsidRDefault="00713AE7" w:rsidP="007813D2">
      <w:pPr>
        <w:jc w:val="right"/>
        <w:rPr>
          <w:b/>
          <w:sz w:val="28"/>
          <w:szCs w:val="28"/>
          <w:highlight w:val="yellow"/>
        </w:rPr>
      </w:pPr>
      <w:bookmarkStart w:id="0" w:name="_GoBack"/>
      <w:bookmarkEnd w:id="0"/>
      <w:r>
        <w:rPr>
          <w:noProof/>
          <w:sz w:val="28"/>
          <w:szCs w:val="28"/>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6B4837" w:rsidRDefault="00F64FCD" w:rsidP="00F64FCD">
      <w:pPr>
        <w:ind w:left="4536"/>
        <w:rPr>
          <w:sz w:val="28"/>
          <w:szCs w:val="28"/>
          <w:highlight w:val="yellow"/>
        </w:rPr>
      </w:pPr>
    </w:p>
    <w:p w:rsidR="00F64FCD" w:rsidRPr="006B4837" w:rsidRDefault="00713AE7" w:rsidP="00F64FCD">
      <w:pPr>
        <w:ind w:left="4536"/>
        <w:rPr>
          <w:sz w:val="28"/>
          <w:szCs w:val="28"/>
          <w:highlight w:val="yellow"/>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0C408D" w:rsidRDefault="009E50DB" w:rsidP="00471C84">
                            <w:pPr>
                              <w:rPr>
                                <w:rFonts w:ascii="Arial" w:hAnsi="Arial" w:cs="Arial"/>
                                <w:sz w:val="18"/>
                                <w:szCs w:val="18"/>
                                <w:lang w:val="en-US"/>
                              </w:rPr>
                            </w:pPr>
                            <w:r w:rsidRPr="006E4821">
                              <w:rPr>
                                <w:rFonts w:ascii="Arial" w:hAnsi="Arial" w:cs="Arial"/>
                                <w:sz w:val="20"/>
                                <w:lang w:val="en-US"/>
                              </w:rPr>
                              <w:t>e</w:t>
                            </w:r>
                            <w:r w:rsidRPr="000C408D">
                              <w:rPr>
                                <w:rFonts w:ascii="Arial" w:hAnsi="Arial" w:cs="Arial"/>
                                <w:sz w:val="20"/>
                                <w:lang w:val="en-US"/>
                              </w:rPr>
                              <w:t>-</w:t>
                            </w:r>
                            <w:r w:rsidRPr="006E4821">
                              <w:rPr>
                                <w:rFonts w:ascii="Arial" w:hAnsi="Arial" w:cs="Arial"/>
                                <w:sz w:val="20"/>
                                <w:lang w:val="en-US"/>
                              </w:rPr>
                              <w:t>mail</w:t>
                            </w:r>
                            <w:r w:rsidRPr="000C408D">
                              <w:rPr>
                                <w:rFonts w:ascii="Arial" w:hAnsi="Arial" w:cs="Arial"/>
                                <w:sz w:val="20"/>
                                <w:lang w:val="en-US"/>
                              </w:rPr>
                              <w:t xml:space="preserve">: </w:t>
                            </w:r>
                            <w:r>
                              <w:rPr>
                                <w:rFonts w:ascii="Arial" w:hAnsi="Arial" w:cs="Arial"/>
                                <w:sz w:val="20"/>
                                <w:lang w:val="en-US"/>
                              </w:rPr>
                              <w:t>gzd</w:t>
                            </w:r>
                            <w:r w:rsidRPr="000C408D">
                              <w:rPr>
                                <w:rFonts w:ascii="Arial" w:hAnsi="Arial" w:cs="Arial"/>
                                <w:sz w:val="20"/>
                                <w:lang w:val="en-US"/>
                              </w:rPr>
                              <w:t>@</w:t>
                            </w:r>
                            <w:r w:rsidRPr="006E4821">
                              <w:rPr>
                                <w:rFonts w:ascii="Arial" w:hAnsi="Arial" w:cs="Arial"/>
                                <w:sz w:val="20"/>
                                <w:lang w:val="en-US"/>
                              </w:rPr>
                              <w:t>trcont</w:t>
                            </w:r>
                            <w:r w:rsidRPr="000C408D">
                              <w:rPr>
                                <w:rFonts w:ascii="Arial" w:hAnsi="Arial" w:cs="Arial"/>
                                <w:sz w:val="20"/>
                                <w:lang w:val="en-US"/>
                              </w:rPr>
                              <w:t>.</w:t>
                            </w:r>
                            <w:r>
                              <w:rPr>
                                <w:rFonts w:ascii="Arial" w:hAnsi="Arial" w:cs="Arial"/>
                                <w:sz w:val="20"/>
                                <w:lang w:val="en-US"/>
                              </w:rPr>
                              <w:t>com</w:t>
                            </w:r>
                            <w:r w:rsidRPr="000C408D">
                              <w:rPr>
                                <w:rFonts w:ascii="Arial" w:hAnsi="Arial" w:cs="Arial"/>
                                <w:sz w:val="20"/>
                                <w:lang w:val="en-US"/>
                              </w:rPr>
                              <w:t xml:space="preserve">, </w:t>
                            </w:r>
                            <w:r w:rsidRPr="000D012F">
                              <w:rPr>
                                <w:rFonts w:ascii="Arial" w:hAnsi="Arial" w:cs="Arial"/>
                                <w:sz w:val="18"/>
                                <w:szCs w:val="18"/>
                                <w:lang w:val="en-US"/>
                              </w:rPr>
                              <w:t>www</w:t>
                            </w:r>
                            <w:r w:rsidRPr="000C408D">
                              <w:rPr>
                                <w:rFonts w:ascii="Arial" w:hAnsi="Arial" w:cs="Arial"/>
                                <w:sz w:val="18"/>
                                <w:szCs w:val="18"/>
                                <w:lang w:val="en-US"/>
                              </w:rPr>
                              <w:t>.</w:t>
                            </w:r>
                            <w:r w:rsidRPr="000D012F">
                              <w:rPr>
                                <w:rFonts w:ascii="Arial" w:hAnsi="Arial" w:cs="Arial"/>
                                <w:sz w:val="18"/>
                                <w:szCs w:val="18"/>
                                <w:lang w:val="en-US"/>
                              </w:rPr>
                              <w:t>trcont</w:t>
                            </w:r>
                            <w:r w:rsidRPr="000C408D">
                              <w:rPr>
                                <w:rFonts w:ascii="Arial" w:hAnsi="Arial" w:cs="Arial"/>
                                <w:sz w:val="18"/>
                                <w:szCs w:val="18"/>
                                <w:lang w:val="en-US"/>
                              </w:rPr>
                              <w:t>.</w:t>
                            </w:r>
                            <w:r>
                              <w:rPr>
                                <w:rFonts w:ascii="Arial" w:hAnsi="Arial" w:cs="Arial"/>
                                <w:sz w:val="18"/>
                                <w:szCs w:val="18"/>
                                <w:lang w:val="en-US"/>
                              </w:rPr>
                              <w:t>com</w:t>
                            </w:r>
                          </w:p>
                          <w:p w:rsidR="009E50DB" w:rsidRPr="000C408D" w:rsidRDefault="009E50DB" w:rsidP="00471C84">
                            <w:pPr>
                              <w:rPr>
                                <w:rFonts w:ascii="Arial" w:hAnsi="Arial" w:cs="Arial"/>
                                <w:sz w:val="18"/>
                                <w:szCs w:val="18"/>
                                <w:lang w:val="en-US"/>
                              </w:rPr>
                            </w:pPr>
                          </w:p>
                          <w:p w:rsidR="009E50DB" w:rsidRPr="000C408D"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0C408D">
                              <w:rPr>
                                <w:rFonts w:ascii="Arial" w:hAnsi="Arial" w:cs="Arial"/>
                                <w:color w:val="002D53"/>
                                <w:sz w:val="18"/>
                                <w:szCs w:val="18"/>
                                <w:u w:val="single"/>
                                <w:lang w:val="en-US"/>
                              </w:rPr>
                              <w:t xml:space="preserve">                                </w:t>
                            </w:r>
                            <w:r w:rsidRPr="000C408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0C408D" w:rsidRDefault="009E50DB" w:rsidP="00471C84">
                      <w:pPr>
                        <w:rPr>
                          <w:rFonts w:ascii="Arial" w:hAnsi="Arial" w:cs="Arial"/>
                          <w:sz w:val="18"/>
                          <w:szCs w:val="18"/>
                          <w:lang w:val="en-US"/>
                        </w:rPr>
                      </w:pPr>
                      <w:r w:rsidRPr="006E4821">
                        <w:rPr>
                          <w:rFonts w:ascii="Arial" w:hAnsi="Arial" w:cs="Arial"/>
                          <w:sz w:val="20"/>
                          <w:lang w:val="en-US"/>
                        </w:rPr>
                        <w:t>e</w:t>
                      </w:r>
                      <w:r w:rsidRPr="000C408D">
                        <w:rPr>
                          <w:rFonts w:ascii="Arial" w:hAnsi="Arial" w:cs="Arial"/>
                          <w:sz w:val="20"/>
                          <w:lang w:val="en-US"/>
                        </w:rPr>
                        <w:t>-</w:t>
                      </w:r>
                      <w:r w:rsidRPr="006E4821">
                        <w:rPr>
                          <w:rFonts w:ascii="Arial" w:hAnsi="Arial" w:cs="Arial"/>
                          <w:sz w:val="20"/>
                          <w:lang w:val="en-US"/>
                        </w:rPr>
                        <w:t>mail</w:t>
                      </w:r>
                      <w:r w:rsidRPr="000C408D">
                        <w:rPr>
                          <w:rFonts w:ascii="Arial" w:hAnsi="Arial" w:cs="Arial"/>
                          <w:sz w:val="20"/>
                          <w:lang w:val="en-US"/>
                        </w:rPr>
                        <w:t xml:space="preserve">: </w:t>
                      </w:r>
                      <w:r>
                        <w:rPr>
                          <w:rFonts w:ascii="Arial" w:hAnsi="Arial" w:cs="Arial"/>
                          <w:sz w:val="20"/>
                          <w:lang w:val="en-US"/>
                        </w:rPr>
                        <w:t>gzd</w:t>
                      </w:r>
                      <w:r w:rsidRPr="000C408D">
                        <w:rPr>
                          <w:rFonts w:ascii="Arial" w:hAnsi="Arial" w:cs="Arial"/>
                          <w:sz w:val="20"/>
                          <w:lang w:val="en-US"/>
                        </w:rPr>
                        <w:t>@</w:t>
                      </w:r>
                      <w:r w:rsidRPr="006E4821">
                        <w:rPr>
                          <w:rFonts w:ascii="Arial" w:hAnsi="Arial" w:cs="Arial"/>
                          <w:sz w:val="20"/>
                          <w:lang w:val="en-US"/>
                        </w:rPr>
                        <w:t>trcont</w:t>
                      </w:r>
                      <w:r w:rsidRPr="000C408D">
                        <w:rPr>
                          <w:rFonts w:ascii="Arial" w:hAnsi="Arial" w:cs="Arial"/>
                          <w:sz w:val="20"/>
                          <w:lang w:val="en-US"/>
                        </w:rPr>
                        <w:t>.</w:t>
                      </w:r>
                      <w:r>
                        <w:rPr>
                          <w:rFonts w:ascii="Arial" w:hAnsi="Arial" w:cs="Arial"/>
                          <w:sz w:val="20"/>
                          <w:lang w:val="en-US"/>
                        </w:rPr>
                        <w:t>com</w:t>
                      </w:r>
                      <w:r w:rsidRPr="000C408D">
                        <w:rPr>
                          <w:rFonts w:ascii="Arial" w:hAnsi="Arial" w:cs="Arial"/>
                          <w:sz w:val="20"/>
                          <w:lang w:val="en-US"/>
                        </w:rPr>
                        <w:t xml:space="preserve">, </w:t>
                      </w:r>
                      <w:r w:rsidRPr="000D012F">
                        <w:rPr>
                          <w:rFonts w:ascii="Arial" w:hAnsi="Arial" w:cs="Arial"/>
                          <w:sz w:val="18"/>
                          <w:szCs w:val="18"/>
                          <w:lang w:val="en-US"/>
                        </w:rPr>
                        <w:t>www</w:t>
                      </w:r>
                      <w:r w:rsidRPr="000C408D">
                        <w:rPr>
                          <w:rFonts w:ascii="Arial" w:hAnsi="Arial" w:cs="Arial"/>
                          <w:sz w:val="18"/>
                          <w:szCs w:val="18"/>
                          <w:lang w:val="en-US"/>
                        </w:rPr>
                        <w:t>.</w:t>
                      </w:r>
                      <w:r w:rsidRPr="000D012F">
                        <w:rPr>
                          <w:rFonts w:ascii="Arial" w:hAnsi="Arial" w:cs="Arial"/>
                          <w:sz w:val="18"/>
                          <w:szCs w:val="18"/>
                          <w:lang w:val="en-US"/>
                        </w:rPr>
                        <w:t>trcont</w:t>
                      </w:r>
                      <w:r w:rsidRPr="000C408D">
                        <w:rPr>
                          <w:rFonts w:ascii="Arial" w:hAnsi="Arial" w:cs="Arial"/>
                          <w:sz w:val="18"/>
                          <w:szCs w:val="18"/>
                          <w:lang w:val="en-US"/>
                        </w:rPr>
                        <w:t>.</w:t>
                      </w:r>
                      <w:r>
                        <w:rPr>
                          <w:rFonts w:ascii="Arial" w:hAnsi="Arial" w:cs="Arial"/>
                          <w:sz w:val="18"/>
                          <w:szCs w:val="18"/>
                          <w:lang w:val="en-US"/>
                        </w:rPr>
                        <w:t>com</w:t>
                      </w:r>
                    </w:p>
                    <w:p w:rsidR="009E50DB" w:rsidRPr="000C408D" w:rsidRDefault="009E50DB" w:rsidP="00471C84">
                      <w:pPr>
                        <w:rPr>
                          <w:rFonts w:ascii="Arial" w:hAnsi="Arial" w:cs="Arial"/>
                          <w:sz w:val="18"/>
                          <w:szCs w:val="18"/>
                          <w:lang w:val="en-US"/>
                        </w:rPr>
                      </w:pPr>
                    </w:p>
                    <w:p w:rsidR="009E50DB" w:rsidRPr="000C408D"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0C408D">
                        <w:rPr>
                          <w:rFonts w:ascii="Arial" w:hAnsi="Arial" w:cs="Arial"/>
                          <w:color w:val="002D53"/>
                          <w:sz w:val="18"/>
                          <w:szCs w:val="18"/>
                          <w:u w:val="single"/>
                          <w:lang w:val="en-US"/>
                        </w:rPr>
                        <w:t xml:space="preserve">                                </w:t>
                      </w:r>
                      <w:r w:rsidRPr="000C408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6B4837" w:rsidRDefault="00F64FCD" w:rsidP="00F64FCD">
      <w:pPr>
        <w:ind w:left="4536"/>
        <w:rPr>
          <w:sz w:val="28"/>
          <w:szCs w:val="28"/>
          <w:highlight w:val="yellow"/>
        </w:rPr>
      </w:pPr>
    </w:p>
    <w:p w:rsidR="00F64FCD" w:rsidRPr="006B4837" w:rsidRDefault="00F64FCD" w:rsidP="00F64FCD">
      <w:pPr>
        <w:ind w:left="4536"/>
        <w:rPr>
          <w:sz w:val="28"/>
          <w:szCs w:val="28"/>
          <w:highlight w:val="yellow"/>
        </w:rPr>
      </w:pPr>
    </w:p>
    <w:p w:rsidR="00F64FCD" w:rsidRPr="006B4837" w:rsidRDefault="00F64FCD" w:rsidP="00F64FCD">
      <w:pPr>
        <w:ind w:left="4536"/>
        <w:rPr>
          <w:sz w:val="28"/>
          <w:szCs w:val="28"/>
          <w:highlight w:val="yellow"/>
        </w:rPr>
      </w:pPr>
    </w:p>
    <w:p w:rsidR="00F64FCD" w:rsidRPr="006B4837" w:rsidRDefault="00F64FCD" w:rsidP="00F64FCD">
      <w:pPr>
        <w:ind w:left="4536"/>
        <w:rPr>
          <w:sz w:val="28"/>
          <w:szCs w:val="28"/>
          <w:highlight w:val="yellow"/>
        </w:rPr>
      </w:pPr>
    </w:p>
    <w:p w:rsidR="00F64FCD" w:rsidRPr="006B4837" w:rsidRDefault="00F64FCD" w:rsidP="00F64FCD">
      <w:pPr>
        <w:rPr>
          <w:sz w:val="28"/>
          <w:szCs w:val="28"/>
          <w:highlight w:val="yellow"/>
        </w:rPr>
      </w:pPr>
    </w:p>
    <w:p w:rsidR="00F64FCD" w:rsidRPr="006B4837" w:rsidRDefault="00F64FCD" w:rsidP="00F64FCD">
      <w:pPr>
        <w:ind w:firstLine="567"/>
        <w:rPr>
          <w:sz w:val="28"/>
          <w:szCs w:val="28"/>
          <w:highlight w:val="yellow"/>
        </w:rPr>
      </w:pPr>
    </w:p>
    <w:p w:rsidR="00F64FCD" w:rsidRPr="006B4837" w:rsidRDefault="00F64FCD" w:rsidP="00F64FCD">
      <w:pPr>
        <w:jc w:val="center"/>
        <w:rPr>
          <w:sz w:val="28"/>
          <w:szCs w:val="28"/>
        </w:rPr>
      </w:pPr>
    </w:p>
    <w:p w:rsidR="00942AAD" w:rsidRPr="006B4837" w:rsidRDefault="00942AAD" w:rsidP="00942AAD">
      <w:pPr>
        <w:tabs>
          <w:tab w:val="left" w:pos="1305"/>
        </w:tabs>
        <w:rPr>
          <w:b/>
          <w:color w:val="FF0000"/>
          <w:sz w:val="28"/>
          <w:szCs w:val="28"/>
        </w:rPr>
      </w:pPr>
      <w:r w:rsidRPr="006B4837">
        <w:rPr>
          <w:b/>
          <w:sz w:val="28"/>
          <w:szCs w:val="28"/>
        </w:rPr>
        <w:tab/>
      </w:r>
    </w:p>
    <w:p w:rsidR="007813D2" w:rsidRPr="006B4837" w:rsidRDefault="007813D2" w:rsidP="007813D2">
      <w:pPr>
        <w:ind w:left="3969"/>
        <w:rPr>
          <w:b/>
          <w:sz w:val="28"/>
          <w:szCs w:val="28"/>
        </w:rPr>
      </w:pPr>
      <w:r w:rsidRPr="006B4837">
        <w:rPr>
          <w:b/>
          <w:sz w:val="28"/>
          <w:szCs w:val="28"/>
        </w:rPr>
        <w:t>ВНИМАНИЕ!</w:t>
      </w:r>
    </w:p>
    <w:p w:rsidR="007813D2" w:rsidRPr="006B4837" w:rsidRDefault="007813D2" w:rsidP="007813D2">
      <w:pPr>
        <w:jc w:val="both"/>
        <w:rPr>
          <w:bCs/>
          <w:sz w:val="28"/>
          <w:szCs w:val="28"/>
        </w:rPr>
      </w:pPr>
    </w:p>
    <w:p w:rsidR="000B27C3" w:rsidRPr="006B4837" w:rsidRDefault="000D3D2A" w:rsidP="000B27C3">
      <w:pPr>
        <w:pStyle w:val="11"/>
        <w:suppressAutoHyphens/>
        <w:ind w:firstLine="0"/>
        <w:jc w:val="center"/>
        <w:rPr>
          <w:b/>
          <w:bCs/>
          <w:szCs w:val="28"/>
        </w:rPr>
      </w:pPr>
      <w:r w:rsidRPr="006B4837">
        <w:rPr>
          <w:b/>
          <w:bCs/>
          <w:szCs w:val="28"/>
        </w:rPr>
        <w:t>ПАО «ТрансКонтейнер» информирует</w:t>
      </w:r>
      <w:r w:rsidR="00E823B7" w:rsidRPr="006B4837">
        <w:rPr>
          <w:b/>
          <w:bCs/>
          <w:szCs w:val="28"/>
        </w:rPr>
        <w:t xml:space="preserve"> </w:t>
      </w:r>
    </w:p>
    <w:p w:rsidR="00723F04" w:rsidRPr="006B4837" w:rsidRDefault="000D3D2A" w:rsidP="00D56D61">
      <w:pPr>
        <w:pStyle w:val="11"/>
        <w:suppressAutoHyphens/>
        <w:jc w:val="center"/>
        <w:rPr>
          <w:b/>
          <w:bCs/>
          <w:szCs w:val="28"/>
          <w:highlight w:val="yellow"/>
        </w:rPr>
      </w:pPr>
      <w:r w:rsidRPr="006B4837">
        <w:rPr>
          <w:b/>
          <w:bCs/>
          <w:szCs w:val="28"/>
        </w:rPr>
        <w:t>о внесении изменений</w:t>
      </w:r>
      <w:r w:rsidR="000B27C3" w:rsidRPr="006B4837">
        <w:rPr>
          <w:b/>
          <w:bCs/>
          <w:szCs w:val="28"/>
        </w:rPr>
        <w:t xml:space="preserve"> </w:t>
      </w:r>
      <w:r w:rsidR="00715AD4" w:rsidRPr="006B4837">
        <w:rPr>
          <w:b/>
          <w:bCs/>
          <w:szCs w:val="28"/>
        </w:rPr>
        <w:t xml:space="preserve">в </w:t>
      </w:r>
      <w:r w:rsidR="00942AAD" w:rsidRPr="006B4837">
        <w:rPr>
          <w:b/>
          <w:bCs/>
          <w:szCs w:val="28"/>
        </w:rPr>
        <w:t>документацию</w:t>
      </w:r>
      <w:r w:rsidR="00385093" w:rsidRPr="006B4837">
        <w:rPr>
          <w:b/>
          <w:bCs/>
          <w:szCs w:val="28"/>
        </w:rPr>
        <w:t xml:space="preserve"> о закупке на</w:t>
      </w:r>
      <w:r w:rsidR="00942AAD" w:rsidRPr="006B4837">
        <w:rPr>
          <w:b/>
          <w:bCs/>
          <w:szCs w:val="28"/>
        </w:rPr>
        <w:t xml:space="preserve"> </w:t>
      </w:r>
      <w:r w:rsidR="00385093" w:rsidRPr="006B4837">
        <w:rPr>
          <w:b/>
          <w:bCs/>
          <w:szCs w:val="28"/>
        </w:rPr>
        <w:t xml:space="preserve">открытый конкурс в электронной форме среди субъектов малого и среднего предпринимательства </w:t>
      </w:r>
      <w:r w:rsidR="0056270A" w:rsidRPr="006B4837">
        <w:rPr>
          <w:b/>
          <w:bCs/>
          <w:szCs w:val="28"/>
        </w:rPr>
        <w:t>№</w:t>
      </w:r>
      <w:r w:rsidR="006B4837" w:rsidRPr="006B4837">
        <w:rPr>
          <w:b/>
          <w:bCs/>
          <w:szCs w:val="28"/>
        </w:rPr>
        <w:t>ОКэ-МСП-НКПГОРЬК-19-0017 на выполнение работ по капитальному ремонту козлового контейнерного крана МККС - 42К на контейнерном терминале Киров-Котласский филиала ПАО «ТрансКонтейнер» на Горьковской железной дороге</w:t>
      </w:r>
    </w:p>
    <w:p w:rsidR="00D56D61" w:rsidRPr="006B4837" w:rsidRDefault="00D56D61" w:rsidP="00D56D61">
      <w:pPr>
        <w:pStyle w:val="11"/>
        <w:suppressAutoHyphens/>
        <w:jc w:val="center"/>
        <w:rPr>
          <w:b/>
          <w:highlight w:val="yellow"/>
        </w:rPr>
      </w:pPr>
    </w:p>
    <w:p w:rsidR="00385093" w:rsidRPr="005C7B7F" w:rsidRDefault="00385093" w:rsidP="00723F04">
      <w:pPr>
        <w:pStyle w:val="a3"/>
        <w:tabs>
          <w:tab w:val="left" w:pos="1134"/>
        </w:tabs>
        <w:ind w:left="0" w:firstLine="709"/>
        <w:jc w:val="both"/>
        <w:rPr>
          <w:b/>
        </w:rPr>
      </w:pPr>
      <w:r w:rsidRPr="005C7B7F">
        <w:rPr>
          <w:b/>
        </w:rPr>
        <w:t>1. В извещении о закупке:</w:t>
      </w:r>
    </w:p>
    <w:p w:rsidR="00C40470" w:rsidRDefault="00C40470" w:rsidP="001201D1">
      <w:pPr>
        <w:pStyle w:val="a3"/>
        <w:tabs>
          <w:tab w:val="left" w:pos="1134"/>
        </w:tabs>
        <w:ind w:left="0" w:firstLine="709"/>
        <w:jc w:val="both"/>
      </w:pPr>
    </w:p>
    <w:p w:rsidR="00385093" w:rsidRDefault="00385093" w:rsidP="001201D1">
      <w:pPr>
        <w:pStyle w:val="a3"/>
        <w:tabs>
          <w:tab w:val="left" w:pos="1134"/>
        </w:tabs>
        <w:ind w:left="0" w:firstLine="709"/>
        <w:jc w:val="both"/>
      </w:pPr>
      <w:r w:rsidRPr="005C7B7F">
        <w:t>1.</w:t>
      </w:r>
      <w:r w:rsidR="00C40470">
        <w:t>2</w:t>
      </w:r>
      <w:r w:rsidRPr="005C7B7F">
        <w:t xml:space="preserve">. </w:t>
      </w:r>
      <w:r w:rsidR="001201D1" w:rsidRPr="005C7B7F">
        <w:t xml:space="preserve">Пункт </w:t>
      </w:r>
      <w:r w:rsidR="005C7B7F" w:rsidRPr="005C7B7F">
        <w:t>8</w:t>
      </w:r>
      <w:r w:rsidR="00DA3847">
        <w:t>.2</w:t>
      </w:r>
      <w:r w:rsidR="001201D1" w:rsidRPr="005C7B7F">
        <w:t xml:space="preserve"> изложить в следующей редакции:</w:t>
      </w:r>
    </w:p>
    <w:p w:rsidR="005C7B7F" w:rsidRPr="005C7B7F" w:rsidRDefault="005C7B7F" w:rsidP="005C7B7F">
      <w:pPr>
        <w:ind w:firstLine="709"/>
        <w:jc w:val="both"/>
      </w:pPr>
      <w:r w:rsidRPr="005C7B7F">
        <w:t>8.2. Проведение квалификационного отбора участников конкурса.</w:t>
      </w:r>
    </w:p>
    <w:p w:rsidR="005C7B7F" w:rsidRPr="005C7B7F" w:rsidRDefault="005C7B7F" w:rsidP="005C7B7F">
      <w:pPr>
        <w:ind w:firstLine="709"/>
        <w:jc w:val="both"/>
      </w:pPr>
      <w:r w:rsidRPr="005C7B7F">
        <w:t>К претенденту предъявляются следующие единые квалификационные требования:</w:t>
      </w:r>
    </w:p>
    <w:p w:rsidR="005C7B7F" w:rsidRPr="005C7B7F" w:rsidRDefault="005C7B7F" w:rsidP="005C7B7F">
      <w:pPr>
        <w:pStyle w:val="a3"/>
        <w:ind w:left="0" w:firstLine="709"/>
        <w:jc w:val="both"/>
      </w:pPr>
      <w:r w:rsidRPr="005C7B7F">
        <w:t>- наличие у претендента опыта выполнения работ за период с 2015 по 2018 годы (включительно) с предметом, аналогичному предмету Открытого конкурса (выполнение работ по ремонту подъемных сооружений, козловых кранов), с суммарной стоимостью договоров не менее 50 % от начальной (максимальной) цены договора у каждого;</w:t>
      </w:r>
    </w:p>
    <w:p w:rsidR="005C7B7F" w:rsidRPr="005C7B7F" w:rsidRDefault="005C7B7F" w:rsidP="005C7B7F">
      <w:pPr>
        <w:pStyle w:val="a3"/>
        <w:ind w:left="0" w:firstLine="709"/>
        <w:jc w:val="both"/>
      </w:pPr>
      <w:r w:rsidRPr="005C7B7F">
        <w:t>- наличие у претендента и/или субподрядной организации/соисполнителя квалифицированных работников, привлекаемых к выполнению работ;</w:t>
      </w:r>
    </w:p>
    <w:p w:rsidR="005C7B7F" w:rsidRPr="005C7B7F" w:rsidRDefault="005C7B7F" w:rsidP="00C40470">
      <w:pPr>
        <w:pStyle w:val="a3"/>
        <w:ind w:left="0" w:firstLine="709"/>
        <w:jc w:val="both"/>
      </w:pPr>
      <w:r w:rsidRPr="005C7B7F">
        <w:t xml:space="preserve">- претендент и субподрядная организация/соисполнитель должны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w:t>
      </w:r>
      <w:r w:rsidRPr="005C7B7F">
        <w:lastRenderedPageBreak/>
        <w:t>в отношении лиц, указанных в части 2.2 статьи 52 Градостроительного кодекса Российской Федерации.</w:t>
      </w:r>
    </w:p>
    <w:p w:rsidR="005C7B7F" w:rsidRPr="005C7B7F" w:rsidRDefault="005C7B7F" w:rsidP="005C7B7F">
      <w:pPr>
        <w:pStyle w:val="a3"/>
        <w:ind w:left="0" w:firstLine="709"/>
        <w:jc w:val="both"/>
      </w:pPr>
      <w:r w:rsidRPr="005C7B7F">
        <w:t>Претендент, помимо документов, в настоящей документации о закупке, в составе Заявки должен предоставить следующие документы:</w:t>
      </w:r>
    </w:p>
    <w:p w:rsidR="005C7B7F" w:rsidRPr="005C7B7F" w:rsidRDefault="005C7B7F" w:rsidP="005C7B7F">
      <w:pPr>
        <w:pStyle w:val="a3"/>
        <w:ind w:left="0" w:firstLine="709"/>
        <w:jc w:val="both"/>
      </w:pPr>
      <w:r w:rsidRPr="005C7B7F">
        <w:t xml:space="preserve">-документ по форме приложения № 4 к документации о закупке о наличии у претендента опыта поставки товара, выполнения работ, оказания услуг, указанного в подпункте </w:t>
      </w:r>
      <w:r w:rsidR="000C408D" w:rsidRPr="000C408D">
        <w:t>1.1. части 1 п. 18 Информационной карты</w:t>
      </w:r>
      <w:r w:rsidRPr="005C7B7F">
        <w:t>;</w:t>
      </w:r>
    </w:p>
    <w:p w:rsidR="005C7B7F" w:rsidRPr="005C7B7F" w:rsidRDefault="005C7B7F" w:rsidP="005C7B7F">
      <w:pPr>
        <w:pStyle w:val="a3"/>
        <w:ind w:left="0" w:firstLine="709"/>
        <w:jc w:val="both"/>
      </w:pPr>
      <w:r w:rsidRPr="005C7B7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5C7B7F" w:rsidRPr="005C7B7F" w:rsidRDefault="005C7B7F" w:rsidP="005C7B7F">
      <w:pPr>
        <w:pStyle w:val="a3"/>
        <w:ind w:left="0" w:firstLine="709"/>
        <w:jc w:val="both"/>
      </w:pPr>
      <w:r w:rsidRPr="005C7B7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5C7B7F" w:rsidRPr="005C7B7F" w:rsidRDefault="005C7B7F" w:rsidP="005C7B7F">
      <w:pPr>
        <w:suppressAutoHyphens/>
        <w:ind w:firstLine="709"/>
        <w:jc w:val="both"/>
      </w:pPr>
      <w:r w:rsidRPr="005C7B7F">
        <w:t>-копию документа, подтверждающего наличие у претендента и/или субподрядной организации/соисполнителя аттестованной в установленном порядке технологии сварки на подъемные сооружениях  в соответствии  с требованиями РД 03-615-03;</w:t>
      </w:r>
    </w:p>
    <w:p w:rsidR="005C7B7F" w:rsidRPr="005C7B7F" w:rsidRDefault="005C7B7F" w:rsidP="005C7B7F">
      <w:pPr>
        <w:suppressAutoHyphens/>
        <w:ind w:firstLine="709"/>
        <w:jc w:val="both"/>
      </w:pPr>
      <w:r w:rsidRPr="005C7B7F">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
    <w:p w:rsidR="005C7B7F" w:rsidRPr="005C7B7F" w:rsidRDefault="005C7B7F" w:rsidP="005C7B7F">
      <w:pPr>
        <w:pStyle w:val="a3"/>
        <w:ind w:left="0" w:firstLine="709"/>
        <w:jc w:val="both"/>
      </w:pPr>
      <w:r w:rsidRPr="005C7B7F">
        <w:t>-копию документа, подтверждающего наличие собственной электролаборатории или  копию  договора на оказание услуг аттестованной в установленном порядке электролаборатории;</w:t>
      </w:r>
    </w:p>
    <w:p w:rsidR="005C7B7F" w:rsidRPr="005C7B7F" w:rsidRDefault="005C7B7F" w:rsidP="005C7B7F">
      <w:pPr>
        <w:suppressAutoHyphens/>
        <w:ind w:firstLine="709"/>
        <w:jc w:val="both"/>
      </w:pPr>
      <w:r w:rsidRPr="005C7B7F">
        <w:t>-сведения о производственном персонале претендента и/или субподрядной организации/соисполнителя по форме приложения № 6 к документации о закупке;</w:t>
      </w:r>
    </w:p>
    <w:p w:rsidR="005C7B7F" w:rsidRPr="005C7B7F" w:rsidRDefault="005C7B7F" w:rsidP="005C7B7F">
      <w:pPr>
        <w:suppressAutoHyphens/>
        <w:ind w:firstLine="709"/>
        <w:jc w:val="both"/>
      </w:pPr>
      <w:r w:rsidRPr="005C7B7F">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прохождение проверки знаний требований охраны труда.</w:t>
      </w:r>
    </w:p>
    <w:p w:rsidR="005C7B7F" w:rsidRPr="005C7B7F" w:rsidRDefault="005C7B7F" w:rsidP="005C7B7F">
      <w:pPr>
        <w:suppressAutoHyphens/>
        <w:ind w:firstLine="709"/>
        <w:jc w:val="both"/>
      </w:pPr>
      <w:r w:rsidRPr="005C7B7F">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обучение пожарно-техническому минимуму.</w:t>
      </w:r>
    </w:p>
    <w:p w:rsidR="005C7B7F" w:rsidRPr="005C7B7F" w:rsidRDefault="005C7B7F" w:rsidP="005C7B7F">
      <w:pPr>
        <w:suppressAutoHyphens/>
        <w:ind w:firstLine="709"/>
        <w:jc w:val="both"/>
      </w:pPr>
      <w:r w:rsidRPr="005C7B7F">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допуск к работе на высоте с группой по безопасности работ на высоте не менее 3.</w:t>
      </w:r>
    </w:p>
    <w:p w:rsidR="005C7B7F" w:rsidRPr="005C7B7F" w:rsidRDefault="005C7B7F" w:rsidP="005C7B7F">
      <w:pPr>
        <w:suppressAutoHyphens/>
        <w:ind w:firstLine="709"/>
        <w:jc w:val="both"/>
      </w:pPr>
      <w:r w:rsidRPr="005C7B7F">
        <w:t xml:space="preserve">-копию документов подтверждающих аттестацию одного из работников, указанных в сведениях о производственном персонале по форме приложения № 6 к документации о закупке, </w:t>
      </w:r>
      <w:r w:rsidRPr="005C7B7F">
        <w:rPr>
          <w:color w:val="000000"/>
        </w:rPr>
        <w:t>по области промышленной безопасности А «Общие требования в области промышленной безопасности» и Б.9.3</w:t>
      </w:r>
      <w:r w:rsidR="00DA3847">
        <w:rPr>
          <w:color w:val="000000"/>
        </w:rPr>
        <w:t>3</w:t>
      </w:r>
      <w:r w:rsidRPr="005C7B7F">
        <w:rPr>
          <w:color w:val="000000"/>
        </w:rPr>
        <w:t xml:space="preserve"> «Монтаж, наладка, ремонт, реконструкция или модернизация подъемных сооружений в процессе эксплуатации опасных производственных объектов».</w:t>
      </w:r>
    </w:p>
    <w:p w:rsidR="005C7B7F" w:rsidRPr="005C7B7F" w:rsidRDefault="005C7B7F" w:rsidP="005C7B7F">
      <w:pPr>
        <w:suppressAutoHyphens/>
        <w:ind w:firstLine="709"/>
        <w:jc w:val="both"/>
      </w:pPr>
      <w:r w:rsidRPr="005C7B7F">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административно-технического персонала </w:t>
      </w:r>
      <w:r w:rsidRPr="005C7B7F">
        <w:rPr>
          <w:color w:val="000000"/>
        </w:rPr>
        <w:t>к работам в электроустановках до 1000 В с группой по электробезопасности не ниже IV</w:t>
      </w:r>
      <w:r w:rsidRPr="005C7B7F">
        <w:t>.</w:t>
      </w:r>
    </w:p>
    <w:p w:rsidR="005C7B7F" w:rsidRPr="005C7B7F" w:rsidRDefault="005C7B7F" w:rsidP="005C7B7F">
      <w:pPr>
        <w:suppressAutoHyphens/>
        <w:ind w:firstLine="709"/>
        <w:jc w:val="both"/>
      </w:pPr>
      <w:r w:rsidRPr="005C7B7F">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оперативно-ремонтного персонала </w:t>
      </w:r>
      <w:r w:rsidRPr="005C7B7F">
        <w:rPr>
          <w:color w:val="000000"/>
        </w:rPr>
        <w:t>к работам в электроустановках до 1000 В с группой по электробезопасности не ниже I</w:t>
      </w:r>
      <w:r w:rsidRPr="005C7B7F">
        <w:rPr>
          <w:color w:val="000000"/>
          <w:lang w:val="en-US"/>
        </w:rPr>
        <w:t>II</w:t>
      </w:r>
      <w:r w:rsidRPr="005C7B7F">
        <w:t>.</w:t>
      </w:r>
    </w:p>
    <w:p w:rsidR="005C7B7F" w:rsidRPr="005C7B7F" w:rsidRDefault="005C7B7F" w:rsidP="005C7B7F">
      <w:pPr>
        <w:suppressAutoHyphens/>
        <w:ind w:firstLine="709"/>
        <w:jc w:val="both"/>
      </w:pPr>
      <w:r w:rsidRPr="005C7B7F">
        <w:lastRenderedPageBreak/>
        <w:t>-копию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к сварке подъемно-транспортного оборудования;</w:t>
      </w:r>
    </w:p>
    <w:p w:rsidR="005C7B7F" w:rsidRDefault="005C7B7F" w:rsidP="005C7B7F">
      <w:pPr>
        <w:pStyle w:val="a3"/>
        <w:ind w:left="0" w:firstLine="709"/>
        <w:jc w:val="both"/>
      </w:pPr>
      <w:r w:rsidRPr="005C7B7F">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с даты ее выдачи).</w:t>
      </w:r>
    </w:p>
    <w:p w:rsidR="00C40470" w:rsidRDefault="00C40470" w:rsidP="005C7B7F">
      <w:pPr>
        <w:pStyle w:val="a3"/>
        <w:ind w:left="0" w:firstLine="709"/>
        <w:jc w:val="both"/>
      </w:pPr>
    </w:p>
    <w:p w:rsidR="005C7B7F" w:rsidRPr="006D435A" w:rsidRDefault="005C7B7F" w:rsidP="005C7B7F">
      <w:pPr>
        <w:jc w:val="both"/>
      </w:pPr>
    </w:p>
    <w:p w:rsidR="00723F04" w:rsidRPr="006B4837" w:rsidRDefault="00385093" w:rsidP="00723F04">
      <w:pPr>
        <w:pStyle w:val="a3"/>
        <w:tabs>
          <w:tab w:val="left" w:pos="1134"/>
        </w:tabs>
        <w:ind w:left="0" w:firstLine="709"/>
        <w:jc w:val="both"/>
      </w:pPr>
      <w:r w:rsidRPr="006B4837">
        <w:rPr>
          <w:b/>
        </w:rPr>
        <w:t>2</w:t>
      </w:r>
      <w:r w:rsidR="00723F04" w:rsidRPr="006B4837">
        <w:rPr>
          <w:b/>
        </w:rPr>
        <w:t>. В документации о закупке:</w:t>
      </w:r>
    </w:p>
    <w:p w:rsidR="009E50DB" w:rsidRPr="00A54F66" w:rsidRDefault="009E50DB" w:rsidP="00723F04">
      <w:pPr>
        <w:pStyle w:val="a3"/>
        <w:tabs>
          <w:tab w:val="left" w:pos="1134"/>
        </w:tabs>
        <w:ind w:left="0" w:firstLine="709"/>
        <w:jc w:val="both"/>
      </w:pPr>
    </w:p>
    <w:p w:rsidR="00A54F66" w:rsidRDefault="00A54F66" w:rsidP="00A54F66">
      <w:pPr>
        <w:jc w:val="both"/>
        <w:rPr>
          <w:bCs/>
        </w:rPr>
      </w:pPr>
      <w:r>
        <w:rPr>
          <w:bCs/>
        </w:rPr>
        <w:t>2.1</w:t>
      </w:r>
      <w:r w:rsidRPr="00437608">
        <w:rPr>
          <w:bCs/>
        </w:rPr>
        <w:t xml:space="preserve">. </w:t>
      </w:r>
      <w:r>
        <w:rPr>
          <w:bCs/>
        </w:rPr>
        <w:t>Подпункт 4.3.12 п</w:t>
      </w:r>
      <w:r w:rsidRPr="00437608">
        <w:t>ункт</w:t>
      </w:r>
      <w:r>
        <w:t>а</w:t>
      </w:r>
      <w:r w:rsidRPr="00437608">
        <w:t xml:space="preserve"> </w:t>
      </w:r>
      <w:r>
        <w:t>4.3</w:t>
      </w:r>
      <w:r w:rsidRPr="00437608">
        <w:t xml:space="preserve"> раздела </w:t>
      </w:r>
      <w:r>
        <w:t>4</w:t>
      </w:r>
      <w:r w:rsidRPr="00437608">
        <w:t xml:space="preserve"> «</w:t>
      </w:r>
      <w:r>
        <w:t>Техническое задание</w:t>
      </w:r>
      <w:r w:rsidRPr="00437608">
        <w:t>» изложить в следующей редакции:</w:t>
      </w:r>
    </w:p>
    <w:p w:rsidR="00A54F66" w:rsidRPr="00A54F66" w:rsidRDefault="00A54F66" w:rsidP="000A7993">
      <w:pPr>
        <w:jc w:val="both"/>
        <w:rPr>
          <w:bCs/>
        </w:rPr>
      </w:pPr>
    </w:p>
    <w:p w:rsidR="00A54F66" w:rsidRPr="00A54F66" w:rsidRDefault="00A54F66" w:rsidP="00A54F66">
      <w:pPr>
        <w:pStyle w:val="21"/>
        <w:pBdr>
          <w:top w:val="nil"/>
          <w:left w:val="nil"/>
          <w:bottom w:val="nil"/>
          <w:right w:val="nil"/>
          <w:between w:val="nil"/>
        </w:pBdr>
        <w:tabs>
          <w:tab w:val="left" w:pos="1701"/>
        </w:tabs>
        <w:ind w:firstLine="709"/>
        <w:rPr>
          <w:color w:val="000000"/>
          <w:sz w:val="24"/>
          <w:szCs w:val="24"/>
        </w:rPr>
      </w:pPr>
      <w:r w:rsidRPr="00A54F66">
        <w:rPr>
          <w:color w:val="000000"/>
          <w:sz w:val="24"/>
          <w:szCs w:val="24"/>
        </w:rPr>
        <w:t>4.3.12. Среди работников Исполнителя и/или субподрядной организации/соисполнителя, привлекаемых к выполнению работ, должны быть:</w:t>
      </w:r>
    </w:p>
    <w:p w:rsidR="00A54F66" w:rsidRPr="00A54F66" w:rsidRDefault="00A54F66" w:rsidP="00A54F66">
      <w:pPr>
        <w:pStyle w:val="21"/>
        <w:pBdr>
          <w:top w:val="nil"/>
          <w:left w:val="nil"/>
          <w:bottom w:val="nil"/>
          <w:right w:val="nil"/>
          <w:between w:val="nil"/>
        </w:pBdr>
        <w:tabs>
          <w:tab w:val="left" w:pos="1701"/>
        </w:tabs>
        <w:ind w:firstLine="709"/>
        <w:rPr>
          <w:color w:val="000000"/>
          <w:sz w:val="24"/>
          <w:szCs w:val="24"/>
        </w:rPr>
      </w:pPr>
      <w:r w:rsidRPr="00A54F66">
        <w:rPr>
          <w:color w:val="000000"/>
          <w:sz w:val="24"/>
          <w:szCs w:val="24"/>
        </w:rPr>
        <w:t xml:space="preserve">- специалист, аттестованный по области промышленной безопасности А «Общие требования в области промышленной безопасности» 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w:t>
      </w:r>
    </w:p>
    <w:p w:rsidR="00A54F66" w:rsidRPr="00A54F66" w:rsidRDefault="00A54F66" w:rsidP="00A54F66">
      <w:pPr>
        <w:pStyle w:val="21"/>
        <w:pBdr>
          <w:top w:val="nil"/>
          <w:left w:val="nil"/>
          <w:bottom w:val="nil"/>
          <w:right w:val="nil"/>
          <w:between w:val="nil"/>
        </w:pBdr>
        <w:tabs>
          <w:tab w:val="left" w:pos="1701"/>
        </w:tabs>
        <w:ind w:firstLine="709"/>
        <w:rPr>
          <w:color w:val="000000"/>
          <w:sz w:val="24"/>
          <w:szCs w:val="24"/>
        </w:rPr>
      </w:pPr>
      <w:r w:rsidRPr="00A54F66">
        <w:rPr>
          <w:color w:val="000000"/>
          <w:sz w:val="24"/>
          <w:szCs w:val="24"/>
        </w:rPr>
        <w:t>- специалист, допущенный в качестве административно-технического персонала к работам в электроустановках до 1000 В с группой по электробезопасности не ниже IV;</w:t>
      </w:r>
    </w:p>
    <w:p w:rsidR="00A54F66" w:rsidRPr="00A54F66" w:rsidRDefault="00A54F66" w:rsidP="00A54F66">
      <w:pPr>
        <w:pStyle w:val="21"/>
        <w:pBdr>
          <w:top w:val="nil"/>
          <w:left w:val="nil"/>
          <w:bottom w:val="nil"/>
          <w:right w:val="nil"/>
          <w:between w:val="nil"/>
        </w:pBdr>
        <w:tabs>
          <w:tab w:val="left" w:pos="1701"/>
        </w:tabs>
        <w:ind w:firstLine="709"/>
        <w:rPr>
          <w:color w:val="000000"/>
          <w:sz w:val="24"/>
          <w:szCs w:val="24"/>
        </w:rPr>
      </w:pPr>
      <w:r w:rsidRPr="00A54F66">
        <w:rPr>
          <w:color w:val="000000"/>
          <w:sz w:val="24"/>
          <w:szCs w:val="24"/>
        </w:rPr>
        <w:t>- специалист, допущенный в качестве оперативно-ремонтного персонала к работам в электроустановках до 1000 В с группой по электробезопасности не ниже I</w:t>
      </w:r>
      <w:r w:rsidRPr="00A54F66">
        <w:rPr>
          <w:color w:val="000000"/>
          <w:sz w:val="24"/>
          <w:szCs w:val="24"/>
          <w:lang w:val="en-US"/>
        </w:rPr>
        <w:t>II</w:t>
      </w:r>
      <w:r w:rsidRPr="00A54F66">
        <w:rPr>
          <w:color w:val="000000"/>
          <w:sz w:val="24"/>
          <w:szCs w:val="24"/>
        </w:rPr>
        <w:t>.</w:t>
      </w:r>
    </w:p>
    <w:p w:rsidR="00A54F66" w:rsidRPr="00A54F66" w:rsidRDefault="00A54F66" w:rsidP="00A54F66">
      <w:pPr>
        <w:pStyle w:val="21"/>
        <w:pBdr>
          <w:top w:val="nil"/>
          <w:left w:val="nil"/>
          <w:bottom w:val="nil"/>
          <w:right w:val="nil"/>
          <w:between w:val="nil"/>
        </w:pBdr>
        <w:tabs>
          <w:tab w:val="left" w:pos="1701"/>
        </w:tabs>
        <w:ind w:firstLine="709"/>
        <w:rPr>
          <w:color w:val="000000"/>
          <w:sz w:val="24"/>
          <w:szCs w:val="24"/>
          <w:highlight w:val="yellow"/>
        </w:rPr>
      </w:pPr>
      <w:r w:rsidRPr="00A54F66">
        <w:rPr>
          <w:color w:val="000000"/>
          <w:sz w:val="24"/>
          <w:szCs w:val="24"/>
        </w:rPr>
        <w:t>- аттестованный специалист сварочного производства, допущенный к сварке подъемно-транспортного оборудования.</w:t>
      </w:r>
    </w:p>
    <w:p w:rsidR="00A54F66" w:rsidRDefault="00A54F66" w:rsidP="000A7993">
      <w:pPr>
        <w:jc w:val="both"/>
        <w:rPr>
          <w:bCs/>
        </w:rPr>
      </w:pPr>
    </w:p>
    <w:p w:rsidR="00DA3847" w:rsidRDefault="00DA3847" w:rsidP="000A7993">
      <w:pPr>
        <w:jc w:val="both"/>
        <w:rPr>
          <w:bCs/>
        </w:rPr>
      </w:pPr>
      <w:r>
        <w:rPr>
          <w:bCs/>
        </w:rPr>
        <w:t>2.</w:t>
      </w:r>
      <w:r w:rsidR="00A54F66">
        <w:rPr>
          <w:bCs/>
        </w:rPr>
        <w:t>2</w:t>
      </w:r>
      <w:r w:rsidRPr="00437608">
        <w:rPr>
          <w:bCs/>
        </w:rPr>
        <w:t>. П</w:t>
      </w:r>
      <w:r w:rsidRPr="00437608">
        <w:t xml:space="preserve">ункт </w:t>
      </w:r>
      <w:r>
        <w:t>4.11</w:t>
      </w:r>
      <w:r w:rsidRPr="00437608">
        <w:t xml:space="preserve"> раздела </w:t>
      </w:r>
      <w:r>
        <w:t>4</w:t>
      </w:r>
      <w:r w:rsidRPr="00437608">
        <w:t xml:space="preserve"> «</w:t>
      </w:r>
      <w:r>
        <w:t>Техническое задание</w:t>
      </w:r>
      <w:r w:rsidRPr="00437608">
        <w:t>» изложить в следующей редакции:</w:t>
      </w:r>
    </w:p>
    <w:p w:rsidR="00DA3847" w:rsidRPr="00A54F66" w:rsidRDefault="00DA3847" w:rsidP="00DA3847">
      <w:pPr>
        <w:pStyle w:val="a5"/>
        <w:ind w:firstLine="708"/>
        <w:outlineLvl w:val="1"/>
        <w:rPr>
          <w:b/>
          <w:color w:val="000000"/>
          <w:sz w:val="24"/>
        </w:rPr>
      </w:pPr>
      <w:r w:rsidRPr="00A54F66">
        <w:rPr>
          <w:b/>
          <w:sz w:val="24"/>
        </w:rPr>
        <w:t>4.11</w:t>
      </w:r>
      <w:r w:rsidRPr="00A54F66">
        <w:rPr>
          <w:b/>
          <w:color w:val="000000"/>
          <w:sz w:val="24"/>
        </w:rPr>
        <w:t xml:space="preserve">. Содержание Работ. </w:t>
      </w:r>
    </w:p>
    <w:p w:rsidR="00DA3847" w:rsidRPr="00A54F66" w:rsidRDefault="00DA3847" w:rsidP="00DA3847">
      <w:pPr>
        <w:pStyle w:val="21"/>
        <w:pBdr>
          <w:top w:val="nil"/>
          <w:left w:val="nil"/>
          <w:bottom w:val="nil"/>
          <w:right w:val="nil"/>
          <w:between w:val="nil"/>
        </w:pBdr>
        <w:ind w:firstLine="709"/>
        <w:rPr>
          <w:color w:val="000000"/>
          <w:sz w:val="24"/>
          <w:szCs w:val="24"/>
        </w:rPr>
      </w:pPr>
      <w:r w:rsidRPr="00A54F66">
        <w:rPr>
          <w:color w:val="000000"/>
          <w:sz w:val="24"/>
          <w:szCs w:val="24"/>
        </w:rPr>
        <w:t xml:space="preserve">4.13.1. Выполнение работ по </w:t>
      </w:r>
      <w:r w:rsidRPr="00A54F66">
        <w:rPr>
          <w:sz w:val="24"/>
          <w:szCs w:val="24"/>
        </w:rPr>
        <w:t>капитальному ремонту козлового контейнерного крана МККС-42К, зав. № 24, инв. № 042144 включает в себя</w:t>
      </w:r>
      <w:r w:rsidRPr="00A54F66">
        <w:rPr>
          <w:color w:val="000000"/>
          <w:sz w:val="24"/>
          <w:szCs w:val="24"/>
        </w:rPr>
        <w:t>:</w:t>
      </w:r>
    </w:p>
    <w:p w:rsidR="00DA3847" w:rsidRPr="00A54F66" w:rsidRDefault="00DA3847" w:rsidP="00DA3847">
      <w:pPr>
        <w:pStyle w:val="21"/>
        <w:pBdr>
          <w:top w:val="nil"/>
          <w:left w:val="nil"/>
          <w:bottom w:val="nil"/>
          <w:right w:val="nil"/>
          <w:between w:val="nil"/>
        </w:pBdr>
        <w:ind w:firstLine="709"/>
        <w:rPr>
          <w:rFonts w:eastAsia="Calibri"/>
          <w:sz w:val="24"/>
          <w:szCs w:val="24"/>
        </w:rPr>
      </w:pPr>
      <w:r w:rsidRPr="00A54F66">
        <w:rPr>
          <w:color w:val="000000"/>
          <w:sz w:val="24"/>
          <w:szCs w:val="24"/>
        </w:rPr>
        <w:t>1) замену тележечного рельса</w:t>
      </w:r>
      <w:r w:rsidRPr="00A54F66">
        <w:rPr>
          <w:rFonts w:eastAsia="Calibri"/>
          <w:sz w:val="24"/>
          <w:szCs w:val="24"/>
        </w:rPr>
        <w:t xml:space="preserve"> на мосту крана, имеющего следующие паспортные характеристики:</w:t>
      </w:r>
    </w:p>
    <w:p w:rsidR="00DA3847" w:rsidRPr="00A54F66" w:rsidRDefault="00DA3847" w:rsidP="00DA3847">
      <w:pPr>
        <w:pStyle w:val="21"/>
        <w:pBdr>
          <w:top w:val="nil"/>
          <w:left w:val="nil"/>
          <w:bottom w:val="nil"/>
          <w:right w:val="nil"/>
          <w:between w:val="nil"/>
        </w:pBdr>
        <w:ind w:firstLine="709"/>
        <w:rPr>
          <w:rFonts w:eastAsia="Calibri"/>
          <w:sz w:val="24"/>
          <w:szCs w:val="24"/>
        </w:rPr>
      </w:pPr>
    </w:p>
    <w:tbl>
      <w:tblPr>
        <w:tblStyle w:val="a7"/>
        <w:tblW w:w="10030" w:type="dxa"/>
        <w:tblLook w:val="04A0" w:firstRow="1" w:lastRow="0" w:firstColumn="1" w:lastColumn="0" w:noHBand="0" w:noVBand="1"/>
      </w:tblPr>
      <w:tblGrid>
        <w:gridCol w:w="675"/>
        <w:gridCol w:w="7371"/>
        <w:gridCol w:w="1984"/>
      </w:tblGrid>
      <w:tr w:rsidR="00DA3847" w:rsidRPr="00A54F66" w:rsidTr="00A307B8">
        <w:tc>
          <w:tcPr>
            <w:tcW w:w="675" w:type="dxa"/>
            <w:vAlign w:val="center"/>
          </w:tcPr>
          <w:p w:rsidR="00DA3847" w:rsidRPr="00A54F66" w:rsidRDefault="00DA3847" w:rsidP="00A307B8">
            <w:pPr>
              <w:pStyle w:val="21"/>
              <w:ind w:firstLine="0"/>
              <w:jc w:val="center"/>
              <w:rPr>
                <w:rFonts w:eastAsia="Calibri"/>
                <w:sz w:val="24"/>
                <w:szCs w:val="24"/>
              </w:rPr>
            </w:pPr>
            <w:r w:rsidRPr="00A54F66">
              <w:rPr>
                <w:rFonts w:eastAsia="Calibri"/>
                <w:sz w:val="24"/>
                <w:szCs w:val="24"/>
              </w:rPr>
              <w:t>№ п/п</w:t>
            </w:r>
          </w:p>
        </w:tc>
        <w:tc>
          <w:tcPr>
            <w:tcW w:w="7371" w:type="dxa"/>
            <w:vAlign w:val="center"/>
          </w:tcPr>
          <w:p w:rsidR="00DA3847" w:rsidRPr="00A54F66" w:rsidRDefault="00DA3847" w:rsidP="00A307B8">
            <w:pPr>
              <w:pStyle w:val="21"/>
              <w:ind w:firstLine="0"/>
              <w:jc w:val="center"/>
              <w:rPr>
                <w:rFonts w:eastAsia="Calibri"/>
                <w:sz w:val="24"/>
                <w:szCs w:val="24"/>
              </w:rPr>
            </w:pPr>
            <w:r w:rsidRPr="00A54F66">
              <w:rPr>
                <w:rFonts w:eastAsia="Calibri"/>
                <w:sz w:val="24"/>
                <w:szCs w:val="24"/>
              </w:rPr>
              <w:t>Наименование параметра</w:t>
            </w:r>
          </w:p>
        </w:tc>
        <w:tc>
          <w:tcPr>
            <w:tcW w:w="1984" w:type="dxa"/>
            <w:vAlign w:val="center"/>
          </w:tcPr>
          <w:p w:rsidR="00DA3847" w:rsidRPr="00A54F66" w:rsidRDefault="00DA3847" w:rsidP="00A307B8">
            <w:pPr>
              <w:pStyle w:val="21"/>
              <w:ind w:firstLine="0"/>
              <w:jc w:val="center"/>
              <w:rPr>
                <w:rFonts w:eastAsia="Calibri"/>
                <w:sz w:val="24"/>
                <w:szCs w:val="24"/>
              </w:rPr>
            </w:pPr>
            <w:r w:rsidRPr="00A54F66">
              <w:rPr>
                <w:rFonts w:eastAsia="Calibri"/>
                <w:sz w:val="24"/>
                <w:szCs w:val="24"/>
              </w:rPr>
              <w:t>Значение</w:t>
            </w:r>
          </w:p>
        </w:tc>
      </w:tr>
      <w:tr w:rsidR="00DA3847" w:rsidRPr="00A54F66" w:rsidTr="00A307B8">
        <w:tc>
          <w:tcPr>
            <w:tcW w:w="675" w:type="dxa"/>
            <w:vAlign w:val="center"/>
          </w:tcPr>
          <w:p w:rsidR="00DA3847" w:rsidRPr="00A54F66" w:rsidRDefault="00DA3847" w:rsidP="00A307B8">
            <w:pPr>
              <w:pStyle w:val="21"/>
              <w:ind w:firstLine="0"/>
              <w:jc w:val="center"/>
              <w:rPr>
                <w:rFonts w:eastAsia="Calibri"/>
                <w:sz w:val="24"/>
                <w:szCs w:val="24"/>
              </w:rPr>
            </w:pPr>
            <w:r w:rsidRPr="00A54F66">
              <w:rPr>
                <w:rFonts w:eastAsia="Calibri"/>
                <w:sz w:val="24"/>
                <w:szCs w:val="24"/>
              </w:rPr>
              <w:t>1</w:t>
            </w:r>
          </w:p>
        </w:tc>
        <w:tc>
          <w:tcPr>
            <w:tcW w:w="7371" w:type="dxa"/>
          </w:tcPr>
          <w:p w:rsidR="00DA3847" w:rsidRPr="00A54F66" w:rsidRDefault="00DA3847" w:rsidP="00A307B8">
            <w:pPr>
              <w:pStyle w:val="21"/>
              <w:ind w:firstLine="0"/>
              <w:rPr>
                <w:rFonts w:eastAsia="Calibri"/>
                <w:sz w:val="24"/>
                <w:szCs w:val="24"/>
              </w:rPr>
            </w:pPr>
            <w:r w:rsidRPr="00A54F66">
              <w:rPr>
                <w:rFonts w:eastAsia="Calibri"/>
                <w:sz w:val="24"/>
                <w:szCs w:val="24"/>
              </w:rPr>
              <w:t>Тип тележечного рельса</w:t>
            </w:r>
          </w:p>
        </w:tc>
        <w:tc>
          <w:tcPr>
            <w:tcW w:w="1984" w:type="dxa"/>
          </w:tcPr>
          <w:p w:rsidR="00DA3847" w:rsidRPr="00A54F66" w:rsidRDefault="00DA3847" w:rsidP="00A54F66">
            <w:pPr>
              <w:pStyle w:val="21"/>
              <w:ind w:firstLine="0"/>
              <w:rPr>
                <w:rFonts w:eastAsia="Calibri"/>
                <w:sz w:val="24"/>
                <w:szCs w:val="24"/>
              </w:rPr>
            </w:pPr>
            <w:r w:rsidRPr="00A54F66">
              <w:rPr>
                <w:rFonts w:eastAsia="Calibri"/>
                <w:sz w:val="24"/>
                <w:szCs w:val="24"/>
              </w:rPr>
              <w:t>Квадрат</w:t>
            </w:r>
            <w:r w:rsidR="00A54F66" w:rsidRPr="00A54F66">
              <w:rPr>
                <w:rFonts w:eastAsia="Calibri"/>
                <w:sz w:val="24"/>
                <w:szCs w:val="24"/>
              </w:rPr>
              <w:t xml:space="preserve"> 50-В, ГОСТ 2591-2006</w:t>
            </w:r>
          </w:p>
        </w:tc>
      </w:tr>
      <w:tr w:rsidR="00DA3847" w:rsidRPr="00A54F66" w:rsidTr="00A307B8">
        <w:tc>
          <w:tcPr>
            <w:tcW w:w="675" w:type="dxa"/>
            <w:vAlign w:val="center"/>
          </w:tcPr>
          <w:p w:rsidR="00DA3847" w:rsidRPr="00A54F66" w:rsidRDefault="00DA3847" w:rsidP="00A307B8">
            <w:pPr>
              <w:pStyle w:val="21"/>
              <w:ind w:firstLine="0"/>
              <w:jc w:val="center"/>
              <w:rPr>
                <w:rFonts w:eastAsia="Calibri"/>
                <w:sz w:val="24"/>
                <w:szCs w:val="24"/>
              </w:rPr>
            </w:pPr>
            <w:r w:rsidRPr="00A54F66">
              <w:rPr>
                <w:rFonts w:eastAsia="Calibri"/>
                <w:sz w:val="24"/>
                <w:szCs w:val="24"/>
              </w:rPr>
              <w:t>2</w:t>
            </w:r>
          </w:p>
        </w:tc>
        <w:tc>
          <w:tcPr>
            <w:tcW w:w="7371" w:type="dxa"/>
          </w:tcPr>
          <w:p w:rsidR="00DA3847" w:rsidRPr="00A54F66" w:rsidRDefault="00DA3847" w:rsidP="00A307B8">
            <w:pPr>
              <w:pStyle w:val="21"/>
              <w:ind w:firstLine="0"/>
              <w:rPr>
                <w:rFonts w:eastAsia="Calibri"/>
                <w:sz w:val="24"/>
                <w:szCs w:val="24"/>
              </w:rPr>
            </w:pPr>
            <w:r w:rsidRPr="00A54F66">
              <w:rPr>
                <w:rFonts w:eastAsia="Calibri"/>
                <w:sz w:val="24"/>
                <w:szCs w:val="24"/>
              </w:rPr>
              <w:t>Марка материала</w:t>
            </w:r>
          </w:p>
        </w:tc>
        <w:tc>
          <w:tcPr>
            <w:tcW w:w="1984" w:type="dxa"/>
          </w:tcPr>
          <w:p w:rsidR="00DA3847" w:rsidRPr="00A54F66" w:rsidRDefault="00DA3847" w:rsidP="00A307B8">
            <w:pPr>
              <w:pStyle w:val="21"/>
              <w:ind w:firstLine="0"/>
              <w:rPr>
                <w:rFonts w:eastAsia="Calibri"/>
                <w:sz w:val="24"/>
                <w:szCs w:val="24"/>
              </w:rPr>
            </w:pPr>
            <w:r w:rsidRPr="00A54F66">
              <w:rPr>
                <w:rFonts w:eastAsia="Calibri"/>
                <w:sz w:val="24"/>
                <w:szCs w:val="24"/>
              </w:rPr>
              <w:t>09Г2С-12, ГОСТ 19281-89</w:t>
            </w:r>
          </w:p>
        </w:tc>
      </w:tr>
      <w:tr w:rsidR="00DA3847" w:rsidRPr="00A54F66" w:rsidTr="00A307B8">
        <w:tc>
          <w:tcPr>
            <w:tcW w:w="675" w:type="dxa"/>
            <w:vAlign w:val="center"/>
          </w:tcPr>
          <w:p w:rsidR="00DA3847" w:rsidRPr="00A54F66" w:rsidRDefault="00A54F66" w:rsidP="00A307B8">
            <w:pPr>
              <w:pStyle w:val="21"/>
              <w:ind w:firstLine="0"/>
              <w:jc w:val="center"/>
              <w:rPr>
                <w:rFonts w:eastAsia="Calibri"/>
                <w:sz w:val="24"/>
                <w:szCs w:val="24"/>
              </w:rPr>
            </w:pPr>
            <w:r w:rsidRPr="00A54F66">
              <w:rPr>
                <w:rFonts w:eastAsia="Calibri"/>
                <w:sz w:val="24"/>
                <w:szCs w:val="24"/>
              </w:rPr>
              <w:t>3</w:t>
            </w:r>
          </w:p>
        </w:tc>
        <w:tc>
          <w:tcPr>
            <w:tcW w:w="7371" w:type="dxa"/>
          </w:tcPr>
          <w:p w:rsidR="00DA3847" w:rsidRPr="00A54F66" w:rsidRDefault="00DA3847" w:rsidP="00A307B8">
            <w:pPr>
              <w:pStyle w:val="21"/>
              <w:ind w:firstLine="0"/>
              <w:rPr>
                <w:rFonts w:eastAsia="Calibri"/>
                <w:sz w:val="24"/>
                <w:szCs w:val="24"/>
              </w:rPr>
            </w:pPr>
            <w:r w:rsidRPr="00A54F66">
              <w:rPr>
                <w:rFonts w:eastAsia="Calibri"/>
                <w:sz w:val="24"/>
                <w:szCs w:val="24"/>
              </w:rPr>
              <w:t>Ширина головки тележечного рельса, мм</w:t>
            </w:r>
          </w:p>
        </w:tc>
        <w:tc>
          <w:tcPr>
            <w:tcW w:w="1984" w:type="dxa"/>
          </w:tcPr>
          <w:p w:rsidR="00DA3847" w:rsidRPr="00A54F66" w:rsidRDefault="00DA3847" w:rsidP="00A307B8">
            <w:pPr>
              <w:pStyle w:val="21"/>
              <w:ind w:firstLine="0"/>
              <w:rPr>
                <w:rFonts w:eastAsia="Calibri"/>
                <w:sz w:val="24"/>
                <w:szCs w:val="24"/>
              </w:rPr>
            </w:pPr>
            <w:r w:rsidRPr="00A54F66">
              <w:rPr>
                <w:rFonts w:eastAsia="Calibri"/>
                <w:sz w:val="24"/>
                <w:szCs w:val="24"/>
              </w:rPr>
              <w:t>50</w:t>
            </w:r>
          </w:p>
        </w:tc>
      </w:tr>
      <w:tr w:rsidR="00DA3847" w:rsidRPr="00A54F66" w:rsidTr="00A307B8">
        <w:tc>
          <w:tcPr>
            <w:tcW w:w="675" w:type="dxa"/>
            <w:vAlign w:val="center"/>
          </w:tcPr>
          <w:p w:rsidR="00DA3847" w:rsidRPr="00A54F66" w:rsidRDefault="00A54F66" w:rsidP="00A307B8">
            <w:pPr>
              <w:pStyle w:val="21"/>
              <w:ind w:firstLine="0"/>
              <w:jc w:val="center"/>
              <w:rPr>
                <w:rFonts w:eastAsia="Calibri"/>
                <w:sz w:val="24"/>
                <w:szCs w:val="24"/>
              </w:rPr>
            </w:pPr>
            <w:r w:rsidRPr="00A54F66">
              <w:rPr>
                <w:rFonts w:eastAsia="Calibri"/>
                <w:sz w:val="24"/>
                <w:szCs w:val="24"/>
              </w:rPr>
              <w:t>4</w:t>
            </w:r>
          </w:p>
        </w:tc>
        <w:tc>
          <w:tcPr>
            <w:tcW w:w="7371" w:type="dxa"/>
          </w:tcPr>
          <w:p w:rsidR="00DA3847" w:rsidRPr="00A54F66" w:rsidRDefault="00DA3847" w:rsidP="00A307B8">
            <w:pPr>
              <w:pStyle w:val="21"/>
              <w:ind w:firstLine="0"/>
              <w:rPr>
                <w:rFonts w:eastAsia="Calibri"/>
                <w:sz w:val="24"/>
                <w:szCs w:val="24"/>
              </w:rPr>
            </w:pPr>
            <w:r w:rsidRPr="00A54F66">
              <w:rPr>
                <w:rFonts w:eastAsia="Calibri"/>
                <w:sz w:val="24"/>
                <w:szCs w:val="24"/>
              </w:rPr>
              <w:t>Общая протяженность тележечного рельса, м.п.</w:t>
            </w:r>
          </w:p>
        </w:tc>
        <w:tc>
          <w:tcPr>
            <w:tcW w:w="1984" w:type="dxa"/>
          </w:tcPr>
          <w:p w:rsidR="00DA3847" w:rsidRPr="00A54F66" w:rsidRDefault="00DA3847" w:rsidP="00A307B8">
            <w:pPr>
              <w:pStyle w:val="21"/>
              <w:ind w:firstLine="0"/>
              <w:rPr>
                <w:rFonts w:eastAsia="Calibri"/>
                <w:sz w:val="24"/>
                <w:szCs w:val="24"/>
              </w:rPr>
            </w:pPr>
            <w:r w:rsidRPr="00A54F66">
              <w:rPr>
                <w:rFonts w:eastAsia="Calibri"/>
                <w:sz w:val="24"/>
                <w:szCs w:val="24"/>
              </w:rPr>
              <w:t>92</w:t>
            </w:r>
          </w:p>
        </w:tc>
      </w:tr>
      <w:tr w:rsidR="00DA3847" w:rsidRPr="00A54F66" w:rsidTr="00A307B8">
        <w:tc>
          <w:tcPr>
            <w:tcW w:w="675" w:type="dxa"/>
            <w:vAlign w:val="center"/>
          </w:tcPr>
          <w:p w:rsidR="00DA3847" w:rsidRPr="00A54F66" w:rsidRDefault="00A54F66" w:rsidP="00A307B8">
            <w:pPr>
              <w:pStyle w:val="21"/>
              <w:ind w:firstLine="0"/>
              <w:jc w:val="center"/>
              <w:rPr>
                <w:rFonts w:eastAsia="Calibri"/>
                <w:sz w:val="24"/>
                <w:szCs w:val="24"/>
              </w:rPr>
            </w:pPr>
            <w:r w:rsidRPr="00A54F66">
              <w:rPr>
                <w:rFonts w:eastAsia="Calibri"/>
                <w:sz w:val="24"/>
                <w:szCs w:val="24"/>
              </w:rPr>
              <w:t>5</w:t>
            </w:r>
          </w:p>
        </w:tc>
        <w:tc>
          <w:tcPr>
            <w:tcW w:w="7371" w:type="dxa"/>
          </w:tcPr>
          <w:p w:rsidR="00DA3847" w:rsidRPr="00A54F66" w:rsidRDefault="00DA3847" w:rsidP="00A307B8">
            <w:pPr>
              <w:pStyle w:val="21"/>
              <w:ind w:firstLine="0"/>
              <w:rPr>
                <w:rFonts w:eastAsia="Calibri"/>
                <w:sz w:val="24"/>
                <w:szCs w:val="24"/>
              </w:rPr>
            </w:pPr>
            <w:r w:rsidRPr="00A54F66">
              <w:rPr>
                <w:rFonts w:eastAsia="Calibri"/>
                <w:sz w:val="24"/>
                <w:szCs w:val="24"/>
              </w:rPr>
              <w:t>Протяженность одной нити тележечного рельса, м.</w:t>
            </w:r>
          </w:p>
        </w:tc>
        <w:tc>
          <w:tcPr>
            <w:tcW w:w="1984" w:type="dxa"/>
          </w:tcPr>
          <w:p w:rsidR="00DA3847" w:rsidRPr="00A54F66" w:rsidRDefault="00DA3847" w:rsidP="00A307B8">
            <w:pPr>
              <w:pStyle w:val="21"/>
              <w:ind w:firstLine="0"/>
              <w:rPr>
                <w:rFonts w:eastAsia="Calibri"/>
                <w:sz w:val="24"/>
                <w:szCs w:val="24"/>
              </w:rPr>
            </w:pPr>
            <w:r w:rsidRPr="00A54F66">
              <w:rPr>
                <w:rFonts w:eastAsia="Calibri"/>
                <w:sz w:val="24"/>
                <w:szCs w:val="24"/>
              </w:rPr>
              <w:t>46</w:t>
            </w:r>
          </w:p>
        </w:tc>
      </w:tr>
      <w:tr w:rsidR="00DA3847" w:rsidRPr="00A54F66" w:rsidTr="00A307B8">
        <w:tc>
          <w:tcPr>
            <w:tcW w:w="675" w:type="dxa"/>
            <w:vAlign w:val="center"/>
          </w:tcPr>
          <w:p w:rsidR="00DA3847" w:rsidRPr="00A54F66" w:rsidRDefault="00A54F66" w:rsidP="00A307B8">
            <w:pPr>
              <w:pStyle w:val="21"/>
              <w:ind w:firstLine="0"/>
              <w:jc w:val="center"/>
              <w:rPr>
                <w:rFonts w:eastAsia="Calibri"/>
                <w:sz w:val="24"/>
                <w:szCs w:val="24"/>
              </w:rPr>
            </w:pPr>
            <w:r w:rsidRPr="00A54F66">
              <w:rPr>
                <w:rFonts w:eastAsia="Calibri"/>
                <w:sz w:val="24"/>
                <w:szCs w:val="24"/>
              </w:rPr>
              <w:t>6</w:t>
            </w:r>
          </w:p>
        </w:tc>
        <w:tc>
          <w:tcPr>
            <w:tcW w:w="7371" w:type="dxa"/>
          </w:tcPr>
          <w:p w:rsidR="00DA3847" w:rsidRPr="00A54F66" w:rsidRDefault="00DA3847" w:rsidP="00A54F66">
            <w:pPr>
              <w:pStyle w:val="21"/>
              <w:ind w:firstLine="0"/>
              <w:rPr>
                <w:rFonts w:eastAsia="Calibri"/>
                <w:sz w:val="24"/>
                <w:szCs w:val="24"/>
              </w:rPr>
            </w:pPr>
            <w:r w:rsidRPr="00A54F66">
              <w:rPr>
                <w:rFonts w:eastAsia="Calibri"/>
                <w:sz w:val="24"/>
                <w:szCs w:val="24"/>
              </w:rPr>
              <w:t xml:space="preserve">Количество </w:t>
            </w:r>
            <w:r w:rsidR="00A54F66" w:rsidRPr="00A54F66">
              <w:rPr>
                <w:rFonts w:eastAsia="Calibri"/>
                <w:sz w:val="24"/>
                <w:szCs w:val="24"/>
              </w:rPr>
              <w:t xml:space="preserve">нитей </w:t>
            </w:r>
            <w:r w:rsidRPr="00A54F66">
              <w:rPr>
                <w:rFonts w:eastAsia="Calibri"/>
                <w:sz w:val="24"/>
                <w:szCs w:val="24"/>
              </w:rPr>
              <w:t>тележечн</w:t>
            </w:r>
            <w:r w:rsidR="00A54F66" w:rsidRPr="00A54F66">
              <w:rPr>
                <w:rFonts w:eastAsia="Calibri"/>
                <w:sz w:val="24"/>
                <w:szCs w:val="24"/>
              </w:rPr>
              <w:t>ого</w:t>
            </w:r>
            <w:r w:rsidRPr="00A54F66">
              <w:rPr>
                <w:rFonts w:eastAsia="Calibri"/>
                <w:sz w:val="24"/>
                <w:szCs w:val="24"/>
              </w:rPr>
              <w:t xml:space="preserve"> рельс</w:t>
            </w:r>
            <w:r w:rsidR="00A54F66" w:rsidRPr="00A54F66">
              <w:rPr>
                <w:rFonts w:eastAsia="Calibri"/>
                <w:sz w:val="24"/>
                <w:szCs w:val="24"/>
              </w:rPr>
              <w:t>а</w:t>
            </w:r>
            <w:r w:rsidRPr="00A54F66">
              <w:rPr>
                <w:rFonts w:eastAsia="Calibri"/>
                <w:sz w:val="24"/>
                <w:szCs w:val="24"/>
              </w:rPr>
              <w:t>, шт.</w:t>
            </w:r>
          </w:p>
        </w:tc>
        <w:tc>
          <w:tcPr>
            <w:tcW w:w="1984" w:type="dxa"/>
          </w:tcPr>
          <w:p w:rsidR="00DA3847" w:rsidRPr="00A54F66" w:rsidRDefault="00DA3847" w:rsidP="00A307B8">
            <w:pPr>
              <w:pStyle w:val="21"/>
              <w:ind w:firstLine="0"/>
              <w:rPr>
                <w:rFonts w:eastAsia="Calibri"/>
                <w:sz w:val="24"/>
                <w:szCs w:val="24"/>
              </w:rPr>
            </w:pPr>
            <w:r w:rsidRPr="00A54F66">
              <w:rPr>
                <w:rFonts w:eastAsia="Calibri"/>
                <w:sz w:val="24"/>
                <w:szCs w:val="24"/>
              </w:rPr>
              <w:t>2</w:t>
            </w:r>
          </w:p>
        </w:tc>
      </w:tr>
    </w:tbl>
    <w:p w:rsidR="00DA3847" w:rsidRPr="00A54F66" w:rsidRDefault="00DA3847" w:rsidP="00DA3847">
      <w:pPr>
        <w:pStyle w:val="21"/>
        <w:pBdr>
          <w:top w:val="nil"/>
          <w:left w:val="nil"/>
          <w:bottom w:val="nil"/>
          <w:right w:val="nil"/>
          <w:between w:val="nil"/>
        </w:pBdr>
        <w:ind w:firstLine="709"/>
        <w:rPr>
          <w:rFonts w:eastAsia="Calibri"/>
          <w:sz w:val="24"/>
          <w:szCs w:val="24"/>
        </w:rPr>
      </w:pPr>
    </w:p>
    <w:p w:rsidR="00DA3847" w:rsidRPr="00A54F66" w:rsidRDefault="00DA3847" w:rsidP="00DA3847">
      <w:pPr>
        <w:pStyle w:val="21"/>
        <w:pBdr>
          <w:top w:val="nil"/>
          <w:left w:val="nil"/>
          <w:bottom w:val="nil"/>
          <w:right w:val="nil"/>
          <w:between w:val="nil"/>
        </w:pBdr>
        <w:ind w:firstLine="709"/>
        <w:rPr>
          <w:rFonts w:eastAsia="Calibri"/>
          <w:sz w:val="24"/>
          <w:szCs w:val="24"/>
        </w:rPr>
      </w:pPr>
      <w:r w:rsidRPr="00A54F66">
        <w:rPr>
          <w:rFonts w:eastAsia="Calibri"/>
          <w:sz w:val="24"/>
          <w:szCs w:val="24"/>
        </w:rPr>
        <w:t xml:space="preserve">2) полную замену гибкой кабельной подвески (кабеля №69-103) от клеммной коробки КК12 до клеммных коробок КК7 и КК8 в соответствии с таблицей соединений и монтажной электрической схемой, указанной в паспорте крана МККС-42К зав. №24 1210.00.000.00 ПС </w:t>
      </w:r>
      <w:r w:rsidRPr="00A54F66">
        <w:rPr>
          <w:rFonts w:eastAsia="Calibri"/>
          <w:sz w:val="24"/>
          <w:szCs w:val="24"/>
        </w:rPr>
        <w:lastRenderedPageBreak/>
        <w:t>(приложение №9 к настоящей Документации), и ведомостью кабельной продукции, представленной в Таблице №1:</w:t>
      </w:r>
    </w:p>
    <w:p w:rsidR="00DA3847" w:rsidRPr="00A54F66" w:rsidRDefault="00DA3847" w:rsidP="00DA3847">
      <w:pPr>
        <w:pStyle w:val="21"/>
        <w:pBdr>
          <w:top w:val="nil"/>
          <w:left w:val="nil"/>
          <w:bottom w:val="nil"/>
          <w:right w:val="nil"/>
          <w:between w:val="nil"/>
        </w:pBdr>
        <w:ind w:firstLine="709"/>
        <w:rPr>
          <w:rFonts w:eastAsia="Calibri"/>
          <w:sz w:val="24"/>
          <w:szCs w:val="24"/>
        </w:rPr>
      </w:pPr>
    </w:p>
    <w:p w:rsidR="00DA3847" w:rsidRPr="00A54F66" w:rsidRDefault="00DA3847" w:rsidP="00DA3847">
      <w:pPr>
        <w:pStyle w:val="21"/>
        <w:pBdr>
          <w:top w:val="nil"/>
          <w:left w:val="nil"/>
          <w:bottom w:val="nil"/>
          <w:right w:val="nil"/>
          <w:between w:val="nil"/>
        </w:pBdr>
        <w:ind w:firstLine="709"/>
        <w:jc w:val="right"/>
        <w:rPr>
          <w:rFonts w:eastAsia="Calibri"/>
          <w:sz w:val="24"/>
          <w:szCs w:val="24"/>
        </w:rPr>
      </w:pPr>
      <w:r w:rsidRPr="00A54F66">
        <w:rPr>
          <w:rFonts w:eastAsia="Calibri"/>
          <w:sz w:val="24"/>
          <w:szCs w:val="24"/>
        </w:rPr>
        <w:t>Таблица №1</w:t>
      </w:r>
    </w:p>
    <w:p w:rsidR="00DA3847" w:rsidRPr="00A54F66" w:rsidRDefault="00DA3847" w:rsidP="00DA3847">
      <w:pPr>
        <w:pStyle w:val="21"/>
        <w:pBdr>
          <w:top w:val="nil"/>
          <w:left w:val="nil"/>
          <w:bottom w:val="nil"/>
          <w:right w:val="nil"/>
          <w:between w:val="nil"/>
        </w:pBdr>
        <w:ind w:firstLine="709"/>
        <w:jc w:val="center"/>
        <w:rPr>
          <w:rFonts w:eastAsia="Calibri"/>
          <w:sz w:val="24"/>
          <w:szCs w:val="24"/>
        </w:rPr>
      </w:pPr>
      <w:r w:rsidRPr="00A54F66">
        <w:rPr>
          <w:rFonts w:eastAsia="Calibri"/>
          <w:sz w:val="24"/>
          <w:szCs w:val="24"/>
        </w:rPr>
        <w:t>Ведомость кабельной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9"/>
        <w:gridCol w:w="4110"/>
        <w:gridCol w:w="1687"/>
        <w:gridCol w:w="1687"/>
      </w:tblGrid>
      <w:tr w:rsidR="00DA3847" w:rsidRPr="00A54F66" w:rsidTr="00A307B8">
        <w:trPr>
          <w:jc w:val="center"/>
        </w:trPr>
        <w:tc>
          <w:tcPr>
            <w:tcW w:w="699" w:type="dxa"/>
            <w:shd w:val="clear" w:color="auto" w:fill="FFFFFF"/>
            <w:tcMar>
              <w:top w:w="0" w:type="dxa"/>
              <w:left w:w="108" w:type="dxa"/>
              <w:bottom w:w="0" w:type="dxa"/>
              <w:right w:w="108" w:type="dxa"/>
            </w:tcMar>
            <w:vAlign w:val="center"/>
            <w:hideMark/>
          </w:tcPr>
          <w:p w:rsidR="00DA3847" w:rsidRPr="00A54F66" w:rsidRDefault="00DA3847" w:rsidP="00A307B8">
            <w:pPr>
              <w:jc w:val="center"/>
            </w:pPr>
            <w:r w:rsidRPr="00A54F66">
              <w:t>№ п/п</w:t>
            </w:r>
          </w:p>
        </w:tc>
        <w:tc>
          <w:tcPr>
            <w:tcW w:w="4110" w:type="dxa"/>
            <w:shd w:val="clear" w:color="auto" w:fill="FFFFFF"/>
            <w:tcMar>
              <w:top w:w="0" w:type="dxa"/>
              <w:left w:w="108" w:type="dxa"/>
              <w:bottom w:w="0" w:type="dxa"/>
              <w:right w:w="108" w:type="dxa"/>
            </w:tcMar>
            <w:vAlign w:val="center"/>
            <w:hideMark/>
          </w:tcPr>
          <w:p w:rsidR="00DA3847" w:rsidRPr="00A54F66" w:rsidRDefault="00DA3847" w:rsidP="00A307B8">
            <w:pPr>
              <w:jc w:val="center"/>
            </w:pPr>
            <w:r w:rsidRPr="00A54F66">
              <w:t>Марка кабеля</w:t>
            </w:r>
          </w:p>
        </w:tc>
        <w:tc>
          <w:tcPr>
            <w:tcW w:w="1687" w:type="dxa"/>
            <w:shd w:val="clear" w:color="auto" w:fill="FFFFFF"/>
            <w:vAlign w:val="center"/>
          </w:tcPr>
          <w:p w:rsidR="00DA3847" w:rsidRPr="00A54F66" w:rsidRDefault="00DA3847" w:rsidP="00A307B8">
            <w:pPr>
              <w:jc w:val="center"/>
            </w:pPr>
            <w:r w:rsidRPr="00A54F66">
              <w:t>Сечение</w:t>
            </w:r>
          </w:p>
        </w:tc>
        <w:tc>
          <w:tcPr>
            <w:tcW w:w="1687" w:type="dxa"/>
            <w:shd w:val="clear" w:color="auto" w:fill="FFFFFF"/>
            <w:tcMar>
              <w:top w:w="0" w:type="dxa"/>
              <w:left w:w="108" w:type="dxa"/>
              <w:bottom w:w="0" w:type="dxa"/>
              <w:right w:w="108" w:type="dxa"/>
            </w:tcMar>
            <w:vAlign w:val="center"/>
            <w:hideMark/>
          </w:tcPr>
          <w:p w:rsidR="00DA3847" w:rsidRPr="00A54F66" w:rsidRDefault="00DA3847" w:rsidP="00A307B8">
            <w:pPr>
              <w:jc w:val="center"/>
            </w:pPr>
            <w:r w:rsidRPr="00A54F66">
              <w:t>Длина, м.</w:t>
            </w:r>
          </w:p>
        </w:tc>
      </w:tr>
      <w:tr w:rsidR="00DA3847" w:rsidRPr="00A54F66" w:rsidTr="00A307B8">
        <w:trPr>
          <w:jc w:val="center"/>
        </w:trPr>
        <w:tc>
          <w:tcPr>
            <w:tcW w:w="699" w:type="dxa"/>
            <w:shd w:val="clear" w:color="auto" w:fill="FFFFFF"/>
            <w:tcMar>
              <w:top w:w="0" w:type="dxa"/>
              <w:left w:w="108" w:type="dxa"/>
              <w:bottom w:w="0" w:type="dxa"/>
              <w:right w:w="108" w:type="dxa"/>
            </w:tcMar>
            <w:hideMark/>
          </w:tcPr>
          <w:p w:rsidR="00DA3847" w:rsidRPr="00A54F66" w:rsidRDefault="00DA3847" w:rsidP="00A307B8">
            <w:pPr>
              <w:jc w:val="center"/>
            </w:pPr>
            <w:r w:rsidRPr="00A54F66">
              <w:t>1</w:t>
            </w:r>
          </w:p>
        </w:tc>
        <w:tc>
          <w:tcPr>
            <w:tcW w:w="4110" w:type="dxa"/>
            <w:shd w:val="clear" w:color="auto" w:fill="FFFFFF"/>
            <w:tcMar>
              <w:top w:w="0" w:type="dxa"/>
              <w:left w:w="108" w:type="dxa"/>
              <w:bottom w:w="0" w:type="dxa"/>
              <w:right w:w="108" w:type="dxa"/>
            </w:tcMar>
            <w:hideMark/>
          </w:tcPr>
          <w:p w:rsidR="00DA3847" w:rsidRPr="00A54F66" w:rsidRDefault="00DA3847" w:rsidP="00A307B8">
            <w:pPr>
              <w:jc w:val="center"/>
            </w:pPr>
            <w:r w:rsidRPr="00A54F66">
              <w:t>КГ 3*70</w:t>
            </w:r>
          </w:p>
        </w:tc>
        <w:tc>
          <w:tcPr>
            <w:tcW w:w="1687" w:type="dxa"/>
            <w:shd w:val="clear" w:color="auto" w:fill="FFFFFF"/>
          </w:tcPr>
          <w:p w:rsidR="00DA3847" w:rsidRPr="00A54F66" w:rsidRDefault="00DA3847" w:rsidP="00A307B8">
            <w:pPr>
              <w:jc w:val="center"/>
            </w:pPr>
            <w:r w:rsidRPr="00A54F66">
              <w:t>КГ 3*70</w:t>
            </w:r>
          </w:p>
        </w:tc>
        <w:tc>
          <w:tcPr>
            <w:tcW w:w="1687" w:type="dxa"/>
            <w:shd w:val="clear" w:color="auto" w:fill="FFFFFF"/>
            <w:tcMar>
              <w:top w:w="0" w:type="dxa"/>
              <w:left w:w="108" w:type="dxa"/>
              <w:bottom w:w="0" w:type="dxa"/>
              <w:right w:w="108" w:type="dxa"/>
            </w:tcMar>
            <w:hideMark/>
          </w:tcPr>
          <w:p w:rsidR="00DA3847" w:rsidRPr="00A54F66" w:rsidRDefault="00DA3847" w:rsidP="00A307B8">
            <w:pPr>
              <w:jc w:val="center"/>
            </w:pPr>
            <w:r w:rsidRPr="00A54F66">
              <w:t>160</w:t>
            </w:r>
          </w:p>
        </w:tc>
      </w:tr>
      <w:tr w:rsidR="00DA3847" w:rsidRPr="00A54F66" w:rsidTr="00A307B8">
        <w:trPr>
          <w:jc w:val="center"/>
        </w:trPr>
        <w:tc>
          <w:tcPr>
            <w:tcW w:w="699" w:type="dxa"/>
            <w:shd w:val="clear" w:color="auto" w:fill="FFFFFF"/>
            <w:tcMar>
              <w:top w:w="0" w:type="dxa"/>
              <w:left w:w="108" w:type="dxa"/>
              <w:bottom w:w="0" w:type="dxa"/>
              <w:right w:w="108" w:type="dxa"/>
            </w:tcMar>
            <w:hideMark/>
          </w:tcPr>
          <w:p w:rsidR="00DA3847" w:rsidRPr="00A54F66" w:rsidRDefault="00DA3847" w:rsidP="00A307B8">
            <w:pPr>
              <w:jc w:val="center"/>
            </w:pPr>
            <w:r w:rsidRPr="00A54F66">
              <w:t>2</w:t>
            </w:r>
          </w:p>
        </w:tc>
        <w:tc>
          <w:tcPr>
            <w:tcW w:w="4110" w:type="dxa"/>
            <w:shd w:val="clear" w:color="auto" w:fill="FFFFFF"/>
            <w:tcMar>
              <w:top w:w="0" w:type="dxa"/>
              <w:left w:w="108" w:type="dxa"/>
              <w:bottom w:w="0" w:type="dxa"/>
              <w:right w:w="108" w:type="dxa"/>
            </w:tcMar>
            <w:hideMark/>
          </w:tcPr>
          <w:p w:rsidR="00DA3847" w:rsidRPr="00A54F66" w:rsidRDefault="00DA3847" w:rsidP="00A307B8">
            <w:pPr>
              <w:jc w:val="center"/>
            </w:pPr>
            <w:r w:rsidRPr="00A54F66">
              <w:t>КГ 3*16</w:t>
            </w:r>
          </w:p>
        </w:tc>
        <w:tc>
          <w:tcPr>
            <w:tcW w:w="1687" w:type="dxa"/>
            <w:shd w:val="clear" w:color="auto" w:fill="FFFFFF"/>
          </w:tcPr>
          <w:p w:rsidR="00DA3847" w:rsidRPr="00A54F66" w:rsidRDefault="00DA3847" w:rsidP="00A307B8">
            <w:pPr>
              <w:jc w:val="center"/>
            </w:pPr>
            <w:r w:rsidRPr="00A54F66">
              <w:t>КГ 3*16</w:t>
            </w:r>
          </w:p>
        </w:tc>
        <w:tc>
          <w:tcPr>
            <w:tcW w:w="1687" w:type="dxa"/>
            <w:shd w:val="clear" w:color="auto" w:fill="FFFFFF"/>
            <w:tcMar>
              <w:top w:w="0" w:type="dxa"/>
              <w:left w:w="108" w:type="dxa"/>
              <w:bottom w:w="0" w:type="dxa"/>
              <w:right w:w="108" w:type="dxa"/>
            </w:tcMar>
            <w:hideMark/>
          </w:tcPr>
          <w:p w:rsidR="00DA3847" w:rsidRPr="00A54F66" w:rsidRDefault="00DA3847" w:rsidP="00A307B8">
            <w:pPr>
              <w:jc w:val="center"/>
            </w:pPr>
            <w:r w:rsidRPr="00A54F66">
              <w:t>80</w:t>
            </w:r>
          </w:p>
        </w:tc>
      </w:tr>
      <w:tr w:rsidR="00DA3847" w:rsidRPr="00A54F66" w:rsidTr="00A307B8">
        <w:trPr>
          <w:jc w:val="center"/>
        </w:trPr>
        <w:tc>
          <w:tcPr>
            <w:tcW w:w="699" w:type="dxa"/>
            <w:shd w:val="clear" w:color="auto" w:fill="FFFFFF"/>
            <w:tcMar>
              <w:top w:w="0" w:type="dxa"/>
              <w:left w:w="108" w:type="dxa"/>
              <w:bottom w:w="0" w:type="dxa"/>
              <w:right w:w="108" w:type="dxa"/>
            </w:tcMar>
            <w:hideMark/>
          </w:tcPr>
          <w:p w:rsidR="00DA3847" w:rsidRPr="00A54F66" w:rsidRDefault="00DA3847" w:rsidP="00A307B8">
            <w:pPr>
              <w:jc w:val="center"/>
            </w:pPr>
            <w:r w:rsidRPr="00A54F66">
              <w:t>3</w:t>
            </w:r>
          </w:p>
        </w:tc>
        <w:tc>
          <w:tcPr>
            <w:tcW w:w="4110" w:type="dxa"/>
            <w:shd w:val="clear" w:color="auto" w:fill="FFFFFF"/>
            <w:tcMar>
              <w:top w:w="0" w:type="dxa"/>
              <w:left w:w="108" w:type="dxa"/>
              <w:bottom w:w="0" w:type="dxa"/>
              <w:right w:w="108" w:type="dxa"/>
            </w:tcMar>
            <w:hideMark/>
          </w:tcPr>
          <w:p w:rsidR="00DA3847" w:rsidRPr="00A54F66" w:rsidRDefault="00DA3847" w:rsidP="00A307B8">
            <w:pPr>
              <w:jc w:val="center"/>
            </w:pPr>
            <w:r w:rsidRPr="00A54F66">
              <w:t>КГ 3*2,5</w:t>
            </w:r>
          </w:p>
        </w:tc>
        <w:tc>
          <w:tcPr>
            <w:tcW w:w="1687" w:type="dxa"/>
            <w:shd w:val="clear" w:color="auto" w:fill="FFFFFF"/>
          </w:tcPr>
          <w:p w:rsidR="00DA3847" w:rsidRPr="00A54F66" w:rsidRDefault="00DA3847" w:rsidP="00A307B8">
            <w:pPr>
              <w:jc w:val="center"/>
            </w:pPr>
            <w:r w:rsidRPr="00A54F66">
              <w:t>КГ 3*2,5</w:t>
            </w:r>
          </w:p>
        </w:tc>
        <w:tc>
          <w:tcPr>
            <w:tcW w:w="1687" w:type="dxa"/>
            <w:shd w:val="clear" w:color="auto" w:fill="FFFFFF"/>
            <w:tcMar>
              <w:top w:w="0" w:type="dxa"/>
              <w:left w:w="108" w:type="dxa"/>
              <w:bottom w:w="0" w:type="dxa"/>
              <w:right w:w="108" w:type="dxa"/>
            </w:tcMar>
            <w:hideMark/>
          </w:tcPr>
          <w:p w:rsidR="00DA3847" w:rsidRPr="00A54F66" w:rsidRDefault="00DA3847" w:rsidP="00A307B8">
            <w:pPr>
              <w:jc w:val="center"/>
            </w:pPr>
            <w:r w:rsidRPr="00A54F66">
              <w:t>2560</w:t>
            </w:r>
          </w:p>
        </w:tc>
      </w:tr>
    </w:tbl>
    <w:p w:rsidR="00DA3847" w:rsidRDefault="00DA3847" w:rsidP="000A7993">
      <w:pPr>
        <w:jc w:val="both"/>
        <w:rPr>
          <w:bCs/>
        </w:rPr>
      </w:pPr>
    </w:p>
    <w:p w:rsidR="00723F04" w:rsidRDefault="00544C3B" w:rsidP="000A7993">
      <w:pPr>
        <w:jc w:val="both"/>
      </w:pPr>
      <w:r>
        <w:rPr>
          <w:bCs/>
        </w:rPr>
        <w:t>2.</w:t>
      </w:r>
      <w:r w:rsidR="00A54F66">
        <w:rPr>
          <w:bCs/>
        </w:rPr>
        <w:t>3</w:t>
      </w:r>
      <w:r w:rsidR="000A7993" w:rsidRPr="00437608">
        <w:rPr>
          <w:bCs/>
        </w:rPr>
        <w:t>. П</w:t>
      </w:r>
      <w:r w:rsidR="00723F04" w:rsidRPr="00437608">
        <w:t xml:space="preserve">ункт </w:t>
      </w:r>
      <w:r w:rsidR="00022DB1" w:rsidRPr="00437608">
        <w:t>18</w:t>
      </w:r>
      <w:r w:rsidR="00BB0D35">
        <w:t xml:space="preserve"> </w:t>
      </w:r>
      <w:r w:rsidR="00723F04" w:rsidRPr="00437608">
        <w:t>раздела 5 «Информационная карта» изложить в следующей редакции:</w:t>
      </w:r>
    </w:p>
    <w:p w:rsidR="00A54F66" w:rsidRPr="00437608" w:rsidRDefault="00A54F66" w:rsidP="000A7993">
      <w:pPr>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C408D" w:rsidRPr="006B483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0C408D" w:rsidRPr="00430F27" w:rsidRDefault="000C408D" w:rsidP="00402E2B">
            <w:pPr>
              <w:pStyle w:val="11"/>
              <w:ind w:firstLine="0"/>
              <w:rPr>
                <w:b/>
                <w:sz w:val="24"/>
                <w:szCs w:val="24"/>
              </w:rPr>
            </w:pPr>
            <w:r w:rsidRPr="00430F27">
              <w:rPr>
                <w:b/>
                <w:sz w:val="24"/>
                <w:szCs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408D" w:rsidRPr="00430F27" w:rsidRDefault="000C408D" w:rsidP="00402E2B">
            <w:pPr>
              <w:pStyle w:val="Default"/>
              <w:rPr>
                <w:b/>
                <w:color w:val="auto"/>
              </w:rPr>
            </w:pPr>
            <w:r w:rsidRPr="00430F27">
              <w:rPr>
                <w:b/>
                <w:color w:val="auto"/>
              </w:rPr>
              <w:t>Дополнительные этапы проведения Открытого конкурса</w:t>
            </w:r>
          </w:p>
          <w:p w:rsidR="000C408D" w:rsidRPr="00430F27" w:rsidRDefault="000C408D" w:rsidP="00402E2B">
            <w:pPr>
              <w:pStyle w:val="Default"/>
              <w:rPr>
                <w:b/>
                <w:color w:val="auto"/>
              </w:rPr>
            </w:pPr>
            <w:r w:rsidRPr="00430F27">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430F27">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0C408D" w:rsidRPr="00911343" w:rsidRDefault="000C408D" w:rsidP="007B283F">
            <w:pPr>
              <w:pStyle w:val="11"/>
              <w:ind w:left="176" w:firstLine="283"/>
              <w:rPr>
                <w:sz w:val="24"/>
                <w:szCs w:val="24"/>
              </w:rPr>
            </w:pPr>
            <w:r>
              <w:rPr>
                <w:sz w:val="24"/>
                <w:szCs w:val="24"/>
              </w:rPr>
              <w:t xml:space="preserve">1. </w:t>
            </w:r>
            <w:r w:rsidRPr="00430F27">
              <w:rPr>
                <w:sz w:val="24"/>
                <w:szCs w:val="24"/>
              </w:rPr>
              <w:t xml:space="preserve">Проведение квалификационного отбора участников конкурса. </w:t>
            </w:r>
            <w:r w:rsidRPr="00430F27">
              <w:rPr>
                <w:sz w:val="24"/>
                <w:szCs w:val="24"/>
              </w:rPr>
              <w:br/>
            </w:r>
            <w:r w:rsidRPr="00911343">
              <w:rPr>
                <w:sz w:val="24"/>
                <w:szCs w:val="24"/>
              </w:rPr>
              <w:t>Помимо указанных в подпункте 1.5.5 пункта 1.5 настоящей документации о закупке к претенденту</w:t>
            </w:r>
            <w:r>
              <w:rPr>
                <w:sz w:val="24"/>
                <w:szCs w:val="24"/>
              </w:rPr>
              <w:t xml:space="preserve"> и/или субподрядной организации/соисполнителю</w:t>
            </w:r>
            <w:r w:rsidRPr="00911343">
              <w:rPr>
                <w:sz w:val="24"/>
                <w:szCs w:val="24"/>
              </w:rPr>
              <w:t xml:space="preserve"> предъявляются следующие единые квалификационные требования:</w:t>
            </w:r>
          </w:p>
          <w:p w:rsidR="000C408D" w:rsidRPr="002F7989" w:rsidRDefault="000C408D" w:rsidP="000C408D">
            <w:pPr>
              <w:pStyle w:val="a3"/>
              <w:numPr>
                <w:ilvl w:val="0"/>
                <w:numId w:val="9"/>
              </w:numPr>
              <w:jc w:val="both"/>
            </w:pPr>
            <w:r w:rsidRPr="00911343">
              <w:t xml:space="preserve">Наличие </w:t>
            </w:r>
            <w:r>
              <w:t xml:space="preserve">у претендента </w:t>
            </w:r>
            <w:r w:rsidRPr="00430F27">
              <w:t>опыта выполнения работ за период с 2015 по 2018 годы (</w:t>
            </w:r>
            <w:r w:rsidRPr="002F7989">
              <w:t>включительно) с предметом, аналогичному предмету Открытого конкурса (выполнение работ по ремонту подъемных сооружений, козловых кранов), с суммарной стоимостью договоров не менее 50 % от начальной (максимальной) цены договора</w:t>
            </w:r>
            <w:r>
              <w:t xml:space="preserve"> у каждого</w:t>
            </w:r>
            <w:r w:rsidRPr="002F7989">
              <w:t>;</w:t>
            </w:r>
          </w:p>
          <w:p w:rsidR="000C408D" w:rsidRPr="00430F27" w:rsidRDefault="000C408D" w:rsidP="000C408D">
            <w:pPr>
              <w:pStyle w:val="a3"/>
              <w:numPr>
                <w:ilvl w:val="0"/>
                <w:numId w:val="9"/>
              </w:numPr>
              <w:jc w:val="both"/>
            </w:pPr>
            <w:r w:rsidRPr="002F7989">
              <w:t xml:space="preserve">наличие у претендента </w:t>
            </w:r>
            <w:r>
              <w:t>и/или субподрядной организации/соисполнителя</w:t>
            </w:r>
            <w:r w:rsidRPr="00911343">
              <w:t xml:space="preserve"> </w:t>
            </w:r>
            <w:r w:rsidRPr="002F7989">
              <w:t>квалифицированных</w:t>
            </w:r>
            <w:r w:rsidRPr="00430F27">
              <w:t xml:space="preserve"> работников, привлекаемых к выполнению работ;</w:t>
            </w:r>
          </w:p>
          <w:p w:rsidR="000C408D" w:rsidRPr="00430F27" w:rsidRDefault="000C408D" w:rsidP="000C408D">
            <w:pPr>
              <w:pStyle w:val="a3"/>
              <w:numPr>
                <w:ilvl w:val="0"/>
                <w:numId w:val="9"/>
              </w:numPr>
              <w:jc w:val="both"/>
            </w:pPr>
            <w:r w:rsidRPr="00613AE5">
              <w:t>претендент и субподрядная организация/соисполнитель должн</w:t>
            </w:r>
            <w:r>
              <w:t>ы</w:t>
            </w:r>
            <w:r w:rsidRPr="00613AE5">
              <w:t xml:space="preserve">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w:t>
            </w:r>
            <w:r w:rsidRPr="00613AE5">
              <w:lastRenderedPageBreak/>
              <w:t>Указанные требования не применяются в отношении лиц, указанных в части 2.2 статьи 52 Градостроительного кодекса Российской Федерации</w:t>
            </w:r>
            <w:r>
              <w:t>.</w:t>
            </w:r>
          </w:p>
          <w:p w:rsidR="000C408D" w:rsidRPr="00430F27" w:rsidRDefault="000C408D" w:rsidP="007B283F">
            <w:pPr>
              <w:jc w:val="both"/>
            </w:pPr>
          </w:p>
          <w:p w:rsidR="000C408D" w:rsidRPr="00430F27" w:rsidRDefault="000C408D" w:rsidP="000C408D">
            <w:pPr>
              <w:pStyle w:val="a3"/>
              <w:numPr>
                <w:ilvl w:val="0"/>
                <w:numId w:val="10"/>
              </w:numPr>
              <w:jc w:val="both"/>
            </w:pPr>
            <w:r w:rsidRPr="00430F27">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C408D" w:rsidRPr="00430F27" w:rsidRDefault="000C408D" w:rsidP="000C408D">
            <w:pPr>
              <w:pStyle w:val="a3"/>
              <w:numPr>
                <w:ilvl w:val="1"/>
                <w:numId w:val="10"/>
              </w:numPr>
              <w:ind w:left="601" w:hanging="142"/>
              <w:jc w:val="both"/>
            </w:pPr>
            <w:r w:rsidRPr="00430F27">
              <w:t xml:space="preserve">документ по форме приложения № 4 к документации о закупке о наличии </w:t>
            </w:r>
            <w:r>
              <w:t xml:space="preserve">у претендента </w:t>
            </w:r>
            <w:r w:rsidRPr="00911343">
              <w:t xml:space="preserve">опыта </w:t>
            </w:r>
            <w:r w:rsidRPr="00430F27">
              <w:t xml:space="preserve">поставки товара, выполнения работ, оказания услуг, указанного в подпункте </w:t>
            </w:r>
            <w:r w:rsidRPr="00BA6769">
              <w:t>п.1.1. части 1 п. 18 Информационной карты</w:t>
            </w:r>
            <w:r w:rsidRPr="00430F27">
              <w:t>;</w:t>
            </w:r>
          </w:p>
          <w:p w:rsidR="000C408D" w:rsidRPr="00430F27" w:rsidRDefault="000C408D" w:rsidP="000C408D">
            <w:pPr>
              <w:pStyle w:val="a3"/>
              <w:numPr>
                <w:ilvl w:val="1"/>
                <w:numId w:val="10"/>
              </w:numPr>
              <w:ind w:left="601" w:hanging="142"/>
              <w:jc w:val="both"/>
            </w:pPr>
            <w:r w:rsidRPr="00430F2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C408D" w:rsidRPr="001426B3" w:rsidRDefault="000C408D" w:rsidP="000C408D">
            <w:pPr>
              <w:pStyle w:val="a3"/>
              <w:numPr>
                <w:ilvl w:val="1"/>
                <w:numId w:val="10"/>
              </w:numPr>
              <w:ind w:left="601" w:hanging="142"/>
              <w:jc w:val="both"/>
            </w:pPr>
            <w:r w:rsidRPr="00430F27">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w:t>
            </w:r>
            <w:r>
              <w:t xml:space="preserve"> </w:t>
            </w:r>
            <w:r w:rsidRPr="00430F27">
              <w:t xml:space="preserve">с указанием предмета договора, периода поставки товара, выполнения работ, оказания услуг и их стоимости. </w:t>
            </w:r>
            <w:r w:rsidRPr="001426B3">
              <w:t>Письмо должно содержать контактную информацию контрагента претендента;</w:t>
            </w:r>
          </w:p>
          <w:p w:rsidR="000C408D" w:rsidRPr="00430F27" w:rsidRDefault="000C408D" w:rsidP="000C408D">
            <w:pPr>
              <w:numPr>
                <w:ilvl w:val="1"/>
                <w:numId w:val="10"/>
              </w:numPr>
              <w:suppressAutoHyphens/>
              <w:ind w:left="601" w:hanging="142"/>
              <w:jc w:val="both"/>
            </w:pPr>
            <w:r w:rsidRPr="00430F27">
              <w:t xml:space="preserve">копию документа, подтверждающего наличие </w:t>
            </w:r>
            <w:r>
              <w:t xml:space="preserve">у претендента и/или субподрядной организации/соисполнителя </w:t>
            </w:r>
            <w:r w:rsidRPr="00430F27">
              <w:t>аттестованной в установленном порядке технологии сварки на подъемные сооружениях  в соответствии  с требованиями РД 03-615-03;</w:t>
            </w:r>
          </w:p>
          <w:p w:rsidR="000C408D" w:rsidRPr="00430F27" w:rsidRDefault="000C408D" w:rsidP="000C408D">
            <w:pPr>
              <w:numPr>
                <w:ilvl w:val="1"/>
                <w:numId w:val="10"/>
              </w:numPr>
              <w:suppressAutoHyphens/>
              <w:ind w:left="601" w:hanging="142"/>
              <w:jc w:val="both"/>
            </w:pPr>
            <w:r w:rsidRPr="00430F27">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
          <w:p w:rsidR="000C408D" w:rsidRPr="00430F27" w:rsidRDefault="000C408D" w:rsidP="000C408D">
            <w:pPr>
              <w:pStyle w:val="a3"/>
              <w:numPr>
                <w:ilvl w:val="1"/>
                <w:numId w:val="10"/>
              </w:numPr>
              <w:ind w:left="601" w:hanging="142"/>
              <w:jc w:val="both"/>
            </w:pPr>
            <w:r w:rsidRPr="00430F27">
              <w:t>копию документа, подтверждающего наличие собственной электролаборатории или  копию  договора на оказание услуг аттестованной в установленном порядке электролаборатории;</w:t>
            </w:r>
          </w:p>
          <w:p w:rsidR="000C408D" w:rsidRPr="00430F27" w:rsidRDefault="000C408D" w:rsidP="000C408D">
            <w:pPr>
              <w:numPr>
                <w:ilvl w:val="1"/>
                <w:numId w:val="10"/>
              </w:numPr>
              <w:suppressAutoHyphens/>
              <w:ind w:left="601" w:hanging="142"/>
              <w:jc w:val="both"/>
            </w:pPr>
            <w:r w:rsidRPr="00430F27">
              <w:t xml:space="preserve">сведения о производственном персонале </w:t>
            </w:r>
            <w:r>
              <w:t>претендента</w:t>
            </w:r>
            <w:r w:rsidRPr="001426B3">
              <w:t xml:space="preserve"> и</w:t>
            </w:r>
            <w:r>
              <w:t>/или</w:t>
            </w:r>
            <w:r w:rsidRPr="001426B3">
              <w:t xml:space="preserve"> субподрядной организации/соисполнителя </w:t>
            </w:r>
            <w:r w:rsidRPr="00430F27">
              <w:t>по форме п</w:t>
            </w:r>
            <w:r>
              <w:t>риложения № 6</w:t>
            </w:r>
            <w:r w:rsidRPr="00430F27">
              <w:t xml:space="preserve"> к документации о закупке;</w:t>
            </w:r>
          </w:p>
          <w:p w:rsidR="000C408D" w:rsidRPr="00430F27" w:rsidRDefault="000C408D" w:rsidP="000C408D">
            <w:pPr>
              <w:numPr>
                <w:ilvl w:val="1"/>
                <w:numId w:val="10"/>
              </w:numPr>
              <w:suppressAutoHyphens/>
              <w:ind w:left="601" w:hanging="142"/>
              <w:jc w:val="both"/>
            </w:pPr>
            <w:r w:rsidRPr="00430F27">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прохождение проверки знаний требований охраны труда.</w:t>
            </w:r>
          </w:p>
          <w:p w:rsidR="000C408D" w:rsidRPr="00430F27" w:rsidRDefault="000C408D" w:rsidP="000C408D">
            <w:pPr>
              <w:numPr>
                <w:ilvl w:val="1"/>
                <w:numId w:val="10"/>
              </w:numPr>
              <w:suppressAutoHyphens/>
              <w:ind w:left="601" w:hanging="142"/>
              <w:jc w:val="both"/>
            </w:pPr>
            <w:r w:rsidRPr="00430F27">
              <w:t xml:space="preserve"> 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обучение пожарно-техническому минимуму.</w:t>
            </w:r>
          </w:p>
          <w:p w:rsidR="000C408D" w:rsidRPr="00430F27" w:rsidRDefault="000C408D" w:rsidP="000C408D">
            <w:pPr>
              <w:numPr>
                <w:ilvl w:val="1"/>
                <w:numId w:val="10"/>
              </w:numPr>
              <w:suppressAutoHyphens/>
              <w:ind w:left="601" w:hanging="142"/>
              <w:jc w:val="both"/>
            </w:pPr>
            <w:r w:rsidRPr="00430F27">
              <w:t xml:space="preserve">копии удостоверений на всех работников, указанных в </w:t>
            </w:r>
            <w:r w:rsidRPr="00430F27">
              <w:lastRenderedPageBreak/>
              <w:t>сведениях о производственном персонале по форме приложения № 6 к документации о закупке, подтверждающих допуск к работе на высоте с группой по безопасности работ на высоте не менее 3.</w:t>
            </w:r>
          </w:p>
          <w:p w:rsidR="000C408D" w:rsidRPr="00430F27" w:rsidRDefault="000C408D" w:rsidP="000C408D">
            <w:pPr>
              <w:numPr>
                <w:ilvl w:val="1"/>
                <w:numId w:val="10"/>
              </w:numPr>
              <w:suppressAutoHyphens/>
              <w:ind w:left="601" w:hanging="142"/>
              <w:jc w:val="both"/>
            </w:pPr>
            <w:r w:rsidRPr="00430F27">
              <w:t xml:space="preserve">копию документов подтверждающих аттестацию одного из работников, указанных в сведениях о производственном персонале по форме приложения № 6 к документации о закупке, </w:t>
            </w:r>
            <w:r w:rsidRPr="00430F27">
              <w:rPr>
                <w:color w:val="000000"/>
                <w:szCs w:val="28"/>
              </w:rPr>
              <w:t>по области промышленной безопасности А «Общие требования в области промышленной безопасности» и Б.9.3</w:t>
            </w:r>
            <w:r w:rsidR="00DA3847">
              <w:rPr>
                <w:color w:val="000000"/>
                <w:szCs w:val="28"/>
              </w:rPr>
              <w:t>3</w:t>
            </w:r>
            <w:r w:rsidRPr="00430F27">
              <w:rPr>
                <w:color w:val="000000"/>
                <w:szCs w:val="28"/>
              </w:rPr>
              <w:t xml:space="preserve"> «Монтаж, наладка, ремонт, реконструкция или модернизация подъемных сооружений в процессе эксплуатации опасных производственных объектов».</w:t>
            </w:r>
          </w:p>
          <w:p w:rsidR="000C408D" w:rsidRPr="00430F27" w:rsidRDefault="000C408D" w:rsidP="000C408D">
            <w:pPr>
              <w:numPr>
                <w:ilvl w:val="1"/>
                <w:numId w:val="10"/>
              </w:numPr>
              <w:suppressAutoHyphens/>
              <w:ind w:left="601" w:hanging="142"/>
              <w:jc w:val="both"/>
            </w:pPr>
            <w:r w:rsidRPr="00430F27">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административно-технического персонала </w:t>
            </w:r>
            <w:r w:rsidRPr="00430F27">
              <w:rPr>
                <w:color w:val="000000"/>
                <w:szCs w:val="28"/>
              </w:rPr>
              <w:t>к работам в электроустановках до 1000 В с группой по электробезопасности не ниже IV</w:t>
            </w:r>
            <w:r w:rsidRPr="00430F27">
              <w:t>.</w:t>
            </w:r>
          </w:p>
          <w:p w:rsidR="000C408D" w:rsidRDefault="000C408D" w:rsidP="000C408D">
            <w:pPr>
              <w:numPr>
                <w:ilvl w:val="1"/>
                <w:numId w:val="10"/>
              </w:numPr>
              <w:suppressAutoHyphens/>
              <w:ind w:left="601" w:hanging="142"/>
              <w:jc w:val="both"/>
            </w:pPr>
            <w:r w:rsidRPr="00430F27">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оперативно-ремонтного персонала </w:t>
            </w:r>
            <w:r w:rsidRPr="00430F27">
              <w:rPr>
                <w:color w:val="000000"/>
                <w:szCs w:val="28"/>
              </w:rPr>
              <w:t>к работам в электроустановках до 1000 В с группой по электробезопасности не ниже I</w:t>
            </w:r>
            <w:r w:rsidRPr="00430F27">
              <w:rPr>
                <w:color w:val="000000"/>
                <w:szCs w:val="28"/>
                <w:lang w:val="en-US"/>
              </w:rPr>
              <w:t>II</w:t>
            </w:r>
            <w:r w:rsidRPr="00430F27">
              <w:t>.</w:t>
            </w:r>
          </w:p>
          <w:p w:rsidR="000C408D" w:rsidRPr="00430F27" w:rsidRDefault="000C408D" w:rsidP="000C408D">
            <w:pPr>
              <w:numPr>
                <w:ilvl w:val="1"/>
                <w:numId w:val="10"/>
              </w:numPr>
              <w:suppressAutoHyphens/>
              <w:ind w:left="601" w:hanging="142"/>
              <w:jc w:val="both"/>
            </w:pPr>
            <w:r>
              <w:t xml:space="preserve">копию </w:t>
            </w:r>
            <w:r w:rsidRPr="00430F27">
              <w:t xml:space="preserve">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w:t>
            </w:r>
            <w:r w:rsidRPr="002C5322">
              <w:t>к сварке подъемно-транспортного оборудования;</w:t>
            </w:r>
          </w:p>
          <w:p w:rsidR="000C408D" w:rsidRPr="00430F27" w:rsidRDefault="000C408D" w:rsidP="000C408D">
            <w:pPr>
              <w:pStyle w:val="a3"/>
              <w:numPr>
                <w:ilvl w:val="1"/>
                <w:numId w:val="10"/>
              </w:numPr>
              <w:ind w:left="601" w:hanging="142"/>
              <w:jc w:val="both"/>
            </w:pPr>
            <w:r w:rsidRPr="00613AE5">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w:t>
            </w:r>
            <w:r>
              <w:t>претендент</w:t>
            </w:r>
            <w:r w:rsidRPr="00613AE5">
              <w:t xml:space="preserve"> и субподрядная организация/соисполнитель, выданную указанной саморегулируемой организацией (срок действия выписки из реестра членов СРО один месяц с даты ее выдачи).</w:t>
            </w:r>
          </w:p>
          <w:p w:rsidR="000C408D" w:rsidRPr="00430F27" w:rsidRDefault="000C408D" w:rsidP="007B283F">
            <w:pPr>
              <w:jc w:val="both"/>
            </w:pPr>
          </w:p>
          <w:p w:rsidR="000C408D" w:rsidRPr="00430F27" w:rsidRDefault="000C408D" w:rsidP="007B283F">
            <w:pPr>
              <w:jc w:val="both"/>
            </w:pPr>
            <w:r w:rsidRPr="00430F27">
              <w:t xml:space="preserve">2. Переторжка. </w:t>
            </w:r>
          </w:p>
          <w:p w:rsidR="000C408D" w:rsidRPr="00430F27" w:rsidRDefault="000C408D" w:rsidP="007B283F">
            <w:pPr>
              <w:jc w:val="both"/>
            </w:pPr>
            <w:r w:rsidRPr="00430F27">
              <w:t>Дата и время начала проведения переторжки – «</w:t>
            </w:r>
            <w:r w:rsidR="002B78E6">
              <w:t>30</w:t>
            </w:r>
            <w:r w:rsidRPr="00430F27">
              <w:t>» августа  2019 г. 14 часов 00 минут местного времени.</w:t>
            </w:r>
          </w:p>
          <w:p w:rsidR="000C408D" w:rsidRPr="00430F27" w:rsidRDefault="000C408D" w:rsidP="007B283F">
            <w:pPr>
              <w:jc w:val="both"/>
            </w:pPr>
            <w:r w:rsidRPr="00430F27">
              <w:t>Продолжительность приема ЭТП дополнительных ценовых предложений от участников Открытого конкурса составляет 3 часа.</w:t>
            </w:r>
          </w:p>
        </w:tc>
      </w:tr>
    </w:tbl>
    <w:p w:rsidR="00021291" w:rsidRDefault="00021291" w:rsidP="00936367">
      <w:pPr>
        <w:spacing w:before="60" w:after="60"/>
        <w:jc w:val="both"/>
        <w:rPr>
          <w:highlight w:val="yellow"/>
        </w:rPr>
      </w:pPr>
    </w:p>
    <w:p w:rsidR="0098275D" w:rsidRDefault="0098275D" w:rsidP="00936367">
      <w:pPr>
        <w:spacing w:before="60" w:after="60"/>
        <w:jc w:val="both"/>
        <w:rPr>
          <w:highlight w:val="yellow"/>
        </w:rPr>
      </w:pPr>
    </w:p>
    <w:p w:rsidR="00936367" w:rsidRDefault="00936367" w:rsidP="00E823B7">
      <w:pPr>
        <w:jc w:val="both"/>
      </w:pPr>
      <w:r w:rsidRPr="00481827">
        <w:t>Далее по тексту.</w:t>
      </w:r>
    </w:p>
    <w:p w:rsidR="00544C3B" w:rsidRDefault="00544C3B" w:rsidP="00E823B7">
      <w:pPr>
        <w:jc w:val="both"/>
      </w:pPr>
    </w:p>
    <w:p w:rsidR="00936367" w:rsidRPr="00861114" w:rsidRDefault="00BB0D35" w:rsidP="00E823B7">
      <w:pPr>
        <w:jc w:val="both"/>
      </w:pPr>
      <w:r>
        <w:t>П</w:t>
      </w:r>
      <w:r w:rsidR="00936367" w:rsidRPr="00861114">
        <w:t>редседател</w:t>
      </w:r>
      <w:r>
        <w:t>ь</w:t>
      </w:r>
      <w:r w:rsidR="00936367" w:rsidRPr="00861114">
        <w:t xml:space="preserve"> Конкурсной комиссии</w:t>
      </w:r>
    </w:p>
    <w:p w:rsidR="006E6F67" w:rsidRPr="00861114" w:rsidRDefault="006E6F67" w:rsidP="00E823B7">
      <w:pPr>
        <w:jc w:val="both"/>
      </w:pPr>
      <w:r w:rsidRPr="00861114">
        <w:t xml:space="preserve">филиала ПАО «ТрансКонтейнер» </w:t>
      </w:r>
    </w:p>
    <w:p w:rsidR="00F94925" w:rsidRPr="009110A6" w:rsidRDefault="006E6F67" w:rsidP="00E823B7">
      <w:pPr>
        <w:jc w:val="both"/>
      </w:pPr>
      <w:r w:rsidRPr="00861114">
        <w:t>на Горьковской железной дороге</w:t>
      </w:r>
      <w:r w:rsidR="00936367" w:rsidRPr="00861114">
        <w:t>»</w:t>
      </w:r>
      <w:r w:rsidR="00936367" w:rsidRPr="00861114">
        <w:tab/>
      </w:r>
      <w:r w:rsidR="00936367" w:rsidRPr="00861114">
        <w:tab/>
      </w:r>
      <w:r w:rsidRPr="00861114">
        <w:tab/>
      </w:r>
      <w:r w:rsidRPr="00861114">
        <w:tab/>
      </w:r>
      <w:r w:rsidRPr="00861114">
        <w:tab/>
      </w:r>
      <w:r w:rsidR="00861114" w:rsidRPr="00861114">
        <w:tab/>
      </w:r>
      <w:r w:rsidR="00BB0D35">
        <w:t>А.А. Кирпичников</w:t>
      </w: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05" w:rsidRDefault="00E67805" w:rsidP="004D79D5">
      <w:r>
        <w:separator/>
      </w:r>
    </w:p>
  </w:endnote>
  <w:endnote w:type="continuationSeparator" w:id="0">
    <w:p w:rsidR="00E67805" w:rsidRDefault="00E67805"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05" w:rsidRDefault="00E67805" w:rsidP="004D79D5">
      <w:r>
        <w:separator/>
      </w:r>
    </w:p>
  </w:footnote>
  <w:footnote w:type="continuationSeparator" w:id="0">
    <w:p w:rsidR="00E67805" w:rsidRDefault="00E67805"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4">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5"/>
  </w:num>
  <w:num w:numId="4">
    <w:abstractNumId w:val="11"/>
  </w:num>
  <w:num w:numId="5">
    <w:abstractNumId w:val="10"/>
  </w:num>
  <w:num w:numId="6">
    <w:abstractNumId w:val="12"/>
  </w:num>
  <w:num w:numId="7">
    <w:abstractNumId w:val="13"/>
  </w:num>
  <w:num w:numId="8">
    <w:abstractNumId w:val="6"/>
  </w:num>
  <w:num w:numId="9">
    <w:abstractNumId w:val="8"/>
  </w:num>
  <w:num w:numId="10">
    <w:abstractNumId w:val="4"/>
  </w:num>
  <w:num w:numId="11">
    <w:abstractNumId w:val="5"/>
  </w:num>
  <w:num w:numId="12">
    <w:abstractNumId w:val="14"/>
  </w:num>
  <w:num w:numId="1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04D2"/>
    <w:rsid w:val="00021291"/>
    <w:rsid w:val="00022DB1"/>
    <w:rsid w:val="0002680A"/>
    <w:rsid w:val="00031D80"/>
    <w:rsid w:val="000320CC"/>
    <w:rsid w:val="000405A5"/>
    <w:rsid w:val="000561F4"/>
    <w:rsid w:val="00083DBB"/>
    <w:rsid w:val="000932ED"/>
    <w:rsid w:val="000A73C3"/>
    <w:rsid w:val="000A7993"/>
    <w:rsid w:val="000B27C3"/>
    <w:rsid w:val="000B34DE"/>
    <w:rsid w:val="000B7AF4"/>
    <w:rsid w:val="000C408D"/>
    <w:rsid w:val="000D3D2A"/>
    <w:rsid w:val="000D4E75"/>
    <w:rsid w:val="000E0F76"/>
    <w:rsid w:val="00104B2E"/>
    <w:rsid w:val="00107344"/>
    <w:rsid w:val="00107D30"/>
    <w:rsid w:val="00117A82"/>
    <w:rsid w:val="001201D1"/>
    <w:rsid w:val="00122F18"/>
    <w:rsid w:val="001257FC"/>
    <w:rsid w:val="001278A5"/>
    <w:rsid w:val="00130513"/>
    <w:rsid w:val="00177B92"/>
    <w:rsid w:val="00185F13"/>
    <w:rsid w:val="00191D9B"/>
    <w:rsid w:val="001A2187"/>
    <w:rsid w:val="001A2675"/>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B27AA"/>
    <w:rsid w:val="002B2ADF"/>
    <w:rsid w:val="002B78E6"/>
    <w:rsid w:val="002C1367"/>
    <w:rsid w:val="002C24D5"/>
    <w:rsid w:val="002C5834"/>
    <w:rsid w:val="002D17D4"/>
    <w:rsid w:val="002F6196"/>
    <w:rsid w:val="0030128D"/>
    <w:rsid w:val="00302231"/>
    <w:rsid w:val="00303AA3"/>
    <w:rsid w:val="003164B2"/>
    <w:rsid w:val="00326B6F"/>
    <w:rsid w:val="0032747D"/>
    <w:rsid w:val="00337BB3"/>
    <w:rsid w:val="0034476D"/>
    <w:rsid w:val="00351C6C"/>
    <w:rsid w:val="00367C80"/>
    <w:rsid w:val="00380C15"/>
    <w:rsid w:val="00385093"/>
    <w:rsid w:val="00394144"/>
    <w:rsid w:val="003A310C"/>
    <w:rsid w:val="003A38E6"/>
    <w:rsid w:val="003C7990"/>
    <w:rsid w:val="003D6F4A"/>
    <w:rsid w:val="003E3676"/>
    <w:rsid w:val="003F67B0"/>
    <w:rsid w:val="00414468"/>
    <w:rsid w:val="004231F2"/>
    <w:rsid w:val="00423849"/>
    <w:rsid w:val="00437608"/>
    <w:rsid w:val="00453EF1"/>
    <w:rsid w:val="00465CE0"/>
    <w:rsid w:val="00467295"/>
    <w:rsid w:val="00471C84"/>
    <w:rsid w:val="0047331E"/>
    <w:rsid w:val="0048173C"/>
    <w:rsid w:val="00481827"/>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143B8"/>
    <w:rsid w:val="00516E13"/>
    <w:rsid w:val="00537C9B"/>
    <w:rsid w:val="00544C3B"/>
    <w:rsid w:val="005453E0"/>
    <w:rsid w:val="005565FC"/>
    <w:rsid w:val="005576E6"/>
    <w:rsid w:val="005621D4"/>
    <w:rsid w:val="0056270A"/>
    <w:rsid w:val="00573921"/>
    <w:rsid w:val="00580AB2"/>
    <w:rsid w:val="00590887"/>
    <w:rsid w:val="00590D2D"/>
    <w:rsid w:val="005B0D3F"/>
    <w:rsid w:val="005B711D"/>
    <w:rsid w:val="005C160D"/>
    <w:rsid w:val="005C2882"/>
    <w:rsid w:val="005C454D"/>
    <w:rsid w:val="005C7B7F"/>
    <w:rsid w:val="005E0B45"/>
    <w:rsid w:val="005E54FF"/>
    <w:rsid w:val="006023C7"/>
    <w:rsid w:val="00611040"/>
    <w:rsid w:val="00625FE1"/>
    <w:rsid w:val="006415B7"/>
    <w:rsid w:val="00674FD0"/>
    <w:rsid w:val="006752E4"/>
    <w:rsid w:val="006930F2"/>
    <w:rsid w:val="006A2BED"/>
    <w:rsid w:val="006A4506"/>
    <w:rsid w:val="006A47F1"/>
    <w:rsid w:val="006A5699"/>
    <w:rsid w:val="006B3122"/>
    <w:rsid w:val="006B4837"/>
    <w:rsid w:val="006C340D"/>
    <w:rsid w:val="006D18E6"/>
    <w:rsid w:val="006D2447"/>
    <w:rsid w:val="006D5560"/>
    <w:rsid w:val="006E6F67"/>
    <w:rsid w:val="006F7501"/>
    <w:rsid w:val="007005F9"/>
    <w:rsid w:val="00705D65"/>
    <w:rsid w:val="00712BFA"/>
    <w:rsid w:val="00713AE7"/>
    <w:rsid w:val="00715AD4"/>
    <w:rsid w:val="00716983"/>
    <w:rsid w:val="00717442"/>
    <w:rsid w:val="00717D60"/>
    <w:rsid w:val="00722E55"/>
    <w:rsid w:val="00723F04"/>
    <w:rsid w:val="00731720"/>
    <w:rsid w:val="007334C6"/>
    <w:rsid w:val="00766F54"/>
    <w:rsid w:val="007712C8"/>
    <w:rsid w:val="007813D2"/>
    <w:rsid w:val="00784E5D"/>
    <w:rsid w:val="007967F6"/>
    <w:rsid w:val="007B2666"/>
    <w:rsid w:val="007C6190"/>
    <w:rsid w:val="007C7B84"/>
    <w:rsid w:val="007D36EC"/>
    <w:rsid w:val="007D620A"/>
    <w:rsid w:val="007E209D"/>
    <w:rsid w:val="007E2401"/>
    <w:rsid w:val="007E2B15"/>
    <w:rsid w:val="007F0E3C"/>
    <w:rsid w:val="007F427D"/>
    <w:rsid w:val="008001D4"/>
    <w:rsid w:val="00832648"/>
    <w:rsid w:val="00845195"/>
    <w:rsid w:val="00846EBB"/>
    <w:rsid w:val="00851FE0"/>
    <w:rsid w:val="0085314A"/>
    <w:rsid w:val="0085584E"/>
    <w:rsid w:val="00861114"/>
    <w:rsid w:val="00866D55"/>
    <w:rsid w:val="008731E8"/>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57B4"/>
    <w:rsid w:val="00966265"/>
    <w:rsid w:val="009754F5"/>
    <w:rsid w:val="0098275D"/>
    <w:rsid w:val="00990B2C"/>
    <w:rsid w:val="009A1FBE"/>
    <w:rsid w:val="009B2AF9"/>
    <w:rsid w:val="009C30BF"/>
    <w:rsid w:val="009C550A"/>
    <w:rsid w:val="009D0BBC"/>
    <w:rsid w:val="009D6F5A"/>
    <w:rsid w:val="009E50DB"/>
    <w:rsid w:val="009F64FC"/>
    <w:rsid w:val="00A03571"/>
    <w:rsid w:val="00A0689C"/>
    <w:rsid w:val="00A2580C"/>
    <w:rsid w:val="00A337D3"/>
    <w:rsid w:val="00A54F66"/>
    <w:rsid w:val="00A61290"/>
    <w:rsid w:val="00A715EB"/>
    <w:rsid w:val="00A73C77"/>
    <w:rsid w:val="00AA2147"/>
    <w:rsid w:val="00AA3A3D"/>
    <w:rsid w:val="00AA4373"/>
    <w:rsid w:val="00AB0C5E"/>
    <w:rsid w:val="00AB4C8A"/>
    <w:rsid w:val="00AB58C6"/>
    <w:rsid w:val="00AE10A2"/>
    <w:rsid w:val="00AE1C52"/>
    <w:rsid w:val="00AF1429"/>
    <w:rsid w:val="00AF76F1"/>
    <w:rsid w:val="00B206DB"/>
    <w:rsid w:val="00B24E4A"/>
    <w:rsid w:val="00B50ED9"/>
    <w:rsid w:val="00B50F60"/>
    <w:rsid w:val="00B744B2"/>
    <w:rsid w:val="00B83144"/>
    <w:rsid w:val="00B864CB"/>
    <w:rsid w:val="00B90B9F"/>
    <w:rsid w:val="00BB0D35"/>
    <w:rsid w:val="00BB2A7C"/>
    <w:rsid w:val="00BC258F"/>
    <w:rsid w:val="00BC5B46"/>
    <w:rsid w:val="00BD3D54"/>
    <w:rsid w:val="00BE2644"/>
    <w:rsid w:val="00BE39CA"/>
    <w:rsid w:val="00BF38C9"/>
    <w:rsid w:val="00BF6F6D"/>
    <w:rsid w:val="00BF70E7"/>
    <w:rsid w:val="00C16D26"/>
    <w:rsid w:val="00C20DB4"/>
    <w:rsid w:val="00C21E44"/>
    <w:rsid w:val="00C248BE"/>
    <w:rsid w:val="00C31511"/>
    <w:rsid w:val="00C40470"/>
    <w:rsid w:val="00C47EEC"/>
    <w:rsid w:val="00C520BA"/>
    <w:rsid w:val="00C54028"/>
    <w:rsid w:val="00C57F00"/>
    <w:rsid w:val="00C91B09"/>
    <w:rsid w:val="00C92CE8"/>
    <w:rsid w:val="00CB5E03"/>
    <w:rsid w:val="00CB6779"/>
    <w:rsid w:val="00CC2F5F"/>
    <w:rsid w:val="00CE40A9"/>
    <w:rsid w:val="00CF47EE"/>
    <w:rsid w:val="00D04CEB"/>
    <w:rsid w:val="00D10356"/>
    <w:rsid w:val="00D14543"/>
    <w:rsid w:val="00D151C2"/>
    <w:rsid w:val="00D16540"/>
    <w:rsid w:val="00D2484A"/>
    <w:rsid w:val="00D363B7"/>
    <w:rsid w:val="00D5451B"/>
    <w:rsid w:val="00D56D61"/>
    <w:rsid w:val="00D65571"/>
    <w:rsid w:val="00D81046"/>
    <w:rsid w:val="00D8613A"/>
    <w:rsid w:val="00D91A61"/>
    <w:rsid w:val="00D9330C"/>
    <w:rsid w:val="00DA164F"/>
    <w:rsid w:val="00DA36BE"/>
    <w:rsid w:val="00DA3847"/>
    <w:rsid w:val="00DA44F0"/>
    <w:rsid w:val="00DB5B41"/>
    <w:rsid w:val="00DC60BE"/>
    <w:rsid w:val="00DD043B"/>
    <w:rsid w:val="00DE4587"/>
    <w:rsid w:val="00DF355E"/>
    <w:rsid w:val="00DF4941"/>
    <w:rsid w:val="00DF5C67"/>
    <w:rsid w:val="00E07B3D"/>
    <w:rsid w:val="00E120C2"/>
    <w:rsid w:val="00E25E0C"/>
    <w:rsid w:val="00E312D1"/>
    <w:rsid w:val="00E34721"/>
    <w:rsid w:val="00E35293"/>
    <w:rsid w:val="00E40253"/>
    <w:rsid w:val="00E536F0"/>
    <w:rsid w:val="00E67805"/>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64D04"/>
    <w:rsid w:val="00F64FCD"/>
    <w:rsid w:val="00F70551"/>
    <w:rsid w:val="00F94925"/>
    <w:rsid w:val="00FA16A2"/>
    <w:rsid w:val="00FB4700"/>
    <w:rsid w:val="00FB5D17"/>
    <w:rsid w:val="00FB7335"/>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2429</Words>
  <Characters>13850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16247</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2019-08-20T11:59:00Z</dcterms:created>
  <dcterms:modified xsi:type="dcterms:W3CDTF">2019-08-20T11:59:00Z</dcterms:modified>
</cp:coreProperties>
</file>