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7B40BBF3" wp14:editId="7D77620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781327">
                                <w:rPr>
                                  <w:color w:val="002D53"/>
                                  <w:u w:val="single"/>
                                </w:rPr>
                                <w:t>17</w:t>
                              </w:r>
                              <w:r w:rsidR="00B372ED">
                                <w:rPr>
                                  <w:color w:val="002D53"/>
                                  <w:u w:val="single"/>
                                  <w:lang w:val="en-US"/>
                                </w:rPr>
                                <w:t>.</w:t>
                              </w:r>
                              <w:r w:rsidR="00B372ED">
                                <w:rPr>
                                  <w:color w:val="002D53"/>
                                  <w:u w:val="single"/>
                                </w:rPr>
                                <w:t>10</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781327">
                          <w:rPr>
                            <w:color w:val="002D53"/>
                            <w:u w:val="single"/>
                          </w:rPr>
                          <w:t>17</w:t>
                        </w:r>
                        <w:r w:rsidR="00B372ED">
                          <w:rPr>
                            <w:color w:val="002D53"/>
                            <w:u w:val="single"/>
                            <w:lang w:val="en-US"/>
                          </w:rPr>
                          <w:t>.</w:t>
                        </w:r>
                        <w:r w:rsidR="00B372ED">
                          <w:rPr>
                            <w:color w:val="002D53"/>
                            <w:u w:val="single"/>
                          </w:rPr>
                          <w:t>10</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Pr="007A389B" w:rsidRDefault="00781327" w:rsidP="00251CBB">
      <w:pPr>
        <w:jc w:val="center"/>
        <w:rPr>
          <w:szCs w:val="28"/>
        </w:rPr>
      </w:pPr>
    </w:p>
    <w:p w:rsidR="004055D6" w:rsidRPr="008B5593" w:rsidRDefault="004055D6" w:rsidP="004055D6">
      <w:pPr>
        <w:tabs>
          <w:tab w:val="left" w:pos="1305"/>
        </w:tabs>
        <w:jc w:val="center"/>
        <w:rPr>
          <w:b/>
          <w:color w:val="FF0000"/>
          <w:sz w:val="26"/>
          <w:szCs w:val="26"/>
        </w:rPr>
      </w:pPr>
      <w:r w:rsidRPr="008B5593">
        <w:rPr>
          <w:b/>
          <w:color w:val="FF0000"/>
          <w:sz w:val="26"/>
          <w:szCs w:val="26"/>
        </w:rPr>
        <w:t>ВНИМАНИЕ!</w:t>
      </w:r>
    </w:p>
    <w:p w:rsidR="00C57EE6" w:rsidRPr="007F377E" w:rsidRDefault="00C57EE6" w:rsidP="00C57EE6">
      <w:pPr>
        <w:ind w:firstLine="709"/>
        <w:jc w:val="center"/>
        <w:rPr>
          <w:rFonts w:eastAsiaTheme="minorHAnsi"/>
          <w:b/>
          <w:sz w:val="26"/>
          <w:szCs w:val="26"/>
          <w:lang w:eastAsia="en-US"/>
        </w:rPr>
      </w:pPr>
      <w:r w:rsidRPr="00EC6236">
        <w:rPr>
          <w:rFonts w:eastAsiaTheme="minorHAnsi"/>
          <w:b/>
          <w:sz w:val="26"/>
          <w:szCs w:val="26"/>
          <w:lang w:eastAsia="en-US"/>
        </w:rPr>
        <w:t>ПАО «ТрансКонтейнер» информирует о вн</w:t>
      </w:r>
      <w:r>
        <w:rPr>
          <w:rFonts w:eastAsiaTheme="minorHAnsi"/>
          <w:b/>
          <w:sz w:val="26"/>
          <w:szCs w:val="26"/>
          <w:lang w:eastAsia="en-US"/>
        </w:rPr>
        <w:t>есении изменений в документацию</w:t>
      </w:r>
      <w:r w:rsidR="00781327">
        <w:rPr>
          <w:rFonts w:eastAsiaTheme="minorHAnsi"/>
          <w:b/>
          <w:sz w:val="26"/>
          <w:szCs w:val="26"/>
          <w:lang w:eastAsia="en-US"/>
        </w:rPr>
        <w:t xml:space="preserve"> о закупке</w:t>
      </w:r>
      <w:r>
        <w:rPr>
          <w:rFonts w:eastAsiaTheme="minorHAnsi"/>
          <w:b/>
          <w:sz w:val="26"/>
          <w:szCs w:val="26"/>
          <w:lang w:eastAsia="en-US"/>
        </w:rPr>
        <w:t xml:space="preserve"> процедуры </w:t>
      </w:r>
      <w:r w:rsidRPr="00E67B72">
        <w:rPr>
          <w:rFonts w:eastAsiaTheme="minorHAnsi"/>
          <w:b/>
          <w:sz w:val="26"/>
          <w:szCs w:val="26"/>
          <w:lang w:eastAsia="en-US"/>
        </w:rPr>
        <w:t>способом Размещения оферты № РО-ЦКПУп-19-0077 по предмету «Оказание услуг по поиску и подбору персонала (технологии «</w:t>
      </w:r>
      <w:proofErr w:type="spellStart"/>
      <w:proofErr w:type="gramStart"/>
      <w:r w:rsidRPr="00E67B72">
        <w:rPr>
          <w:rFonts w:eastAsiaTheme="minorHAnsi"/>
          <w:b/>
          <w:sz w:val="26"/>
          <w:szCs w:val="26"/>
          <w:lang w:eastAsia="en-US"/>
        </w:rPr>
        <w:t>Е</w:t>
      </w:r>
      <w:proofErr w:type="gramEnd"/>
      <w:r w:rsidRPr="00E67B72">
        <w:rPr>
          <w:rFonts w:eastAsiaTheme="minorHAnsi"/>
          <w:b/>
          <w:sz w:val="26"/>
          <w:szCs w:val="26"/>
          <w:lang w:eastAsia="en-US"/>
        </w:rPr>
        <w:t>xecutive</w:t>
      </w:r>
      <w:proofErr w:type="spellEnd"/>
      <w:r w:rsidRPr="00E67B72">
        <w:rPr>
          <w:rFonts w:eastAsiaTheme="minorHAnsi"/>
          <w:b/>
          <w:sz w:val="26"/>
          <w:szCs w:val="26"/>
          <w:lang w:eastAsia="en-US"/>
        </w:rPr>
        <w:t xml:space="preserve"> </w:t>
      </w:r>
      <w:proofErr w:type="spellStart"/>
      <w:r w:rsidRPr="00E67B72">
        <w:rPr>
          <w:rFonts w:eastAsiaTheme="minorHAnsi"/>
          <w:b/>
          <w:sz w:val="26"/>
          <w:szCs w:val="26"/>
          <w:lang w:eastAsia="en-US"/>
        </w:rPr>
        <w:t>search</w:t>
      </w:r>
      <w:proofErr w:type="spellEnd"/>
      <w:r w:rsidRPr="00E67B72">
        <w:rPr>
          <w:rFonts w:eastAsiaTheme="minorHAnsi"/>
          <w:b/>
          <w:sz w:val="26"/>
          <w:szCs w:val="26"/>
          <w:lang w:eastAsia="en-US"/>
        </w:rPr>
        <w:t>»)»   (Размещение оферты).</w:t>
      </w:r>
    </w:p>
    <w:p w:rsidR="008817A8" w:rsidRDefault="008817A8" w:rsidP="004055D6">
      <w:pPr>
        <w:jc w:val="center"/>
        <w:rPr>
          <w:b/>
          <w:bCs/>
          <w:sz w:val="26"/>
          <w:szCs w:val="26"/>
        </w:rPr>
      </w:pPr>
    </w:p>
    <w:p w:rsidR="00DA0947" w:rsidRPr="006A5EE4" w:rsidRDefault="00C014CF" w:rsidP="00DA0947">
      <w:pPr>
        <w:pStyle w:val="a4"/>
        <w:numPr>
          <w:ilvl w:val="0"/>
          <w:numId w:val="55"/>
        </w:numPr>
        <w:tabs>
          <w:tab w:val="left" w:pos="1134"/>
        </w:tabs>
        <w:ind w:left="0" w:firstLine="698"/>
        <w:jc w:val="both"/>
        <w:rPr>
          <w:b/>
          <w:bCs/>
          <w:sz w:val="28"/>
          <w:szCs w:val="28"/>
        </w:rPr>
      </w:pPr>
      <w:r w:rsidRPr="00C014CF">
        <w:rPr>
          <w:b/>
          <w:bCs/>
          <w:sz w:val="28"/>
          <w:szCs w:val="28"/>
        </w:rPr>
        <w:t xml:space="preserve">    </w:t>
      </w:r>
      <w:r w:rsidR="00DA0947">
        <w:rPr>
          <w:b/>
          <w:bCs/>
          <w:sz w:val="28"/>
          <w:szCs w:val="28"/>
        </w:rPr>
        <w:t>В</w:t>
      </w:r>
      <w:r w:rsidR="00DA0947" w:rsidRPr="006A5EE4">
        <w:rPr>
          <w:b/>
          <w:bCs/>
          <w:sz w:val="28"/>
          <w:szCs w:val="28"/>
        </w:rPr>
        <w:t xml:space="preserve"> </w:t>
      </w:r>
      <w:r w:rsidR="00DA0947">
        <w:rPr>
          <w:b/>
          <w:bCs/>
          <w:sz w:val="28"/>
          <w:szCs w:val="28"/>
        </w:rPr>
        <w:t>и</w:t>
      </w:r>
      <w:r w:rsidR="00DA0947" w:rsidRPr="006A5EE4">
        <w:rPr>
          <w:b/>
          <w:bCs/>
          <w:sz w:val="28"/>
          <w:szCs w:val="28"/>
        </w:rPr>
        <w:t>звещени</w:t>
      </w:r>
      <w:r w:rsidR="00DA0947">
        <w:rPr>
          <w:b/>
          <w:bCs/>
          <w:sz w:val="28"/>
          <w:szCs w:val="28"/>
        </w:rPr>
        <w:t>и о размещении оферты</w:t>
      </w:r>
      <w:r w:rsidR="00DA0947" w:rsidRPr="006A5EE4">
        <w:rPr>
          <w:b/>
          <w:bCs/>
          <w:sz w:val="28"/>
          <w:szCs w:val="28"/>
        </w:rPr>
        <w:t>:</w:t>
      </w:r>
    </w:p>
    <w:p w:rsidR="00DA0947" w:rsidRPr="008B5593" w:rsidRDefault="00DA0947" w:rsidP="00DA0947">
      <w:pPr>
        <w:pStyle w:val="a4"/>
        <w:numPr>
          <w:ilvl w:val="1"/>
          <w:numId w:val="55"/>
        </w:numPr>
        <w:jc w:val="both"/>
        <w:rPr>
          <w:b/>
          <w:bCs/>
          <w:sz w:val="28"/>
          <w:szCs w:val="28"/>
        </w:rPr>
      </w:pPr>
      <w:r>
        <w:rPr>
          <w:b/>
          <w:bCs/>
          <w:sz w:val="28"/>
          <w:szCs w:val="28"/>
        </w:rPr>
        <w:t xml:space="preserve">Вместо </w:t>
      </w:r>
      <w:r w:rsidRPr="008B5593">
        <w:rPr>
          <w:b/>
          <w:bCs/>
          <w:sz w:val="28"/>
          <w:szCs w:val="28"/>
        </w:rPr>
        <w:t>слов:</w:t>
      </w:r>
    </w:p>
    <w:p w:rsidR="00DA0947" w:rsidRPr="00FB3959" w:rsidRDefault="00DA0947" w:rsidP="00DA0947">
      <w:pPr>
        <w:ind w:firstLine="698"/>
        <w:jc w:val="both"/>
        <w:rPr>
          <w:b/>
          <w:bCs/>
          <w:sz w:val="28"/>
          <w:szCs w:val="28"/>
        </w:rPr>
      </w:pPr>
      <w:r w:rsidRPr="00FB3959">
        <w:rPr>
          <w:b/>
          <w:bCs/>
          <w:sz w:val="28"/>
          <w:szCs w:val="28"/>
        </w:rPr>
        <w:t>Информация о порядке проведения Размещения оферты:</w:t>
      </w:r>
    </w:p>
    <w:p w:rsidR="00DA0947" w:rsidRPr="00590600" w:rsidRDefault="00DA0947" w:rsidP="00DA0947">
      <w:pPr>
        <w:ind w:firstLine="698"/>
        <w:jc w:val="both"/>
        <w:rPr>
          <w:bCs/>
          <w:sz w:val="28"/>
          <w:szCs w:val="28"/>
        </w:rPr>
      </w:pPr>
      <w:r w:rsidRPr="00590600">
        <w:rPr>
          <w:bCs/>
          <w:sz w:val="28"/>
          <w:szCs w:val="28"/>
        </w:rP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DA0947" w:rsidRPr="00FB3959" w:rsidRDefault="00DA0947" w:rsidP="00DA0947">
      <w:pPr>
        <w:ind w:firstLine="698"/>
        <w:jc w:val="both"/>
        <w:rPr>
          <w:bCs/>
          <w:sz w:val="28"/>
          <w:szCs w:val="28"/>
        </w:rPr>
      </w:pPr>
      <w:r w:rsidRPr="00FB3959">
        <w:rPr>
          <w:bCs/>
          <w:sz w:val="28"/>
          <w:szCs w:val="28"/>
        </w:rPr>
        <w:t>«21» октября 2019 г. 14 часов 00 минут</w:t>
      </w:r>
    </w:p>
    <w:p w:rsidR="00DA0947" w:rsidRPr="00FB3959" w:rsidRDefault="00DA0947" w:rsidP="00DA0947">
      <w:pPr>
        <w:ind w:firstLine="698"/>
        <w:jc w:val="both"/>
        <w:rPr>
          <w:bCs/>
          <w:sz w:val="28"/>
          <w:szCs w:val="28"/>
        </w:rPr>
      </w:pPr>
      <w:r w:rsidRPr="00FB3959">
        <w:rPr>
          <w:bCs/>
          <w:sz w:val="28"/>
          <w:szCs w:val="28"/>
        </w:rPr>
        <w:t xml:space="preserve">Место: Российская Федерация, 125047, г. Москва, Оружейный переулок, дом 19 </w:t>
      </w:r>
    </w:p>
    <w:p w:rsidR="00DA0947" w:rsidRPr="00D22DA8" w:rsidRDefault="00DA0947" w:rsidP="00DA0947">
      <w:pPr>
        <w:ind w:firstLine="698"/>
        <w:jc w:val="both"/>
        <w:rPr>
          <w:b/>
          <w:bCs/>
          <w:sz w:val="28"/>
          <w:szCs w:val="28"/>
        </w:rPr>
      </w:pPr>
      <w:r>
        <w:rPr>
          <w:b/>
          <w:bCs/>
          <w:sz w:val="28"/>
          <w:szCs w:val="28"/>
        </w:rPr>
        <w:t>указать:</w:t>
      </w:r>
    </w:p>
    <w:p w:rsidR="00DA0947" w:rsidRPr="00F11745" w:rsidRDefault="00DA0947" w:rsidP="00DA0947">
      <w:pPr>
        <w:pStyle w:val="11"/>
        <w:ind w:firstLine="698"/>
        <w:rPr>
          <w:b/>
          <w:szCs w:val="28"/>
        </w:rPr>
      </w:pPr>
      <w:r w:rsidRPr="00F11745">
        <w:rPr>
          <w:b/>
          <w:szCs w:val="28"/>
        </w:rPr>
        <w:t>Информация о порядке проведения Размещения оферты:</w:t>
      </w:r>
    </w:p>
    <w:p w:rsidR="00DA0947" w:rsidRPr="00E67B72" w:rsidRDefault="00DA0947" w:rsidP="00DA0947">
      <w:pPr>
        <w:pStyle w:val="11"/>
        <w:rPr>
          <w:szCs w:val="28"/>
        </w:rPr>
      </w:pPr>
      <w:r w:rsidRPr="00E67B72">
        <w:rPr>
          <w:szCs w:val="28"/>
        </w:rP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DA0947" w:rsidRPr="00E67B72" w:rsidRDefault="00DA0947" w:rsidP="00DA0947">
      <w:pPr>
        <w:pStyle w:val="11"/>
        <w:rPr>
          <w:szCs w:val="28"/>
        </w:rPr>
      </w:pPr>
      <w:r>
        <w:rPr>
          <w:szCs w:val="28"/>
        </w:rPr>
        <w:t>«22</w:t>
      </w:r>
      <w:r w:rsidRPr="00E67B72">
        <w:rPr>
          <w:szCs w:val="28"/>
        </w:rPr>
        <w:t>» октября 2019 г. 14 часов 00 минут</w:t>
      </w:r>
    </w:p>
    <w:p w:rsidR="00DA0947" w:rsidRPr="00E67B72" w:rsidRDefault="00DA0947" w:rsidP="00DA0947">
      <w:pPr>
        <w:pStyle w:val="11"/>
        <w:rPr>
          <w:szCs w:val="28"/>
        </w:rPr>
      </w:pPr>
      <w:r w:rsidRPr="00E67B72">
        <w:rPr>
          <w:szCs w:val="28"/>
        </w:rPr>
        <w:t xml:space="preserve">Место: Российская Федерация, 125047, г. Москва, Оружейный переулок, дом 19 </w:t>
      </w:r>
    </w:p>
    <w:p w:rsidR="00DA0947" w:rsidRPr="00590600" w:rsidRDefault="00DA0947" w:rsidP="00DA0947">
      <w:pPr>
        <w:ind w:firstLine="698"/>
        <w:jc w:val="both"/>
        <w:rPr>
          <w:b/>
          <w:bCs/>
          <w:sz w:val="28"/>
          <w:szCs w:val="28"/>
        </w:rPr>
      </w:pPr>
    </w:p>
    <w:p w:rsidR="00DA0947" w:rsidRPr="00D22DA8" w:rsidRDefault="00DA0947" w:rsidP="00DA0947">
      <w:pPr>
        <w:pStyle w:val="a4"/>
        <w:numPr>
          <w:ilvl w:val="0"/>
          <w:numId w:val="55"/>
        </w:numPr>
        <w:jc w:val="both"/>
        <w:rPr>
          <w:b/>
          <w:bCs/>
          <w:sz w:val="28"/>
          <w:szCs w:val="28"/>
        </w:rPr>
      </w:pPr>
      <w:r w:rsidRPr="00D22DA8">
        <w:rPr>
          <w:b/>
          <w:bCs/>
          <w:sz w:val="28"/>
          <w:szCs w:val="28"/>
        </w:rPr>
        <w:t xml:space="preserve">В документации о закупке Размещения оферты: </w:t>
      </w:r>
    </w:p>
    <w:p w:rsidR="00DA0947" w:rsidRPr="00D22DA8" w:rsidRDefault="00DA0947" w:rsidP="00DA0947">
      <w:pPr>
        <w:pStyle w:val="a4"/>
        <w:jc w:val="both"/>
        <w:rPr>
          <w:b/>
          <w:bCs/>
          <w:sz w:val="28"/>
          <w:szCs w:val="28"/>
        </w:rPr>
      </w:pPr>
      <w:r>
        <w:rPr>
          <w:b/>
          <w:bCs/>
          <w:sz w:val="28"/>
          <w:szCs w:val="28"/>
        </w:rPr>
        <w:t>2.1 Пункт 6</w:t>
      </w:r>
      <w:r w:rsidRPr="00D22DA8">
        <w:rPr>
          <w:b/>
          <w:bCs/>
          <w:sz w:val="28"/>
          <w:szCs w:val="28"/>
        </w:rPr>
        <w:t xml:space="preserve"> раздела 5 «Информационная карта» документации о закупке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DA0947" w:rsidTr="004D2B4E">
        <w:tc>
          <w:tcPr>
            <w:tcW w:w="534" w:type="dxa"/>
          </w:tcPr>
          <w:p w:rsidR="00DA0947" w:rsidRPr="0007096B" w:rsidRDefault="00DA0947" w:rsidP="004D2B4E">
            <w:pPr>
              <w:pStyle w:val="11"/>
              <w:ind w:firstLine="0"/>
              <w:rPr>
                <w:b/>
                <w:sz w:val="24"/>
                <w:szCs w:val="24"/>
              </w:rPr>
            </w:pPr>
            <w:r>
              <w:rPr>
                <w:b/>
                <w:sz w:val="24"/>
                <w:szCs w:val="24"/>
              </w:rPr>
              <w:t>6.</w:t>
            </w:r>
          </w:p>
        </w:tc>
        <w:tc>
          <w:tcPr>
            <w:tcW w:w="2551" w:type="dxa"/>
          </w:tcPr>
          <w:p w:rsidR="00DA0947" w:rsidRPr="0007096B" w:rsidRDefault="00DA0947" w:rsidP="004D2B4E">
            <w:pPr>
              <w:pStyle w:val="Default"/>
              <w:rPr>
                <w:b/>
                <w:color w:val="auto"/>
              </w:rPr>
            </w:pPr>
            <w:r>
              <w:rPr>
                <w:b/>
                <w:color w:val="auto"/>
              </w:rPr>
              <w:t xml:space="preserve">Место, дата начала и окончания подачи Заявок </w:t>
            </w:r>
          </w:p>
        </w:tc>
        <w:tc>
          <w:tcPr>
            <w:tcW w:w="6768" w:type="dxa"/>
          </w:tcPr>
          <w:p w:rsidR="00DA0947" w:rsidRDefault="00DA0947" w:rsidP="004D2B4E">
            <w:pPr>
              <w:pStyle w:val="11"/>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w:t>
            </w:r>
            <w:r w:rsidRPr="004C7D15">
              <w:rPr>
                <w:sz w:val="24"/>
                <w:szCs w:val="24"/>
              </w:rPr>
              <w:t xml:space="preserve">по </w:t>
            </w:r>
            <w:r w:rsidRPr="004C7D15">
              <w:rPr>
                <w:sz w:val="24"/>
              </w:rPr>
              <w:t>«</w:t>
            </w:r>
            <w:r>
              <w:rPr>
                <w:sz w:val="24"/>
              </w:rPr>
              <w:t xml:space="preserve">22» октября </w:t>
            </w:r>
            <w:r w:rsidRPr="004C7D15">
              <w:rPr>
                <w:sz w:val="24"/>
              </w:rPr>
              <w:t>2019 г.</w:t>
            </w:r>
            <w:r>
              <w:t xml:space="preserve"> </w:t>
            </w:r>
            <w:r w:rsidRPr="003D446E">
              <w:rPr>
                <w:sz w:val="24"/>
              </w:rPr>
              <w:t>14 час. 00 мин. местного времени</w:t>
            </w:r>
            <w:r>
              <w:rPr>
                <w:sz w:val="22"/>
                <w:szCs w:val="24"/>
              </w:rPr>
              <w:t xml:space="preserve"> </w:t>
            </w:r>
            <w:r>
              <w:rPr>
                <w:sz w:val="24"/>
                <w:szCs w:val="24"/>
              </w:rPr>
              <w:t>по адресу</w:t>
            </w:r>
            <w:proofErr w:type="gramEnd"/>
            <w:r>
              <w:rPr>
                <w:sz w:val="24"/>
                <w:szCs w:val="24"/>
              </w:rPr>
              <w:t xml:space="preserve">, </w:t>
            </w:r>
            <w:proofErr w:type="gramStart"/>
            <w:r>
              <w:rPr>
                <w:sz w:val="24"/>
                <w:szCs w:val="24"/>
              </w:rPr>
              <w:t>указанному</w:t>
            </w:r>
            <w:proofErr w:type="gramEnd"/>
            <w:r>
              <w:rPr>
                <w:sz w:val="24"/>
                <w:szCs w:val="24"/>
              </w:rPr>
              <w:t xml:space="preserve"> в пункте 2 настоящей Информационной карты.</w:t>
            </w:r>
          </w:p>
        </w:tc>
      </w:tr>
    </w:tbl>
    <w:p w:rsidR="00DA0947" w:rsidRDefault="00DA0947" w:rsidP="00DA0947">
      <w:pPr>
        <w:pStyle w:val="a4"/>
        <w:tabs>
          <w:tab w:val="left" w:pos="1134"/>
        </w:tabs>
        <w:ind w:left="698"/>
        <w:jc w:val="both"/>
        <w:rPr>
          <w:b/>
          <w:bCs/>
          <w:sz w:val="28"/>
          <w:szCs w:val="28"/>
        </w:rPr>
      </w:pPr>
    </w:p>
    <w:p w:rsidR="000C170C" w:rsidRPr="00C014CF" w:rsidRDefault="000C170C" w:rsidP="00DA0947">
      <w:pPr>
        <w:pStyle w:val="a4"/>
        <w:numPr>
          <w:ilvl w:val="1"/>
          <w:numId w:val="56"/>
        </w:numPr>
        <w:jc w:val="both"/>
        <w:rPr>
          <w:b/>
          <w:bCs/>
          <w:sz w:val="28"/>
          <w:szCs w:val="28"/>
        </w:rPr>
      </w:pPr>
      <w:r w:rsidRPr="00C014CF">
        <w:rPr>
          <w:b/>
          <w:bCs/>
          <w:sz w:val="28"/>
          <w:szCs w:val="28"/>
        </w:rPr>
        <w:t>П</w:t>
      </w:r>
      <w:r w:rsidR="00C66CBD" w:rsidRPr="00C014CF">
        <w:rPr>
          <w:b/>
          <w:bCs/>
          <w:sz w:val="28"/>
          <w:szCs w:val="28"/>
        </w:rPr>
        <w:t>ункт 4.6.</w:t>
      </w:r>
      <w:r w:rsidR="00C66CBD" w:rsidRPr="00C014CF">
        <w:rPr>
          <w:b/>
        </w:rPr>
        <w:t xml:space="preserve"> </w:t>
      </w:r>
      <w:r w:rsidR="00C66CBD" w:rsidRPr="00C014CF">
        <w:rPr>
          <w:b/>
          <w:bCs/>
          <w:sz w:val="28"/>
          <w:szCs w:val="28"/>
        </w:rPr>
        <w:t>Требования по приемке Услуг</w:t>
      </w:r>
      <w:r w:rsidR="00781327" w:rsidRPr="00C014CF">
        <w:rPr>
          <w:b/>
          <w:bCs/>
          <w:sz w:val="28"/>
          <w:szCs w:val="28"/>
        </w:rPr>
        <w:t xml:space="preserve"> </w:t>
      </w:r>
      <w:r w:rsidRPr="00C014CF">
        <w:rPr>
          <w:b/>
          <w:bCs/>
          <w:sz w:val="28"/>
          <w:szCs w:val="28"/>
        </w:rPr>
        <w:t xml:space="preserve">раздела 4 Техническое задание, </w:t>
      </w:r>
      <w:r w:rsidRPr="00C014CF">
        <w:rPr>
          <w:b/>
          <w:sz w:val="28"/>
          <w:szCs w:val="28"/>
        </w:rPr>
        <w:t>изложить в следующей редакции:</w:t>
      </w:r>
    </w:p>
    <w:p w:rsidR="00C66CBD" w:rsidRPr="00C66CBD" w:rsidRDefault="00C66CBD" w:rsidP="00C66CBD">
      <w:pPr>
        <w:pStyle w:val="a4"/>
        <w:ind w:left="1440"/>
        <w:jc w:val="both"/>
        <w:rPr>
          <w:b/>
          <w:bCs/>
          <w:sz w:val="28"/>
          <w:szCs w:val="28"/>
        </w:rPr>
      </w:pPr>
      <w:r w:rsidRPr="00C66CBD">
        <w:rPr>
          <w:bCs/>
          <w:sz w:val="28"/>
          <w:szCs w:val="28"/>
        </w:rPr>
        <w:lastRenderedPageBreak/>
        <w:t>Услуги считаются оказанными Исп</w:t>
      </w:r>
      <w:r>
        <w:rPr>
          <w:bCs/>
          <w:sz w:val="28"/>
          <w:szCs w:val="28"/>
        </w:rPr>
        <w:t xml:space="preserve">олнителем </w:t>
      </w:r>
      <w:proofErr w:type="gramStart"/>
      <w:r>
        <w:rPr>
          <w:bCs/>
          <w:sz w:val="28"/>
          <w:szCs w:val="28"/>
        </w:rPr>
        <w:t>с даты подписания</w:t>
      </w:r>
      <w:proofErr w:type="gramEnd"/>
      <w:r>
        <w:rPr>
          <w:bCs/>
          <w:sz w:val="28"/>
          <w:szCs w:val="28"/>
        </w:rPr>
        <w:t xml:space="preserve"> Актов</w:t>
      </w:r>
      <w:r w:rsidRPr="00C66CBD">
        <w:rPr>
          <w:bCs/>
          <w:sz w:val="28"/>
          <w:szCs w:val="28"/>
        </w:rPr>
        <w:t xml:space="preserve"> оказанн</w:t>
      </w:r>
      <w:r w:rsidR="00AD3310">
        <w:rPr>
          <w:bCs/>
          <w:sz w:val="28"/>
          <w:szCs w:val="28"/>
        </w:rPr>
        <w:t>ых услуг, которые</w:t>
      </w:r>
      <w:r w:rsidRPr="00C66CBD">
        <w:rPr>
          <w:bCs/>
          <w:sz w:val="28"/>
          <w:szCs w:val="28"/>
        </w:rPr>
        <w:t xml:space="preserve"> предоставляется Исполнителем Заказчику подписанным со своей стороны не позднее 4 (четырех) календарных дней после предоставления длинного списка кандидатов и выхода на работу кандидата, предоставленного Исполнителем и трудоустроенного Заказчиком</w:t>
      </w:r>
      <w:r w:rsidRPr="00C66CBD">
        <w:rPr>
          <w:b/>
          <w:bCs/>
          <w:sz w:val="28"/>
          <w:szCs w:val="28"/>
        </w:rPr>
        <w:t>.</w:t>
      </w:r>
    </w:p>
    <w:p w:rsidR="00C014CF" w:rsidRPr="00C014CF" w:rsidRDefault="00DA0947" w:rsidP="00C014CF">
      <w:pPr>
        <w:ind w:left="1418" w:hanging="709"/>
        <w:jc w:val="both"/>
        <w:outlineLvl w:val="1"/>
        <w:rPr>
          <w:rFonts w:eastAsia="MS Mincho"/>
          <w:b/>
          <w:sz w:val="28"/>
          <w:szCs w:val="28"/>
        </w:rPr>
      </w:pPr>
      <w:r>
        <w:rPr>
          <w:b/>
          <w:bCs/>
          <w:sz w:val="28"/>
          <w:szCs w:val="28"/>
        </w:rPr>
        <w:t>2</w:t>
      </w:r>
      <w:r w:rsidR="00C014CF">
        <w:rPr>
          <w:b/>
          <w:bCs/>
          <w:sz w:val="28"/>
          <w:szCs w:val="28"/>
        </w:rPr>
        <w:t>.</w:t>
      </w:r>
      <w:r>
        <w:rPr>
          <w:b/>
          <w:bCs/>
          <w:sz w:val="28"/>
          <w:szCs w:val="28"/>
        </w:rPr>
        <w:t>3</w:t>
      </w:r>
      <w:r w:rsidR="00C014CF">
        <w:rPr>
          <w:b/>
          <w:bCs/>
          <w:sz w:val="28"/>
          <w:szCs w:val="28"/>
        </w:rPr>
        <w:t>.</w:t>
      </w:r>
      <w:r w:rsidR="00C014CF">
        <w:rPr>
          <w:b/>
          <w:bCs/>
          <w:sz w:val="28"/>
          <w:szCs w:val="28"/>
        </w:rPr>
        <w:tab/>
      </w:r>
      <w:r w:rsidR="00C014CF" w:rsidRPr="00C014CF">
        <w:rPr>
          <w:b/>
          <w:bCs/>
          <w:sz w:val="28"/>
          <w:szCs w:val="28"/>
        </w:rPr>
        <w:t>Пункт 4.4.</w:t>
      </w:r>
      <w:r w:rsidR="00C014CF" w:rsidRPr="00C014CF">
        <w:rPr>
          <w:rFonts w:eastAsia="MS Mincho"/>
          <w:b/>
          <w:sz w:val="28"/>
          <w:szCs w:val="28"/>
        </w:rPr>
        <w:t xml:space="preserve"> Требования к гарантийным обязательствам по оказываемым Услугам раздела 4 Техническое задание, изложить в следующей редакции:</w:t>
      </w:r>
    </w:p>
    <w:p w:rsidR="00C66CBD" w:rsidRPr="00C014CF" w:rsidRDefault="00C014CF" w:rsidP="00C014CF">
      <w:pPr>
        <w:pStyle w:val="a4"/>
        <w:ind w:left="1440"/>
        <w:jc w:val="both"/>
        <w:rPr>
          <w:bCs/>
          <w:sz w:val="28"/>
          <w:szCs w:val="28"/>
        </w:rPr>
      </w:pPr>
      <w:r w:rsidRPr="00C014CF">
        <w:rPr>
          <w:bCs/>
          <w:sz w:val="28"/>
          <w:szCs w:val="28"/>
        </w:rPr>
        <w:t>В случае прекращения трудовых отношений между Заказчиком и кандидатом, предоставленным Исполнителем и принятым Заказчиком на работу, по какой-либо причине (кроме несоблюдения Заказчиком условия трудового или иного договора или сокращения штата компании) в течение 12 (двенадцати) месяцев после выхода кандидата на работу, Исполнитель однократно обеспечивает замену этого сотрудника без взимания дополнительной платы.</w:t>
      </w:r>
    </w:p>
    <w:p w:rsidR="00953251" w:rsidRPr="00C014CF" w:rsidRDefault="00953251" w:rsidP="00953251">
      <w:pPr>
        <w:ind w:left="709"/>
        <w:jc w:val="both"/>
        <w:rPr>
          <w:b/>
          <w:bCs/>
          <w:sz w:val="28"/>
          <w:szCs w:val="28"/>
        </w:rPr>
      </w:pPr>
    </w:p>
    <w:p w:rsidR="0021041E" w:rsidRPr="00DA0947" w:rsidRDefault="00255AB0" w:rsidP="00DA0947">
      <w:pPr>
        <w:pStyle w:val="a4"/>
        <w:numPr>
          <w:ilvl w:val="1"/>
          <w:numId w:val="57"/>
        </w:numPr>
        <w:jc w:val="both"/>
        <w:rPr>
          <w:b/>
          <w:bCs/>
          <w:sz w:val="28"/>
          <w:szCs w:val="28"/>
        </w:rPr>
      </w:pPr>
      <w:r w:rsidRPr="00DA0947">
        <w:rPr>
          <w:b/>
          <w:bCs/>
          <w:sz w:val="28"/>
          <w:szCs w:val="28"/>
        </w:rPr>
        <w:t>Пункт 11</w:t>
      </w:r>
      <w:r w:rsidR="007D5C14" w:rsidRPr="00DA0947">
        <w:rPr>
          <w:b/>
          <w:bCs/>
          <w:sz w:val="28"/>
          <w:szCs w:val="28"/>
        </w:rPr>
        <w:t>.</w:t>
      </w:r>
      <w:r w:rsidRPr="00DA0947">
        <w:rPr>
          <w:b/>
          <w:bCs/>
          <w:sz w:val="28"/>
          <w:szCs w:val="28"/>
        </w:rPr>
        <w:t xml:space="preserve"> </w:t>
      </w:r>
      <w:r w:rsidRPr="00DA0947">
        <w:rPr>
          <w:b/>
          <w:sz w:val="28"/>
          <w:szCs w:val="28"/>
        </w:rPr>
        <w:t>Условия оплаты за товар, выполнение работ, оказание услуг</w:t>
      </w:r>
      <w:r w:rsidR="000C170C" w:rsidRPr="00DA0947">
        <w:rPr>
          <w:b/>
          <w:bCs/>
          <w:sz w:val="28"/>
          <w:szCs w:val="28"/>
        </w:rPr>
        <w:t xml:space="preserve"> раздела 5. Информационная карта</w:t>
      </w:r>
      <w:r w:rsidR="00C014CF" w:rsidRPr="00DA0947">
        <w:rPr>
          <w:b/>
          <w:bCs/>
          <w:sz w:val="28"/>
          <w:szCs w:val="28"/>
          <w:lang w:val="en-US"/>
        </w:rPr>
        <w:t xml:space="preserve"> </w:t>
      </w:r>
      <w:r w:rsidR="007D5C14" w:rsidRPr="00DA0947">
        <w:rPr>
          <w:b/>
          <w:bCs/>
          <w:sz w:val="28"/>
          <w:szCs w:val="28"/>
        </w:rPr>
        <w:t>изложить</w:t>
      </w:r>
      <w:r w:rsidR="00C66CBD" w:rsidRPr="00DA0947">
        <w:rPr>
          <w:b/>
          <w:bCs/>
          <w:sz w:val="28"/>
          <w:szCs w:val="28"/>
        </w:rPr>
        <w:t xml:space="preserve"> в следующей редакции</w:t>
      </w:r>
      <w:r w:rsidR="0021041E" w:rsidRPr="00DA0947">
        <w:rPr>
          <w:b/>
          <w:bCs/>
          <w:sz w:val="28"/>
          <w:szCs w:val="28"/>
        </w:rPr>
        <w:t>:</w:t>
      </w:r>
    </w:p>
    <w:p w:rsidR="00936E93" w:rsidRPr="00D22DA8" w:rsidRDefault="00936E93" w:rsidP="0021041E">
      <w:pPr>
        <w:ind w:firstLine="698"/>
        <w:jc w:val="both"/>
        <w:rPr>
          <w:b/>
          <w:bCs/>
          <w:sz w:val="28"/>
          <w:szCs w:val="28"/>
        </w:rPr>
      </w:pPr>
    </w:p>
    <w:p w:rsidR="00255AB0" w:rsidRPr="00255AB0" w:rsidRDefault="00255AB0" w:rsidP="00255AB0">
      <w:pPr>
        <w:ind w:left="1418"/>
        <w:jc w:val="both"/>
        <w:rPr>
          <w:bCs/>
          <w:sz w:val="28"/>
          <w:szCs w:val="28"/>
        </w:rPr>
      </w:pPr>
      <w:r w:rsidRPr="00255AB0">
        <w:rPr>
          <w:bCs/>
          <w:sz w:val="28"/>
          <w:szCs w:val="28"/>
        </w:rPr>
        <w:t>Оплата производится на основании оригинала счета и подписанного акта оказанных услуг течение 30 календарных дней  в следующей пропорции: 30% от размера вознаграждения на момент предоставления длинного списка и 70 % после подписания трудового договора с кандидатом  или  после назначения его на должность Советом директоров ПАО ТрансКонтейнер (при необходимости).</w:t>
      </w:r>
    </w:p>
    <w:p w:rsidR="00255AB0" w:rsidRPr="00255AB0" w:rsidRDefault="00255AB0" w:rsidP="00255AB0">
      <w:pPr>
        <w:ind w:left="1418"/>
        <w:jc w:val="both"/>
        <w:rPr>
          <w:bCs/>
          <w:sz w:val="28"/>
          <w:szCs w:val="28"/>
        </w:rPr>
      </w:pPr>
      <w:r w:rsidRPr="00255AB0">
        <w:rPr>
          <w:bCs/>
          <w:sz w:val="28"/>
          <w:szCs w:val="28"/>
        </w:rPr>
        <w:t xml:space="preserve">Если Заказчик примет решение нанять кандидатов из числа лиц, представленных Исполнителем, в течение 12 месяцев после даты прекращения или выполнения работ по договору на любые иные должности, Заказчик выплачивает Исполнителю комиссию за каждое дополнительно нанятое лицо в размере 50% от стоимости услуги. </w:t>
      </w:r>
    </w:p>
    <w:p w:rsidR="00936E93" w:rsidRDefault="00255AB0" w:rsidP="00255AB0">
      <w:pPr>
        <w:ind w:left="1418"/>
        <w:jc w:val="both"/>
        <w:rPr>
          <w:bCs/>
          <w:sz w:val="28"/>
          <w:szCs w:val="28"/>
        </w:rPr>
      </w:pPr>
      <w:r w:rsidRPr="00255AB0">
        <w:rPr>
          <w:bCs/>
          <w:sz w:val="28"/>
          <w:szCs w:val="28"/>
        </w:rPr>
        <w:t xml:space="preserve">В случае если после представления длинного списка, а также проведенными интервью между представителями Заказчика и кандидатами Заказчик принимает решение о прекращении поиска, либо фактически останавливает поиск, то Услуги Исполнителя  считаются частично оказанными. </w:t>
      </w:r>
    </w:p>
    <w:p w:rsidR="00255AB0" w:rsidRPr="00255AB0" w:rsidRDefault="00255AB0" w:rsidP="00255AB0">
      <w:pPr>
        <w:ind w:left="1418"/>
        <w:jc w:val="both"/>
        <w:rPr>
          <w:bCs/>
          <w:sz w:val="28"/>
          <w:szCs w:val="28"/>
        </w:rPr>
      </w:pPr>
      <w:r w:rsidRPr="00255AB0">
        <w:rPr>
          <w:bCs/>
          <w:sz w:val="28"/>
          <w:szCs w:val="28"/>
        </w:rPr>
        <w:t xml:space="preserve">Оказание Услуг осуществляется на основании заявки, направляемой Заказчиком в письменном виде одновременно на адреса электронной почты Исполнителей с приглашением к подаче коммерческого предложения (далее – Приглашение). </w:t>
      </w:r>
    </w:p>
    <w:p w:rsidR="00255AB0" w:rsidRPr="00255AB0" w:rsidRDefault="00255AB0" w:rsidP="00255AB0">
      <w:pPr>
        <w:ind w:left="1418"/>
        <w:jc w:val="both"/>
        <w:rPr>
          <w:bCs/>
          <w:sz w:val="28"/>
          <w:szCs w:val="28"/>
        </w:rPr>
      </w:pPr>
      <w:r w:rsidRPr="00255AB0">
        <w:rPr>
          <w:bCs/>
          <w:sz w:val="28"/>
          <w:szCs w:val="28"/>
        </w:rPr>
        <w:t>В Приглашении указывается предельный срок направления Заказчику коммерческого предложения по конкретной Заявке. При этом Заказчик оставляет за собой право в этот срок изменить либо отозвать Приглашение.</w:t>
      </w:r>
    </w:p>
    <w:p w:rsidR="00255AB0" w:rsidRPr="00255AB0" w:rsidRDefault="00255AB0" w:rsidP="00255AB0">
      <w:pPr>
        <w:ind w:left="1418"/>
        <w:jc w:val="both"/>
        <w:rPr>
          <w:bCs/>
          <w:sz w:val="28"/>
          <w:szCs w:val="28"/>
        </w:rPr>
      </w:pPr>
      <w:r w:rsidRPr="00255AB0">
        <w:rPr>
          <w:bCs/>
          <w:sz w:val="28"/>
          <w:szCs w:val="28"/>
        </w:rPr>
        <w:lastRenderedPageBreak/>
        <w:t>В срок, установленный для подачи коммерческого предложения, Исполнитель может предложить срок завершения и стоимость Услуг по Заявке.</w:t>
      </w:r>
    </w:p>
    <w:p w:rsidR="00255AB0" w:rsidRPr="00255AB0" w:rsidRDefault="00255AB0" w:rsidP="00255AB0">
      <w:pPr>
        <w:ind w:left="1418" w:hanging="11"/>
        <w:jc w:val="both"/>
        <w:rPr>
          <w:bCs/>
          <w:sz w:val="28"/>
          <w:szCs w:val="28"/>
        </w:rPr>
      </w:pPr>
      <w:r w:rsidRPr="00255AB0">
        <w:rPr>
          <w:bCs/>
          <w:sz w:val="28"/>
          <w:szCs w:val="28"/>
        </w:rPr>
        <w:t>Исполнитель направляет коммерческое предложение на адрес электронной почты Заказчика.</w:t>
      </w:r>
    </w:p>
    <w:p w:rsidR="00255AB0" w:rsidRPr="00255AB0" w:rsidRDefault="00255AB0" w:rsidP="00255AB0">
      <w:pPr>
        <w:ind w:left="1418"/>
        <w:jc w:val="both"/>
        <w:rPr>
          <w:bCs/>
          <w:sz w:val="28"/>
          <w:szCs w:val="28"/>
        </w:rPr>
      </w:pPr>
      <w:r w:rsidRPr="00255AB0">
        <w:rPr>
          <w:bCs/>
          <w:sz w:val="28"/>
          <w:szCs w:val="28"/>
        </w:rPr>
        <w:t>До истечения предельного срока приема коммерческого предложения, указанного в Приглашении, Исполнитель имеет право изменить стоимость и срок завершения оказания Услуг в сторону их уменьшения неограниченное количество раз.</w:t>
      </w:r>
    </w:p>
    <w:p w:rsidR="00590600" w:rsidRDefault="00255AB0" w:rsidP="00255AB0">
      <w:pPr>
        <w:ind w:left="1418"/>
        <w:jc w:val="both"/>
        <w:rPr>
          <w:bCs/>
          <w:sz w:val="28"/>
          <w:szCs w:val="28"/>
        </w:rPr>
      </w:pPr>
      <w:r w:rsidRPr="00255AB0">
        <w:rPr>
          <w:bCs/>
          <w:sz w:val="28"/>
          <w:szCs w:val="28"/>
        </w:rPr>
        <w:t>Заявка передается на исполнение Исполнителю, чье коммерческое предложение содержало наиболее низкую стоимость и наиболее ранний срок завершения оказания Услуг.</w:t>
      </w:r>
    </w:p>
    <w:p w:rsidR="00255AB0" w:rsidRDefault="00255AB0" w:rsidP="00255AB0">
      <w:pPr>
        <w:ind w:left="1418"/>
        <w:jc w:val="both"/>
        <w:rPr>
          <w:bCs/>
          <w:sz w:val="28"/>
          <w:szCs w:val="28"/>
        </w:rPr>
      </w:pPr>
    </w:p>
    <w:p w:rsidR="00255AB0" w:rsidRPr="00C014CF" w:rsidRDefault="00DA0947" w:rsidP="00340438">
      <w:pPr>
        <w:ind w:left="1418" w:hanging="709"/>
        <w:jc w:val="both"/>
        <w:rPr>
          <w:b/>
          <w:bCs/>
          <w:sz w:val="28"/>
          <w:szCs w:val="28"/>
        </w:rPr>
      </w:pPr>
      <w:r>
        <w:rPr>
          <w:b/>
          <w:bCs/>
          <w:sz w:val="28"/>
          <w:szCs w:val="28"/>
        </w:rPr>
        <w:t>2.5</w:t>
      </w:r>
      <w:r w:rsidR="00255AB0" w:rsidRPr="00C014CF">
        <w:rPr>
          <w:b/>
          <w:bCs/>
          <w:sz w:val="28"/>
          <w:szCs w:val="28"/>
        </w:rPr>
        <w:t>.</w:t>
      </w:r>
      <w:r w:rsidR="00C014CF" w:rsidRPr="00584A75">
        <w:rPr>
          <w:b/>
          <w:bCs/>
          <w:sz w:val="28"/>
          <w:szCs w:val="28"/>
        </w:rPr>
        <w:t xml:space="preserve">  </w:t>
      </w:r>
      <w:r w:rsidR="00340438" w:rsidRPr="00584A75">
        <w:rPr>
          <w:b/>
          <w:bCs/>
          <w:sz w:val="28"/>
          <w:szCs w:val="28"/>
        </w:rPr>
        <w:t xml:space="preserve"> </w:t>
      </w:r>
      <w:r w:rsidR="00255AB0" w:rsidRPr="00C014CF">
        <w:rPr>
          <w:b/>
          <w:bCs/>
          <w:sz w:val="28"/>
          <w:szCs w:val="28"/>
        </w:rPr>
        <w:t>Пункт 17</w:t>
      </w:r>
      <w:r w:rsidR="007D5C14" w:rsidRPr="00C014CF">
        <w:rPr>
          <w:b/>
          <w:bCs/>
          <w:sz w:val="28"/>
          <w:szCs w:val="28"/>
        </w:rPr>
        <w:t>.</w:t>
      </w:r>
      <w:r w:rsidR="00255AB0" w:rsidRPr="00C014CF">
        <w:rPr>
          <w:b/>
          <w:bCs/>
          <w:sz w:val="28"/>
          <w:szCs w:val="28"/>
        </w:rPr>
        <w:t xml:space="preserve"> Требования, предъявляемые к претендентам и Заявке на участие </w:t>
      </w:r>
      <w:r w:rsidR="007D5C14" w:rsidRPr="00C014CF">
        <w:rPr>
          <w:b/>
          <w:bCs/>
          <w:sz w:val="28"/>
          <w:szCs w:val="28"/>
        </w:rPr>
        <w:t>раздела 5. Информационная карта</w:t>
      </w:r>
      <w:r w:rsidR="004F179D" w:rsidRPr="00584A75">
        <w:rPr>
          <w:b/>
          <w:bCs/>
          <w:sz w:val="28"/>
          <w:szCs w:val="28"/>
        </w:rPr>
        <w:t xml:space="preserve"> </w:t>
      </w:r>
      <w:r w:rsidR="007D5C14" w:rsidRPr="00C014CF">
        <w:rPr>
          <w:b/>
          <w:bCs/>
          <w:sz w:val="28"/>
          <w:szCs w:val="28"/>
        </w:rPr>
        <w:t>изложить</w:t>
      </w:r>
      <w:r w:rsidR="00CE4C55" w:rsidRPr="00C014CF">
        <w:rPr>
          <w:b/>
          <w:bCs/>
          <w:sz w:val="28"/>
          <w:szCs w:val="28"/>
        </w:rPr>
        <w:t xml:space="preserve"> в следующей редакции:</w:t>
      </w:r>
    </w:p>
    <w:p w:rsidR="000A4880" w:rsidRPr="000A4880" w:rsidRDefault="000A4880" w:rsidP="000A4880">
      <w:pPr>
        <w:ind w:left="1418"/>
        <w:jc w:val="both"/>
        <w:rPr>
          <w:bCs/>
          <w:sz w:val="28"/>
          <w:szCs w:val="28"/>
        </w:rPr>
      </w:pPr>
      <w:r w:rsidRPr="000A4880">
        <w:rPr>
          <w:bCs/>
          <w:sz w:val="28"/>
          <w:szCs w:val="28"/>
        </w:rPr>
        <w:t>1.</w:t>
      </w:r>
      <w:r w:rsidRPr="000A4880">
        <w:rPr>
          <w:bCs/>
          <w:sz w:val="28"/>
          <w:szCs w:val="28"/>
        </w:rPr>
        <w:tab/>
        <w:t>Помимо указанных в пунктах 2.1 и 2.2 настоящей документации о закупке требований к претенденту, участнику предъявляются следующие требования:</w:t>
      </w:r>
    </w:p>
    <w:p w:rsidR="000A4880" w:rsidRPr="000A4880" w:rsidRDefault="000A4880" w:rsidP="000A4880">
      <w:pPr>
        <w:ind w:left="1418"/>
        <w:jc w:val="both"/>
        <w:rPr>
          <w:bCs/>
          <w:sz w:val="28"/>
          <w:szCs w:val="28"/>
        </w:rPr>
      </w:pPr>
      <w:r w:rsidRPr="000A4880">
        <w:rPr>
          <w:bCs/>
          <w:sz w:val="28"/>
          <w:szCs w:val="28"/>
        </w:rPr>
        <w:t>1.1.</w:t>
      </w:r>
      <w:r w:rsidRPr="000A4880">
        <w:rPr>
          <w:bCs/>
          <w:sz w:val="28"/>
          <w:szCs w:val="28"/>
        </w:rPr>
        <w:ta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A4880" w:rsidRPr="000A4880" w:rsidRDefault="000A4880" w:rsidP="000A4880">
      <w:pPr>
        <w:ind w:left="1418"/>
        <w:jc w:val="both"/>
        <w:rPr>
          <w:bCs/>
          <w:sz w:val="28"/>
          <w:szCs w:val="28"/>
        </w:rPr>
      </w:pPr>
      <w:r w:rsidRPr="000A4880">
        <w:rPr>
          <w:bCs/>
          <w:sz w:val="28"/>
          <w:szCs w:val="28"/>
        </w:rPr>
        <w:t>1.2.</w:t>
      </w:r>
      <w:r w:rsidRPr="000A4880">
        <w:rPr>
          <w:bCs/>
          <w:sz w:val="28"/>
          <w:szCs w:val="28"/>
        </w:rPr>
        <w:tab/>
        <w:t xml:space="preserve">отсутствие за последние три года просроченной задолженности перед ПАО «ТрансКонтейнер», фактов невыполнения обязательств </w:t>
      </w:r>
      <w:proofErr w:type="gramStart"/>
      <w:r w:rsidRPr="000A4880">
        <w:rPr>
          <w:bCs/>
          <w:sz w:val="28"/>
          <w:szCs w:val="28"/>
        </w:rPr>
        <w:t>перед</w:t>
      </w:r>
      <w:proofErr w:type="gramEnd"/>
      <w:r w:rsidRPr="000A4880">
        <w:rPr>
          <w:bCs/>
          <w:sz w:val="28"/>
          <w:szCs w:val="28"/>
        </w:rPr>
        <w:t xml:space="preserve"> </w:t>
      </w:r>
    </w:p>
    <w:p w:rsidR="000A4880" w:rsidRPr="000A4880" w:rsidRDefault="000A4880" w:rsidP="000A4880">
      <w:pPr>
        <w:ind w:left="1418"/>
        <w:jc w:val="both"/>
        <w:rPr>
          <w:bCs/>
          <w:sz w:val="28"/>
          <w:szCs w:val="28"/>
        </w:rPr>
      </w:pPr>
      <w:r w:rsidRPr="000A4880">
        <w:rPr>
          <w:bCs/>
          <w:sz w:val="28"/>
          <w:szCs w:val="28"/>
        </w:rPr>
        <w:t>ПАО «ТрансКонтейнер» и причинения вреда имуществу ПАО «ТрансКонтейнер»;</w:t>
      </w:r>
    </w:p>
    <w:p w:rsidR="000A4880" w:rsidRPr="000A4880" w:rsidRDefault="000A4880" w:rsidP="000A4880">
      <w:pPr>
        <w:ind w:left="1418"/>
        <w:jc w:val="both"/>
        <w:rPr>
          <w:bCs/>
          <w:sz w:val="28"/>
          <w:szCs w:val="28"/>
        </w:rPr>
      </w:pPr>
      <w:r w:rsidRPr="000A4880">
        <w:rPr>
          <w:bCs/>
          <w:sz w:val="28"/>
          <w:szCs w:val="28"/>
        </w:rPr>
        <w:t>1.3.</w:t>
      </w:r>
      <w:r w:rsidRPr="000A4880">
        <w:rPr>
          <w:bCs/>
          <w:sz w:val="28"/>
          <w:szCs w:val="28"/>
        </w:rPr>
        <w:tab/>
        <w:t>наличие опыта оказания услуг по поиску и подбору персонала (технологии «</w:t>
      </w:r>
      <w:proofErr w:type="spellStart"/>
      <w:r w:rsidRPr="000A4880">
        <w:rPr>
          <w:bCs/>
          <w:sz w:val="28"/>
          <w:szCs w:val="28"/>
        </w:rPr>
        <w:t>Executive</w:t>
      </w:r>
      <w:proofErr w:type="spellEnd"/>
      <w:r w:rsidRPr="000A4880">
        <w:rPr>
          <w:bCs/>
          <w:sz w:val="28"/>
          <w:szCs w:val="28"/>
        </w:rPr>
        <w:t xml:space="preserve"> </w:t>
      </w:r>
      <w:proofErr w:type="spellStart"/>
      <w:r w:rsidRPr="000A4880">
        <w:rPr>
          <w:bCs/>
          <w:sz w:val="28"/>
          <w:szCs w:val="28"/>
        </w:rPr>
        <w:t>search</w:t>
      </w:r>
      <w:proofErr w:type="spellEnd"/>
      <w:r w:rsidRPr="000A4880">
        <w:rPr>
          <w:bCs/>
          <w:sz w:val="28"/>
          <w:szCs w:val="28"/>
        </w:rPr>
        <w:t>») не менее 5 лет на территории Российской Федерации;</w:t>
      </w:r>
    </w:p>
    <w:p w:rsidR="000A4880" w:rsidRPr="000A4880" w:rsidRDefault="000A4880" w:rsidP="000A4880">
      <w:pPr>
        <w:ind w:left="1418"/>
        <w:jc w:val="both"/>
        <w:rPr>
          <w:bCs/>
          <w:sz w:val="28"/>
          <w:szCs w:val="28"/>
        </w:rPr>
      </w:pPr>
      <w:r w:rsidRPr="000A4880">
        <w:rPr>
          <w:bCs/>
          <w:sz w:val="28"/>
          <w:szCs w:val="28"/>
        </w:rPr>
        <w:t>1.4.</w:t>
      </w:r>
      <w:r w:rsidRPr="000A4880">
        <w:rPr>
          <w:bCs/>
          <w:sz w:val="28"/>
          <w:szCs w:val="28"/>
        </w:rPr>
        <w:tab/>
        <w:t>наличие в штате претендента не менее 4 консультантов с опытом оказания услуг по поиску и подбору персонала (технологии «</w:t>
      </w:r>
      <w:proofErr w:type="spellStart"/>
      <w:proofErr w:type="gramStart"/>
      <w:r w:rsidRPr="000A4880">
        <w:rPr>
          <w:bCs/>
          <w:sz w:val="28"/>
          <w:szCs w:val="28"/>
        </w:rPr>
        <w:t>Е</w:t>
      </w:r>
      <w:proofErr w:type="gramEnd"/>
      <w:r w:rsidRPr="000A4880">
        <w:rPr>
          <w:bCs/>
          <w:sz w:val="28"/>
          <w:szCs w:val="28"/>
        </w:rPr>
        <w:t>xecutive</w:t>
      </w:r>
      <w:proofErr w:type="spellEnd"/>
      <w:r w:rsidRPr="000A4880">
        <w:rPr>
          <w:bCs/>
          <w:sz w:val="28"/>
          <w:szCs w:val="28"/>
        </w:rPr>
        <w:t xml:space="preserve"> </w:t>
      </w:r>
      <w:proofErr w:type="spellStart"/>
      <w:r w:rsidRPr="000A4880">
        <w:rPr>
          <w:bCs/>
          <w:sz w:val="28"/>
          <w:szCs w:val="28"/>
        </w:rPr>
        <w:t>search</w:t>
      </w:r>
      <w:proofErr w:type="spellEnd"/>
      <w:r w:rsidRPr="000A4880">
        <w:rPr>
          <w:bCs/>
          <w:sz w:val="28"/>
          <w:szCs w:val="28"/>
        </w:rPr>
        <w:t>» от двух лет. Выделение единого координатора для работы с Заказчиком. Возможность его замены по письменному требованию Заказчика;</w:t>
      </w:r>
    </w:p>
    <w:p w:rsidR="000A4880" w:rsidRPr="000A4880" w:rsidRDefault="000A4880" w:rsidP="000A4880">
      <w:pPr>
        <w:ind w:left="1418"/>
        <w:jc w:val="both"/>
        <w:rPr>
          <w:bCs/>
          <w:sz w:val="28"/>
          <w:szCs w:val="28"/>
        </w:rPr>
      </w:pPr>
      <w:r w:rsidRPr="000A4880">
        <w:rPr>
          <w:bCs/>
          <w:sz w:val="28"/>
          <w:szCs w:val="28"/>
        </w:rPr>
        <w:t>1.5.</w:t>
      </w:r>
      <w:r w:rsidRPr="000A4880">
        <w:rPr>
          <w:bCs/>
          <w:sz w:val="28"/>
          <w:szCs w:val="28"/>
        </w:rPr>
        <w:tab/>
        <w:t>наличие опыта оказания услуг по поиску и подбору персонала (технологии «</w:t>
      </w:r>
      <w:proofErr w:type="spellStart"/>
      <w:proofErr w:type="gramStart"/>
      <w:r w:rsidRPr="000A4880">
        <w:rPr>
          <w:bCs/>
          <w:sz w:val="28"/>
          <w:szCs w:val="28"/>
        </w:rPr>
        <w:t>Е</w:t>
      </w:r>
      <w:proofErr w:type="gramEnd"/>
      <w:r w:rsidRPr="000A4880">
        <w:rPr>
          <w:bCs/>
          <w:sz w:val="28"/>
          <w:szCs w:val="28"/>
        </w:rPr>
        <w:t>xecutive</w:t>
      </w:r>
      <w:proofErr w:type="spellEnd"/>
      <w:r w:rsidRPr="000A4880">
        <w:rPr>
          <w:bCs/>
          <w:sz w:val="28"/>
          <w:szCs w:val="28"/>
        </w:rPr>
        <w:t xml:space="preserve"> </w:t>
      </w:r>
      <w:proofErr w:type="spellStart"/>
      <w:r w:rsidRPr="000A4880">
        <w:rPr>
          <w:bCs/>
          <w:sz w:val="28"/>
          <w:szCs w:val="28"/>
        </w:rPr>
        <w:t>search</w:t>
      </w:r>
      <w:proofErr w:type="spellEnd"/>
      <w:r w:rsidRPr="000A4880">
        <w:rPr>
          <w:bCs/>
          <w:sz w:val="28"/>
          <w:szCs w:val="28"/>
        </w:rPr>
        <w:t>» за 2018</w:t>
      </w:r>
      <w:r w:rsidR="004D4DD4" w:rsidRPr="004D4DD4">
        <w:rPr>
          <w:bCs/>
          <w:sz w:val="28"/>
          <w:szCs w:val="28"/>
        </w:rPr>
        <w:t xml:space="preserve"> </w:t>
      </w:r>
      <w:r w:rsidRPr="000A4880">
        <w:rPr>
          <w:bCs/>
          <w:sz w:val="28"/>
          <w:szCs w:val="28"/>
        </w:rPr>
        <w:t>-</w:t>
      </w:r>
      <w:r w:rsidR="004D4DD4" w:rsidRPr="004D4DD4">
        <w:rPr>
          <w:bCs/>
          <w:sz w:val="28"/>
          <w:szCs w:val="28"/>
        </w:rPr>
        <w:t xml:space="preserve"> </w:t>
      </w:r>
      <w:r w:rsidRPr="000A4880">
        <w:rPr>
          <w:bCs/>
          <w:sz w:val="28"/>
          <w:szCs w:val="28"/>
        </w:rPr>
        <w:t>2019 гг. на сумму не менее 72 млн. руб.;</w:t>
      </w:r>
    </w:p>
    <w:p w:rsidR="000A4880" w:rsidRPr="000A4880" w:rsidRDefault="000A4880" w:rsidP="000A4880">
      <w:pPr>
        <w:ind w:left="1418"/>
        <w:jc w:val="both"/>
        <w:rPr>
          <w:bCs/>
          <w:sz w:val="28"/>
          <w:szCs w:val="28"/>
        </w:rPr>
      </w:pPr>
      <w:r w:rsidRPr="000A4880">
        <w:rPr>
          <w:bCs/>
          <w:sz w:val="28"/>
          <w:szCs w:val="28"/>
        </w:rPr>
        <w:t>1.6.</w:t>
      </w:r>
      <w:r w:rsidRPr="000A4880">
        <w:rPr>
          <w:bCs/>
          <w:sz w:val="28"/>
          <w:szCs w:val="28"/>
        </w:rPr>
        <w:tab/>
        <w:t>наличие у претендента опыта трудоустройств</w:t>
      </w:r>
      <w:r w:rsidR="004D4DD4">
        <w:rPr>
          <w:bCs/>
          <w:sz w:val="28"/>
          <w:szCs w:val="28"/>
        </w:rPr>
        <w:t xml:space="preserve">а не менее 28 вакансий за 2018 </w:t>
      </w:r>
      <w:r w:rsidR="004D4DD4" w:rsidRPr="004D4DD4">
        <w:rPr>
          <w:bCs/>
          <w:sz w:val="28"/>
          <w:szCs w:val="28"/>
        </w:rPr>
        <w:t>-</w:t>
      </w:r>
      <w:r w:rsidRPr="000A4880">
        <w:rPr>
          <w:bCs/>
          <w:sz w:val="28"/>
          <w:szCs w:val="28"/>
        </w:rPr>
        <w:t xml:space="preserve"> 2019 гг.;</w:t>
      </w:r>
    </w:p>
    <w:p w:rsidR="000A4880" w:rsidRPr="000A4880" w:rsidRDefault="000A4880" w:rsidP="000A4880">
      <w:pPr>
        <w:ind w:left="1418"/>
        <w:jc w:val="both"/>
        <w:rPr>
          <w:bCs/>
          <w:sz w:val="28"/>
          <w:szCs w:val="28"/>
        </w:rPr>
      </w:pPr>
      <w:r w:rsidRPr="000A4880">
        <w:rPr>
          <w:bCs/>
          <w:sz w:val="28"/>
          <w:szCs w:val="28"/>
        </w:rPr>
        <w:t>1.7.</w:t>
      </w:r>
      <w:r w:rsidRPr="000A4880">
        <w:rPr>
          <w:bCs/>
          <w:sz w:val="28"/>
          <w:szCs w:val="28"/>
        </w:rPr>
        <w:tab/>
        <w:t>наличие у претендента опыта трудоустройства не менее 17 (семнадцати) кандидатов за 2018</w:t>
      </w:r>
      <w:r w:rsidR="004D4DD4" w:rsidRPr="004D4DD4">
        <w:rPr>
          <w:bCs/>
          <w:sz w:val="28"/>
          <w:szCs w:val="28"/>
        </w:rPr>
        <w:t xml:space="preserve"> </w:t>
      </w:r>
      <w:r w:rsidR="00057894">
        <w:rPr>
          <w:bCs/>
          <w:sz w:val="28"/>
          <w:szCs w:val="28"/>
        </w:rPr>
        <w:t>–</w:t>
      </w:r>
      <w:r w:rsidR="004D4DD4" w:rsidRPr="004D4DD4">
        <w:rPr>
          <w:bCs/>
          <w:sz w:val="28"/>
          <w:szCs w:val="28"/>
        </w:rPr>
        <w:t xml:space="preserve"> </w:t>
      </w:r>
      <w:r w:rsidRPr="000A4880">
        <w:rPr>
          <w:bCs/>
          <w:sz w:val="28"/>
          <w:szCs w:val="28"/>
        </w:rPr>
        <w:t>2019</w:t>
      </w:r>
      <w:r w:rsidR="00057894">
        <w:rPr>
          <w:bCs/>
          <w:sz w:val="28"/>
          <w:szCs w:val="28"/>
        </w:rPr>
        <w:t xml:space="preserve"> гг.</w:t>
      </w:r>
      <w:r w:rsidRPr="000A4880">
        <w:rPr>
          <w:bCs/>
          <w:sz w:val="28"/>
          <w:szCs w:val="28"/>
        </w:rPr>
        <w:t xml:space="preserve"> в организации, занимающие первые 100 позиций рейтинга РБК 500 2018 года https://www.rbc.ru/rbc500/;</w:t>
      </w:r>
    </w:p>
    <w:p w:rsidR="000A4880" w:rsidRPr="000A4880" w:rsidRDefault="000A4880" w:rsidP="000A4880">
      <w:pPr>
        <w:ind w:left="1418"/>
        <w:jc w:val="both"/>
        <w:rPr>
          <w:bCs/>
          <w:sz w:val="28"/>
          <w:szCs w:val="28"/>
        </w:rPr>
      </w:pPr>
      <w:r w:rsidRPr="000A4880">
        <w:rPr>
          <w:bCs/>
          <w:sz w:val="28"/>
          <w:szCs w:val="28"/>
        </w:rPr>
        <w:lastRenderedPageBreak/>
        <w:t>1.8.</w:t>
      </w:r>
      <w:r w:rsidRPr="000A4880">
        <w:rPr>
          <w:bCs/>
          <w:sz w:val="28"/>
          <w:szCs w:val="28"/>
        </w:rPr>
        <w:tab/>
        <w:t xml:space="preserve">наличие у претендента членства в Международной  ассоциации консультантов </w:t>
      </w:r>
      <w:proofErr w:type="spellStart"/>
      <w:r w:rsidRPr="000A4880">
        <w:rPr>
          <w:bCs/>
          <w:sz w:val="28"/>
          <w:szCs w:val="28"/>
        </w:rPr>
        <w:t>Executive</w:t>
      </w:r>
      <w:proofErr w:type="spellEnd"/>
      <w:r w:rsidRPr="000A4880">
        <w:rPr>
          <w:bCs/>
          <w:sz w:val="28"/>
          <w:szCs w:val="28"/>
        </w:rPr>
        <w:t xml:space="preserve"> </w:t>
      </w:r>
      <w:proofErr w:type="spellStart"/>
      <w:r w:rsidRPr="000A4880">
        <w:rPr>
          <w:bCs/>
          <w:sz w:val="28"/>
          <w:szCs w:val="28"/>
        </w:rPr>
        <w:t>search</w:t>
      </w:r>
      <w:proofErr w:type="spellEnd"/>
      <w:r w:rsidRPr="000A4880">
        <w:rPr>
          <w:bCs/>
          <w:sz w:val="28"/>
          <w:szCs w:val="28"/>
        </w:rPr>
        <w:t xml:space="preserve"> (AESC) (согласно ссылке https://www.aesc.org/members#region-box-bottom по стране Россия (</w:t>
      </w:r>
      <w:proofErr w:type="spellStart"/>
      <w:r w:rsidRPr="000A4880">
        <w:rPr>
          <w:bCs/>
          <w:sz w:val="28"/>
          <w:szCs w:val="28"/>
        </w:rPr>
        <w:t>Russian</w:t>
      </w:r>
      <w:proofErr w:type="spellEnd"/>
      <w:r w:rsidRPr="000A4880">
        <w:rPr>
          <w:bCs/>
          <w:sz w:val="28"/>
          <w:szCs w:val="28"/>
        </w:rPr>
        <w:t xml:space="preserve"> </w:t>
      </w:r>
      <w:proofErr w:type="spellStart"/>
      <w:r w:rsidRPr="000A4880">
        <w:rPr>
          <w:bCs/>
          <w:sz w:val="28"/>
          <w:szCs w:val="28"/>
        </w:rPr>
        <w:t>Federation</w:t>
      </w:r>
      <w:proofErr w:type="spellEnd"/>
      <w:r w:rsidRPr="000A4880">
        <w:rPr>
          <w:bCs/>
          <w:sz w:val="28"/>
          <w:szCs w:val="28"/>
        </w:rPr>
        <w:t>);</w:t>
      </w:r>
    </w:p>
    <w:p w:rsidR="000A4880" w:rsidRPr="000A4880" w:rsidRDefault="000A4880" w:rsidP="000A4880">
      <w:pPr>
        <w:ind w:left="1418"/>
        <w:jc w:val="both"/>
        <w:rPr>
          <w:bCs/>
          <w:sz w:val="28"/>
          <w:szCs w:val="28"/>
        </w:rPr>
      </w:pPr>
      <w:r w:rsidRPr="000A4880">
        <w:rPr>
          <w:bCs/>
          <w:sz w:val="28"/>
          <w:szCs w:val="28"/>
        </w:rPr>
        <w:t>1.9.</w:t>
      </w:r>
      <w:r w:rsidRPr="000A4880">
        <w:rPr>
          <w:bCs/>
          <w:sz w:val="28"/>
          <w:szCs w:val="28"/>
        </w:rPr>
        <w:tab/>
        <w:t>наличие у претендента собственной базы актуальных резюме соискателей;</w:t>
      </w:r>
    </w:p>
    <w:p w:rsidR="000A4880" w:rsidRPr="000A4880" w:rsidRDefault="000A4880" w:rsidP="000A4880">
      <w:pPr>
        <w:ind w:left="1418"/>
        <w:jc w:val="both"/>
        <w:rPr>
          <w:bCs/>
          <w:sz w:val="28"/>
          <w:szCs w:val="28"/>
        </w:rPr>
      </w:pPr>
      <w:r w:rsidRPr="000A4880">
        <w:rPr>
          <w:bCs/>
          <w:sz w:val="28"/>
          <w:szCs w:val="28"/>
        </w:rPr>
        <w:t>1.10.</w:t>
      </w:r>
      <w:r w:rsidRPr="000A4880">
        <w:rPr>
          <w:bCs/>
          <w:sz w:val="28"/>
          <w:szCs w:val="28"/>
        </w:rPr>
        <w:tab/>
        <w:t>наличие профессиональных методик по оценке и подбору кандидатов на должности руководителей высшего звена.</w:t>
      </w:r>
    </w:p>
    <w:p w:rsidR="000A4880" w:rsidRPr="000A4880" w:rsidRDefault="000A4880" w:rsidP="000A4880">
      <w:pPr>
        <w:ind w:left="1418"/>
        <w:jc w:val="both"/>
        <w:rPr>
          <w:bCs/>
          <w:sz w:val="28"/>
          <w:szCs w:val="28"/>
        </w:rPr>
      </w:pPr>
      <w:r w:rsidRPr="000A4880">
        <w:rPr>
          <w:bCs/>
          <w:sz w:val="28"/>
          <w:szCs w:val="28"/>
        </w:rPr>
        <w:t>2.</w:t>
      </w:r>
      <w:r w:rsidRPr="000A4880">
        <w:rPr>
          <w:bCs/>
          <w:sz w:val="28"/>
          <w:szCs w:val="28"/>
        </w:rPr>
        <w:tab/>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0A4880" w:rsidRPr="000A4880" w:rsidRDefault="000A4880" w:rsidP="000A4880">
      <w:pPr>
        <w:ind w:left="1418"/>
        <w:jc w:val="both"/>
        <w:rPr>
          <w:bCs/>
          <w:sz w:val="28"/>
          <w:szCs w:val="28"/>
        </w:rPr>
      </w:pPr>
      <w:r w:rsidRPr="000A4880">
        <w:rPr>
          <w:bCs/>
          <w:sz w:val="28"/>
          <w:szCs w:val="28"/>
        </w:rPr>
        <w:t>2.1.</w:t>
      </w:r>
      <w:r w:rsidRPr="000A4880">
        <w:rPr>
          <w:bCs/>
          <w:sz w:val="28"/>
          <w:szCs w:val="28"/>
        </w:rPr>
        <w:ta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A4880" w:rsidRPr="000A4880" w:rsidRDefault="000A4880" w:rsidP="000A4880">
      <w:pPr>
        <w:ind w:left="1418"/>
        <w:jc w:val="both"/>
        <w:rPr>
          <w:bCs/>
          <w:sz w:val="28"/>
          <w:szCs w:val="28"/>
        </w:rPr>
      </w:pPr>
      <w:proofErr w:type="gramStart"/>
      <w:r w:rsidRPr="000A4880">
        <w:rPr>
          <w:bCs/>
          <w:sz w:val="28"/>
          <w:szCs w:val="28"/>
        </w:rPr>
        <w:t>2.2.</w:t>
      </w:r>
      <w:r w:rsidRPr="000A4880">
        <w:rPr>
          <w:bCs/>
          <w:sz w:val="28"/>
          <w:szCs w:val="28"/>
        </w:rPr>
        <w:ta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Pr="000A4880">
        <w:rPr>
          <w:bCs/>
          <w:sz w:val="28"/>
          <w:szCs w:val="28"/>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0A4880" w:rsidRPr="000A4880" w:rsidRDefault="000A4880" w:rsidP="000A4880">
      <w:pPr>
        <w:ind w:left="1418"/>
        <w:jc w:val="both"/>
        <w:rPr>
          <w:bCs/>
          <w:sz w:val="28"/>
          <w:szCs w:val="28"/>
        </w:rPr>
      </w:pPr>
      <w:proofErr w:type="gramStart"/>
      <w:r w:rsidRPr="000A4880">
        <w:rPr>
          <w:bCs/>
          <w:sz w:val="28"/>
          <w:szCs w:val="28"/>
        </w:rPr>
        <w:t>2.3.</w:t>
      </w:r>
      <w:r w:rsidRPr="000A4880">
        <w:rPr>
          <w:bCs/>
          <w:sz w:val="28"/>
          <w:szCs w:val="28"/>
        </w:rPr>
        <w:ta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A4880">
        <w:rPr>
          <w:bCs/>
          <w:sz w:val="28"/>
          <w:szCs w:val="28"/>
        </w:rPr>
        <w:t>неприостановлении</w:t>
      </w:r>
      <w:proofErr w:type="spellEnd"/>
      <w:r w:rsidRPr="000A4880">
        <w:rPr>
          <w:bCs/>
          <w:sz w:val="28"/>
          <w:szCs w:val="28"/>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sidRPr="000A4880">
        <w:rPr>
          <w:bCs/>
          <w:sz w:val="28"/>
          <w:szCs w:val="28"/>
        </w:rPr>
        <w:t xml:space="preserve"> едином Федеральном </w:t>
      </w:r>
      <w:proofErr w:type="gramStart"/>
      <w:r w:rsidRPr="000A4880">
        <w:rPr>
          <w:bCs/>
          <w:sz w:val="28"/>
          <w:szCs w:val="28"/>
        </w:rPr>
        <w:t>реестре</w:t>
      </w:r>
      <w:proofErr w:type="gramEnd"/>
      <w:r w:rsidRPr="000A4880">
        <w:rPr>
          <w:bCs/>
          <w:sz w:val="28"/>
          <w:szCs w:val="28"/>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w:t>
      </w:r>
      <w:r w:rsidRPr="000A4880">
        <w:rPr>
          <w:bCs/>
          <w:sz w:val="28"/>
          <w:szCs w:val="28"/>
        </w:rPr>
        <w:lastRenderedPageBreak/>
        <w:t>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w:t>
      </w:r>
      <w:r w:rsidR="00953251" w:rsidRPr="00953251">
        <w:rPr>
          <w:bCs/>
          <w:sz w:val="28"/>
          <w:szCs w:val="28"/>
        </w:rPr>
        <w:t xml:space="preserve"> </w:t>
      </w:r>
      <w:r w:rsidRPr="000A4880">
        <w:rPr>
          <w:bCs/>
          <w:sz w:val="28"/>
          <w:szCs w:val="28"/>
        </w:rPr>
        <w:t>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A4880" w:rsidRPr="000A4880" w:rsidRDefault="000A4880" w:rsidP="000A4880">
      <w:pPr>
        <w:ind w:left="1418"/>
        <w:jc w:val="both"/>
        <w:rPr>
          <w:bCs/>
          <w:sz w:val="28"/>
          <w:szCs w:val="28"/>
        </w:rPr>
      </w:pPr>
      <w:r w:rsidRPr="000A4880">
        <w:rPr>
          <w:bCs/>
          <w:sz w:val="28"/>
          <w:szCs w:val="28"/>
        </w:rPr>
        <w:t>2.4.</w:t>
      </w:r>
      <w:r w:rsidRPr="000A4880">
        <w:rPr>
          <w:bCs/>
          <w:sz w:val="28"/>
          <w:szCs w:val="28"/>
        </w:rPr>
        <w:ta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A4880" w:rsidRPr="000A4880" w:rsidRDefault="000A4880" w:rsidP="000A4880">
      <w:pPr>
        <w:ind w:left="1418"/>
        <w:jc w:val="both"/>
        <w:rPr>
          <w:bCs/>
          <w:sz w:val="28"/>
          <w:szCs w:val="28"/>
        </w:rPr>
      </w:pPr>
      <w:r w:rsidRPr="000A4880">
        <w:rPr>
          <w:bCs/>
          <w:sz w:val="28"/>
          <w:szCs w:val="28"/>
        </w:rPr>
        <w:t>2.5.</w:t>
      </w:r>
      <w:r w:rsidRPr="000A4880">
        <w:rPr>
          <w:bCs/>
          <w:sz w:val="28"/>
          <w:szCs w:val="28"/>
        </w:rPr>
        <w:tab/>
        <w:t xml:space="preserve">документ по форме приложения № 4 к документации о </w:t>
      </w:r>
      <w:proofErr w:type="gramStart"/>
      <w:r w:rsidRPr="000A4880">
        <w:rPr>
          <w:bCs/>
          <w:sz w:val="28"/>
          <w:szCs w:val="28"/>
        </w:rPr>
        <w:t>закупке</w:t>
      </w:r>
      <w:proofErr w:type="gramEnd"/>
      <w:r w:rsidRPr="000A4880">
        <w:rPr>
          <w:bCs/>
          <w:sz w:val="28"/>
          <w:szCs w:val="28"/>
        </w:rPr>
        <w:t xml:space="preserve"> о наличии у претендента опыта:</w:t>
      </w:r>
    </w:p>
    <w:p w:rsidR="000A4880" w:rsidRPr="000A4880" w:rsidRDefault="000A4880" w:rsidP="000A4880">
      <w:pPr>
        <w:ind w:left="1418"/>
        <w:jc w:val="both"/>
        <w:rPr>
          <w:bCs/>
          <w:sz w:val="28"/>
          <w:szCs w:val="28"/>
        </w:rPr>
      </w:pPr>
      <w:r w:rsidRPr="000A4880">
        <w:rPr>
          <w:bCs/>
          <w:sz w:val="28"/>
          <w:szCs w:val="28"/>
        </w:rPr>
        <w:t>- по подбору и трудоустройству работников на не менее чем 28 вакансий за 2018-2019 гг.;</w:t>
      </w:r>
    </w:p>
    <w:p w:rsidR="000A4880" w:rsidRPr="000A4880" w:rsidRDefault="000A4880" w:rsidP="000A4880">
      <w:pPr>
        <w:ind w:left="1418"/>
        <w:jc w:val="both"/>
        <w:rPr>
          <w:bCs/>
          <w:sz w:val="28"/>
          <w:szCs w:val="28"/>
        </w:rPr>
      </w:pPr>
      <w:r w:rsidRPr="000A4880">
        <w:rPr>
          <w:bCs/>
          <w:sz w:val="28"/>
          <w:szCs w:val="28"/>
        </w:rPr>
        <w:t>- трудоустройства не менее 17 (семнадцать) ка</w:t>
      </w:r>
      <w:r w:rsidR="00057894">
        <w:rPr>
          <w:bCs/>
          <w:sz w:val="28"/>
          <w:szCs w:val="28"/>
        </w:rPr>
        <w:t xml:space="preserve">ндидатов за </w:t>
      </w:r>
      <w:proofErr w:type="spellStart"/>
      <w:r w:rsidR="00057894" w:rsidRPr="00057894">
        <w:rPr>
          <w:bCs/>
          <w:sz w:val="28"/>
          <w:szCs w:val="28"/>
        </w:rPr>
        <w:t>за</w:t>
      </w:r>
      <w:proofErr w:type="spellEnd"/>
      <w:r w:rsidR="00057894" w:rsidRPr="00057894">
        <w:rPr>
          <w:bCs/>
          <w:sz w:val="28"/>
          <w:szCs w:val="28"/>
        </w:rPr>
        <w:t xml:space="preserve"> 2018-2019 </w:t>
      </w:r>
      <w:proofErr w:type="spellStart"/>
      <w:r w:rsidR="00057894" w:rsidRPr="00057894">
        <w:rPr>
          <w:bCs/>
          <w:sz w:val="28"/>
          <w:szCs w:val="28"/>
        </w:rPr>
        <w:t>гг</w:t>
      </w:r>
      <w:proofErr w:type="spellEnd"/>
      <w:r w:rsidRPr="000A4880">
        <w:rPr>
          <w:bCs/>
          <w:sz w:val="28"/>
          <w:szCs w:val="28"/>
        </w:rPr>
        <w:t xml:space="preserve"> в организации, занимающие первые 100 позиций рейтинга РБК 500 2018 года (https://www.rbc.ru/rbc500/); </w:t>
      </w:r>
    </w:p>
    <w:p w:rsidR="000A4880" w:rsidRPr="000A4880" w:rsidRDefault="000A4880" w:rsidP="000A4880">
      <w:pPr>
        <w:ind w:left="1418"/>
        <w:jc w:val="both"/>
        <w:rPr>
          <w:bCs/>
          <w:sz w:val="28"/>
          <w:szCs w:val="28"/>
        </w:rPr>
      </w:pPr>
      <w:r w:rsidRPr="000A4880">
        <w:rPr>
          <w:bCs/>
          <w:sz w:val="28"/>
          <w:szCs w:val="28"/>
        </w:rPr>
        <w:t>- оказания услуг по поиску и подбору персонала (технологии «</w:t>
      </w:r>
      <w:proofErr w:type="spellStart"/>
      <w:r w:rsidRPr="000A4880">
        <w:rPr>
          <w:bCs/>
          <w:sz w:val="28"/>
          <w:szCs w:val="28"/>
        </w:rPr>
        <w:t>Executive</w:t>
      </w:r>
      <w:proofErr w:type="spellEnd"/>
      <w:r w:rsidRPr="000A4880">
        <w:rPr>
          <w:bCs/>
          <w:sz w:val="28"/>
          <w:szCs w:val="28"/>
        </w:rPr>
        <w:t xml:space="preserve"> </w:t>
      </w:r>
      <w:proofErr w:type="spellStart"/>
      <w:r w:rsidRPr="000A4880">
        <w:rPr>
          <w:bCs/>
          <w:sz w:val="28"/>
          <w:szCs w:val="28"/>
        </w:rPr>
        <w:t>search</w:t>
      </w:r>
      <w:proofErr w:type="spellEnd"/>
      <w:r w:rsidRPr="000A4880">
        <w:rPr>
          <w:bCs/>
          <w:sz w:val="28"/>
          <w:szCs w:val="28"/>
        </w:rPr>
        <w:t>») за 2018-2019 гг. на сумму не менее 72 млн. руб.;</w:t>
      </w:r>
    </w:p>
    <w:p w:rsidR="000A4880" w:rsidRPr="000A4880" w:rsidRDefault="000A4880" w:rsidP="000A4880">
      <w:pPr>
        <w:ind w:left="1418"/>
        <w:jc w:val="both"/>
        <w:rPr>
          <w:bCs/>
          <w:sz w:val="28"/>
          <w:szCs w:val="28"/>
        </w:rPr>
      </w:pPr>
      <w:r w:rsidRPr="000A4880">
        <w:rPr>
          <w:bCs/>
          <w:sz w:val="28"/>
          <w:szCs w:val="28"/>
        </w:rPr>
        <w:t>- оказания услуг по поиску и подбору персонала (технологии «</w:t>
      </w:r>
      <w:proofErr w:type="spellStart"/>
      <w:r w:rsidRPr="000A4880">
        <w:rPr>
          <w:bCs/>
          <w:sz w:val="28"/>
          <w:szCs w:val="28"/>
        </w:rPr>
        <w:t>Executive</w:t>
      </w:r>
      <w:proofErr w:type="spellEnd"/>
      <w:r w:rsidRPr="000A4880">
        <w:rPr>
          <w:bCs/>
          <w:sz w:val="28"/>
          <w:szCs w:val="28"/>
        </w:rPr>
        <w:t xml:space="preserve"> </w:t>
      </w:r>
      <w:proofErr w:type="spellStart"/>
      <w:r w:rsidRPr="000A4880">
        <w:rPr>
          <w:bCs/>
          <w:sz w:val="28"/>
          <w:szCs w:val="28"/>
        </w:rPr>
        <w:t>search</w:t>
      </w:r>
      <w:proofErr w:type="spellEnd"/>
      <w:r w:rsidRPr="000A4880">
        <w:rPr>
          <w:bCs/>
          <w:sz w:val="28"/>
          <w:szCs w:val="28"/>
        </w:rPr>
        <w:t>») не менее 5 лет на территории Российской Федерации;</w:t>
      </w:r>
    </w:p>
    <w:p w:rsidR="000A4880" w:rsidRPr="000A4880" w:rsidRDefault="000A4880" w:rsidP="000A4880">
      <w:pPr>
        <w:ind w:left="1418"/>
        <w:jc w:val="both"/>
        <w:rPr>
          <w:bCs/>
          <w:sz w:val="28"/>
          <w:szCs w:val="28"/>
        </w:rPr>
      </w:pPr>
      <w:r w:rsidRPr="000A4880">
        <w:rPr>
          <w:bCs/>
          <w:sz w:val="28"/>
          <w:szCs w:val="28"/>
        </w:rPr>
        <w:t>2.6.</w:t>
      </w:r>
      <w:r w:rsidRPr="000A4880">
        <w:rPr>
          <w:bCs/>
          <w:sz w:val="28"/>
          <w:szCs w:val="28"/>
        </w:rPr>
        <w:tab/>
        <w:t xml:space="preserve">копии договоров, указанных в документе по форме приложения № 4 к документации о </w:t>
      </w:r>
      <w:proofErr w:type="gramStart"/>
      <w:r w:rsidRPr="000A4880">
        <w:rPr>
          <w:bCs/>
          <w:sz w:val="28"/>
          <w:szCs w:val="28"/>
        </w:rPr>
        <w:t>закупке</w:t>
      </w:r>
      <w:proofErr w:type="gramEnd"/>
      <w:r w:rsidRPr="000A4880">
        <w:rPr>
          <w:bCs/>
          <w:sz w:val="28"/>
          <w:szCs w:val="28"/>
        </w:rPr>
        <w:t xml:space="preserve"> о наличии опыта, указанного в подпункте 2.5 настоящего пункта;</w:t>
      </w:r>
    </w:p>
    <w:p w:rsidR="000A4880" w:rsidRPr="000A4880" w:rsidRDefault="000A4880" w:rsidP="000A4880">
      <w:pPr>
        <w:ind w:left="1418"/>
        <w:jc w:val="both"/>
        <w:rPr>
          <w:bCs/>
          <w:sz w:val="28"/>
          <w:szCs w:val="28"/>
        </w:rPr>
      </w:pPr>
      <w:r w:rsidRPr="000A4880">
        <w:rPr>
          <w:bCs/>
          <w:sz w:val="28"/>
          <w:szCs w:val="28"/>
        </w:rPr>
        <w:t>2.7.</w:t>
      </w:r>
      <w:r w:rsidRPr="000A4880">
        <w:rPr>
          <w:bCs/>
          <w:sz w:val="28"/>
          <w:szCs w:val="28"/>
        </w:rPr>
        <w:tab/>
        <w:t>копии  документов, подтверждающих факт оказания услуг, указанных в документе по форме приложения № 4 к документации о закупке (подписанные сторонами договора акты оказанных услуг (иные документы, подтверждающие факт приёма кандидата на работу) с приложением заявок от заказчиков на подбор каждого кандидат</w:t>
      </w:r>
      <w:proofErr w:type="gramStart"/>
      <w:r w:rsidRPr="000A4880">
        <w:rPr>
          <w:bCs/>
          <w:sz w:val="28"/>
          <w:szCs w:val="28"/>
        </w:rPr>
        <w:t>а</w:t>
      </w:r>
      <w:r w:rsidR="00584A75">
        <w:rPr>
          <w:bCs/>
          <w:sz w:val="28"/>
          <w:szCs w:val="28"/>
        </w:rPr>
        <w:t>(</w:t>
      </w:r>
      <w:proofErr w:type="gramEnd"/>
      <w:r w:rsidR="00584A75">
        <w:rPr>
          <w:bCs/>
          <w:sz w:val="28"/>
          <w:szCs w:val="28"/>
        </w:rPr>
        <w:t>допускается без указания сумм</w:t>
      </w:r>
      <w:r w:rsidRPr="000A4880">
        <w:rPr>
          <w:bCs/>
          <w:sz w:val="28"/>
          <w:szCs w:val="28"/>
        </w:rPr>
        <w:t xml:space="preserve">); </w:t>
      </w:r>
    </w:p>
    <w:p w:rsidR="000A4880" w:rsidRPr="000A4880" w:rsidRDefault="000A4880" w:rsidP="000A4880">
      <w:pPr>
        <w:ind w:left="1418"/>
        <w:jc w:val="both"/>
        <w:rPr>
          <w:bCs/>
          <w:sz w:val="28"/>
          <w:szCs w:val="28"/>
        </w:rPr>
      </w:pPr>
      <w:r w:rsidRPr="000A4880">
        <w:rPr>
          <w:bCs/>
          <w:sz w:val="28"/>
          <w:szCs w:val="28"/>
        </w:rPr>
        <w:t>2.8.</w:t>
      </w:r>
      <w:r w:rsidRPr="000A4880">
        <w:rPr>
          <w:bCs/>
          <w:sz w:val="28"/>
          <w:szCs w:val="28"/>
        </w:rPr>
        <w:tab/>
        <w:t>сведения о производственном персонале по форме приложения № 5 к документации о закупке;</w:t>
      </w:r>
    </w:p>
    <w:p w:rsidR="000A4880" w:rsidRPr="000A4880" w:rsidRDefault="000A4880" w:rsidP="000A4880">
      <w:pPr>
        <w:ind w:left="1418"/>
        <w:jc w:val="both"/>
        <w:rPr>
          <w:bCs/>
          <w:sz w:val="28"/>
          <w:szCs w:val="28"/>
        </w:rPr>
      </w:pPr>
      <w:r w:rsidRPr="000A4880">
        <w:rPr>
          <w:bCs/>
          <w:sz w:val="28"/>
          <w:szCs w:val="28"/>
        </w:rPr>
        <w:t>2.9.</w:t>
      </w:r>
      <w:r w:rsidRPr="000A4880">
        <w:rPr>
          <w:bCs/>
          <w:sz w:val="28"/>
          <w:szCs w:val="28"/>
        </w:rPr>
        <w:tab/>
        <w:t>копии выписок из трудовых книжек и/или приказов о приеме на работу (переводе) на производственный пер</w:t>
      </w:r>
      <w:r w:rsidR="00584A75">
        <w:rPr>
          <w:bCs/>
          <w:sz w:val="28"/>
          <w:szCs w:val="28"/>
        </w:rPr>
        <w:t xml:space="preserve">сонал если допустимо, либо </w:t>
      </w:r>
      <w:proofErr w:type="spellStart"/>
      <w:r w:rsidR="00584A75">
        <w:rPr>
          <w:bCs/>
          <w:sz w:val="28"/>
          <w:szCs w:val="28"/>
        </w:rPr>
        <w:t>органиграмма</w:t>
      </w:r>
      <w:proofErr w:type="spellEnd"/>
      <w:r w:rsidR="00584A75">
        <w:rPr>
          <w:bCs/>
          <w:sz w:val="28"/>
          <w:szCs w:val="28"/>
        </w:rPr>
        <w:t xml:space="preserve"> компании заверенная печатью и подписью </w:t>
      </w:r>
      <w:r w:rsidR="00584A75">
        <w:rPr>
          <w:bCs/>
          <w:sz w:val="28"/>
          <w:szCs w:val="28"/>
        </w:rPr>
        <w:lastRenderedPageBreak/>
        <w:t>генерального директора</w:t>
      </w:r>
      <w:r w:rsidR="00104F9E">
        <w:rPr>
          <w:bCs/>
          <w:sz w:val="28"/>
          <w:szCs w:val="28"/>
        </w:rPr>
        <w:t>,</w:t>
      </w:r>
      <w:r w:rsidR="00584A75">
        <w:rPr>
          <w:bCs/>
          <w:sz w:val="28"/>
          <w:szCs w:val="28"/>
        </w:rPr>
        <w:t xml:space="preserve"> </w:t>
      </w:r>
      <w:r w:rsidR="00104F9E">
        <w:rPr>
          <w:bCs/>
          <w:sz w:val="28"/>
          <w:szCs w:val="28"/>
        </w:rPr>
        <w:t>указанных</w:t>
      </w:r>
      <w:r w:rsidRPr="000A4880">
        <w:rPr>
          <w:bCs/>
          <w:sz w:val="28"/>
          <w:szCs w:val="28"/>
        </w:rPr>
        <w:t xml:space="preserve"> в приложении № 5 к документации о закупке; </w:t>
      </w:r>
    </w:p>
    <w:p w:rsidR="000A4880" w:rsidRPr="000A4880" w:rsidRDefault="000A4880" w:rsidP="000A4880">
      <w:pPr>
        <w:ind w:left="1418"/>
        <w:jc w:val="both"/>
        <w:rPr>
          <w:bCs/>
          <w:sz w:val="28"/>
          <w:szCs w:val="28"/>
        </w:rPr>
      </w:pPr>
      <w:r w:rsidRPr="000A4880">
        <w:rPr>
          <w:bCs/>
          <w:sz w:val="28"/>
          <w:szCs w:val="28"/>
        </w:rPr>
        <w:t>2.10.</w:t>
      </w:r>
      <w:r w:rsidRPr="000A4880">
        <w:rPr>
          <w:bCs/>
          <w:sz w:val="28"/>
          <w:szCs w:val="28"/>
        </w:rPr>
        <w:tab/>
        <w:t xml:space="preserve">копии сертификатов на производственный персонал, указанный в приложении № 5 к документации о закупке, свидетельствующих о возможности оценки кандидатов по методикам </w:t>
      </w:r>
      <w:proofErr w:type="spellStart"/>
      <w:r w:rsidRPr="000A4880">
        <w:rPr>
          <w:bCs/>
          <w:sz w:val="28"/>
          <w:szCs w:val="28"/>
        </w:rPr>
        <w:t>Hogan</w:t>
      </w:r>
      <w:proofErr w:type="spellEnd"/>
      <w:r w:rsidRPr="000A4880">
        <w:rPr>
          <w:bCs/>
          <w:sz w:val="28"/>
          <w:szCs w:val="28"/>
        </w:rPr>
        <w:t xml:space="preserve">, </w:t>
      </w:r>
      <w:proofErr w:type="spellStart"/>
      <w:r w:rsidRPr="000A4880">
        <w:rPr>
          <w:bCs/>
          <w:sz w:val="28"/>
          <w:szCs w:val="28"/>
        </w:rPr>
        <w:t>TalentQ</w:t>
      </w:r>
      <w:proofErr w:type="spellEnd"/>
      <w:r w:rsidRPr="000A4880">
        <w:rPr>
          <w:bCs/>
          <w:sz w:val="28"/>
          <w:szCs w:val="28"/>
        </w:rPr>
        <w:t xml:space="preserve">, SHL, </w:t>
      </w:r>
      <w:proofErr w:type="spellStart"/>
      <w:r w:rsidRPr="000A4880">
        <w:rPr>
          <w:bCs/>
          <w:sz w:val="28"/>
          <w:szCs w:val="28"/>
        </w:rPr>
        <w:t>Tomas</w:t>
      </w:r>
      <w:proofErr w:type="spellEnd"/>
      <w:r w:rsidRPr="000A4880">
        <w:rPr>
          <w:bCs/>
          <w:sz w:val="28"/>
          <w:szCs w:val="28"/>
        </w:rPr>
        <w:t xml:space="preserve">, </w:t>
      </w:r>
      <w:proofErr w:type="spellStart"/>
      <w:r w:rsidRPr="000A4880">
        <w:rPr>
          <w:bCs/>
          <w:sz w:val="28"/>
          <w:szCs w:val="28"/>
        </w:rPr>
        <w:t>DiSK</w:t>
      </w:r>
      <w:proofErr w:type="spellEnd"/>
      <w:r w:rsidRPr="000A4880">
        <w:rPr>
          <w:bCs/>
          <w:sz w:val="28"/>
          <w:szCs w:val="28"/>
        </w:rPr>
        <w:t xml:space="preserve">, AESC </w:t>
      </w:r>
      <w:proofErr w:type="spellStart"/>
      <w:r w:rsidRPr="000A4880">
        <w:rPr>
          <w:bCs/>
          <w:sz w:val="28"/>
          <w:szCs w:val="28"/>
        </w:rPr>
        <w:t>standarts</w:t>
      </w:r>
      <w:proofErr w:type="spellEnd"/>
      <w:r w:rsidRPr="000A4880">
        <w:rPr>
          <w:bCs/>
          <w:sz w:val="28"/>
          <w:szCs w:val="28"/>
        </w:rPr>
        <w:t>.</w:t>
      </w:r>
    </w:p>
    <w:p w:rsidR="000A4880" w:rsidRPr="000A4880" w:rsidRDefault="000A4880" w:rsidP="000A4880">
      <w:pPr>
        <w:ind w:left="1418"/>
        <w:jc w:val="both"/>
        <w:rPr>
          <w:bCs/>
          <w:sz w:val="28"/>
          <w:szCs w:val="28"/>
        </w:rPr>
      </w:pPr>
      <w:r w:rsidRPr="000A4880">
        <w:rPr>
          <w:bCs/>
          <w:sz w:val="28"/>
          <w:szCs w:val="28"/>
        </w:rPr>
        <w:t>2.11.</w:t>
      </w:r>
      <w:r w:rsidRPr="000A4880">
        <w:rPr>
          <w:bCs/>
          <w:sz w:val="28"/>
          <w:szCs w:val="28"/>
        </w:rPr>
        <w:tab/>
        <w:t>«скриншот» сайта или документ, содержащий ссылку на сайт с информацией о базе резюме соискателей;</w:t>
      </w:r>
    </w:p>
    <w:p w:rsidR="00255AB0" w:rsidRPr="00C014CF" w:rsidRDefault="000A4880" w:rsidP="000A4880">
      <w:pPr>
        <w:ind w:left="1418"/>
        <w:jc w:val="both"/>
        <w:rPr>
          <w:bCs/>
          <w:sz w:val="28"/>
          <w:szCs w:val="28"/>
        </w:rPr>
      </w:pPr>
      <w:r w:rsidRPr="000A4880">
        <w:rPr>
          <w:bCs/>
          <w:sz w:val="28"/>
          <w:szCs w:val="28"/>
        </w:rPr>
        <w:t>2.12.</w:t>
      </w:r>
      <w:r w:rsidRPr="000A4880">
        <w:rPr>
          <w:bCs/>
          <w:sz w:val="28"/>
          <w:szCs w:val="28"/>
        </w:rPr>
        <w:tab/>
        <w:t xml:space="preserve">копию сертификата, свидетельствующего о членстве претендента в Международной  ассоциации консультантов </w:t>
      </w:r>
      <w:proofErr w:type="spellStart"/>
      <w:r w:rsidRPr="000A4880">
        <w:rPr>
          <w:bCs/>
          <w:sz w:val="28"/>
          <w:szCs w:val="28"/>
        </w:rPr>
        <w:t>Executive</w:t>
      </w:r>
      <w:proofErr w:type="spellEnd"/>
      <w:r w:rsidRPr="000A4880">
        <w:rPr>
          <w:bCs/>
          <w:sz w:val="28"/>
          <w:szCs w:val="28"/>
        </w:rPr>
        <w:t xml:space="preserve"> </w:t>
      </w:r>
      <w:proofErr w:type="spellStart"/>
      <w:r w:rsidRPr="000A4880">
        <w:rPr>
          <w:bCs/>
          <w:sz w:val="28"/>
          <w:szCs w:val="28"/>
        </w:rPr>
        <w:t>search</w:t>
      </w:r>
      <w:proofErr w:type="spellEnd"/>
      <w:r w:rsidRPr="000A4880">
        <w:rPr>
          <w:bCs/>
          <w:sz w:val="28"/>
          <w:szCs w:val="28"/>
        </w:rPr>
        <w:t xml:space="preserve"> (AESC);</w:t>
      </w:r>
    </w:p>
    <w:p w:rsidR="00953251" w:rsidRPr="00C014CF" w:rsidRDefault="00953251" w:rsidP="000A4880">
      <w:pPr>
        <w:ind w:left="1418"/>
        <w:jc w:val="both"/>
        <w:rPr>
          <w:bCs/>
          <w:sz w:val="28"/>
          <w:szCs w:val="28"/>
        </w:rPr>
      </w:pPr>
    </w:p>
    <w:p w:rsidR="0071790D" w:rsidRPr="00C014CF" w:rsidRDefault="00DA0947" w:rsidP="00C014CF">
      <w:pPr>
        <w:ind w:left="1418" w:hanging="567"/>
        <w:jc w:val="both"/>
        <w:rPr>
          <w:b/>
          <w:bCs/>
          <w:sz w:val="28"/>
          <w:szCs w:val="28"/>
          <w:lang w:val="en-US"/>
        </w:rPr>
      </w:pPr>
      <w:r>
        <w:rPr>
          <w:b/>
          <w:bCs/>
          <w:sz w:val="28"/>
          <w:szCs w:val="28"/>
        </w:rPr>
        <w:t>2.6</w:t>
      </w:r>
      <w:r w:rsidR="0071790D" w:rsidRPr="00953251">
        <w:rPr>
          <w:b/>
          <w:bCs/>
          <w:sz w:val="28"/>
          <w:szCs w:val="28"/>
        </w:rPr>
        <w:t>.</w:t>
      </w:r>
      <w:r w:rsidR="0071790D" w:rsidRPr="00953251">
        <w:rPr>
          <w:b/>
          <w:bCs/>
          <w:sz w:val="28"/>
          <w:szCs w:val="28"/>
        </w:rPr>
        <w:tab/>
        <w:t>Пункт 19</w:t>
      </w:r>
      <w:r w:rsidR="002C1FEC" w:rsidRPr="00953251">
        <w:rPr>
          <w:b/>
          <w:bCs/>
          <w:sz w:val="28"/>
          <w:szCs w:val="28"/>
        </w:rPr>
        <w:t>.</w:t>
      </w:r>
      <w:r w:rsidR="0071790D" w:rsidRPr="00953251">
        <w:rPr>
          <w:b/>
          <w:bCs/>
          <w:sz w:val="28"/>
          <w:szCs w:val="28"/>
        </w:rPr>
        <w:t xml:space="preserve"> Критерии рассмотрения Заявок на участие в процедуре Размещения оферты</w:t>
      </w:r>
      <w:r w:rsidR="007D5C14" w:rsidRPr="00953251">
        <w:rPr>
          <w:b/>
          <w:bCs/>
          <w:sz w:val="28"/>
          <w:szCs w:val="28"/>
        </w:rPr>
        <w:t xml:space="preserve"> </w:t>
      </w:r>
      <w:r w:rsidR="002C1FEC" w:rsidRPr="00953251">
        <w:rPr>
          <w:b/>
          <w:bCs/>
          <w:sz w:val="28"/>
          <w:szCs w:val="28"/>
        </w:rPr>
        <w:t>р</w:t>
      </w:r>
      <w:r w:rsidR="007D5C14" w:rsidRPr="00953251">
        <w:rPr>
          <w:b/>
          <w:bCs/>
          <w:sz w:val="28"/>
          <w:szCs w:val="28"/>
        </w:rPr>
        <w:t>аздел</w:t>
      </w:r>
      <w:r w:rsidR="002C1FEC" w:rsidRPr="00953251">
        <w:rPr>
          <w:b/>
          <w:bCs/>
          <w:sz w:val="28"/>
          <w:szCs w:val="28"/>
        </w:rPr>
        <w:t>а</w:t>
      </w:r>
      <w:r w:rsidR="007D5C14" w:rsidRPr="00953251">
        <w:rPr>
          <w:b/>
          <w:bCs/>
          <w:sz w:val="28"/>
          <w:szCs w:val="28"/>
        </w:rPr>
        <w:t xml:space="preserve"> 5. Информационная карта</w:t>
      </w:r>
      <w:r w:rsidR="00C014CF">
        <w:rPr>
          <w:b/>
          <w:bCs/>
          <w:sz w:val="28"/>
          <w:szCs w:val="28"/>
          <w:lang w:val="en-US"/>
        </w:rPr>
        <w:t xml:space="preserve"> </w:t>
      </w:r>
      <w:r w:rsidR="007D5C14">
        <w:rPr>
          <w:b/>
          <w:bCs/>
          <w:sz w:val="28"/>
          <w:szCs w:val="28"/>
        </w:rPr>
        <w:t>изложить</w:t>
      </w:r>
      <w:r w:rsidR="0071790D" w:rsidRPr="0071790D">
        <w:rPr>
          <w:b/>
          <w:bCs/>
          <w:sz w:val="28"/>
          <w:szCs w:val="28"/>
        </w:rPr>
        <w:t xml:space="preserve"> в следующей редакции:</w:t>
      </w:r>
    </w:p>
    <w:p w:rsidR="0071790D" w:rsidRDefault="0071790D" w:rsidP="0071790D">
      <w:pPr>
        <w:ind w:left="1418" w:hanging="284"/>
        <w:jc w:val="both"/>
        <w:rPr>
          <w:b/>
          <w:bCs/>
          <w:sz w:val="28"/>
          <w:szCs w:val="28"/>
        </w:rPr>
      </w:pPr>
    </w:p>
    <w:tbl>
      <w:tblPr>
        <w:tblStyle w:val="a8"/>
        <w:tblW w:w="0" w:type="auto"/>
        <w:tblInd w:w="1558" w:type="dxa"/>
        <w:tblLayout w:type="fixed"/>
        <w:tblLook w:val="04A0" w:firstRow="1" w:lastRow="0" w:firstColumn="1" w:lastColumn="0" w:noHBand="0" w:noVBand="1"/>
      </w:tblPr>
      <w:tblGrid>
        <w:gridCol w:w="4423"/>
        <w:gridCol w:w="2114"/>
      </w:tblGrid>
      <w:tr w:rsidR="0071790D" w:rsidRPr="006D2B87" w:rsidTr="0071790D">
        <w:tc>
          <w:tcPr>
            <w:tcW w:w="4423" w:type="dxa"/>
          </w:tcPr>
          <w:p w:rsidR="0071790D" w:rsidRPr="006D2B87" w:rsidRDefault="0071790D" w:rsidP="007C10AC">
            <w:pPr>
              <w:pStyle w:val="a6"/>
              <w:rPr>
                <w:b/>
                <w:sz w:val="24"/>
              </w:rPr>
            </w:pPr>
            <w:r>
              <w:rPr>
                <w:b/>
                <w:sz w:val="24"/>
              </w:rPr>
              <w:t>Критерий оценки</w:t>
            </w:r>
          </w:p>
        </w:tc>
        <w:tc>
          <w:tcPr>
            <w:tcW w:w="2114" w:type="dxa"/>
          </w:tcPr>
          <w:p w:rsidR="0071790D" w:rsidRPr="006D2B87" w:rsidRDefault="0071790D" w:rsidP="007C10AC">
            <w:pPr>
              <w:pStyle w:val="a6"/>
              <w:ind w:firstLine="0"/>
              <w:rPr>
                <w:b/>
                <w:sz w:val="24"/>
              </w:rPr>
            </w:pPr>
            <w:r>
              <w:rPr>
                <w:b/>
                <w:sz w:val="24"/>
              </w:rPr>
              <w:t xml:space="preserve">Значение </w:t>
            </w:r>
            <w:proofErr w:type="spellStart"/>
            <w:proofErr w:type="gramStart"/>
            <w:r>
              <w:rPr>
                <w:b/>
                <w:sz w:val="24"/>
              </w:rPr>
              <w:t>Кз</w:t>
            </w:r>
            <w:proofErr w:type="spellEnd"/>
            <w:proofErr w:type="gramEnd"/>
          </w:p>
        </w:tc>
      </w:tr>
      <w:tr w:rsidR="0071790D" w:rsidRPr="008C4310" w:rsidTr="0071790D">
        <w:tc>
          <w:tcPr>
            <w:tcW w:w="4423" w:type="dxa"/>
          </w:tcPr>
          <w:p w:rsidR="0071790D" w:rsidRDefault="0071790D" w:rsidP="007C10AC">
            <w:pPr>
              <w:pStyle w:val="a6"/>
              <w:rPr>
                <w:sz w:val="24"/>
              </w:rPr>
            </w:pPr>
            <w:r>
              <w:rPr>
                <w:sz w:val="24"/>
              </w:rPr>
              <w:t>Цена договора.</w:t>
            </w:r>
          </w:p>
          <w:p w:rsidR="0071790D" w:rsidRPr="008C4310" w:rsidRDefault="0071790D" w:rsidP="007C10AC">
            <w:pPr>
              <w:pStyle w:val="a6"/>
              <w:rPr>
                <w:sz w:val="24"/>
              </w:rPr>
            </w:pPr>
            <w:r>
              <w:rPr>
                <w:sz w:val="24"/>
              </w:rPr>
              <w:t>В случае</w:t>
            </w:r>
            <w:proofErr w:type="gramStart"/>
            <w:r>
              <w:rPr>
                <w:sz w:val="24"/>
              </w:rPr>
              <w:t>,</w:t>
            </w:r>
            <w:proofErr w:type="gramEnd"/>
            <w:r>
              <w:rPr>
                <w:sz w:val="24"/>
              </w:rPr>
              <w:t xml:space="preserve"> если предложенная претендентом </w:t>
            </w:r>
            <w:r w:rsidRPr="00744CE0">
              <w:rPr>
                <w:sz w:val="24"/>
              </w:rPr>
              <w:t>цен</w:t>
            </w:r>
            <w:r>
              <w:rPr>
                <w:sz w:val="24"/>
              </w:rPr>
              <w:t>а договора не превышает предельную цену, указанную в пункте 5 Информационной карты  документации о закупке, заявка претендента получает 1 балл</w:t>
            </w:r>
          </w:p>
        </w:tc>
        <w:tc>
          <w:tcPr>
            <w:tcW w:w="2114" w:type="dxa"/>
          </w:tcPr>
          <w:p w:rsidR="0071790D" w:rsidRPr="008C4310" w:rsidRDefault="0071790D" w:rsidP="007C10AC">
            <w:pPr>
              <w:pStyle w:val="a6"/>
              <w:ind w:firstLine="0"/>
              <w:rPr>
                <w:sz w:val="24"/>
              </w:rPr>
            </w:pPr>
            <w:r w:rsidRPr="008C4310">
              <w:rPr>
                <w:sz w:val="24"/>
              </w:rPr>
              <w:t>0,8</w:t>
            </w:r>
          </w:p>
        </w:tc>
      </w:tr>
      <w:tr w:rsidR="0071790D" w:rsidRPr="008C4310" w:rsidTr="0071790D">
        <w:tc>
          <w:tcPr>
            <w:tcW w:w="4423" w:type="dxa"/>
          </w:tcPr>
          <w:p w:rsidR="0071790D" w:rsidRDefault="0071790D" w:rsidP="007C10AC">
            <w:pPr>
              <w:pStyle w:val="a6"/>
              <w:rPr>
                <w:sz w:val="24"/>
              </w:rPr>
            </w:pPr>
            <w:r w:rsidRPr="001B0107">
              <w:rPr>
                <w:sz w:val="24"/>
              </w:rPr>
              <w:t xml:space="preserve">Опыт оказания услуг </w:t>
            </w:r>
          </w:p>
          <w:p w:rsidR="0071790D" w:rsidRPr="0071790D" w:rsidRDefault="0071790D" w:rsidP="007C10AC">
            <w:pPr>
              <w:pStyle w:val="a6"/>
              <w:rPr>
                <w:sz w:val="24"/>
              </w:rPr>
            </w:pPr>
            <w:r>
              <w:rPr>
                <w:sz w:val="24"/>
              </w:rPr>
              <w:t>О</w:t>
            </w:r>
            <w:r w:rsidRPr="005B7932">
              <w:rPr>
                <w:sz w:val="24"/>
              </w:rPr>
              <w:t xml:space="preserve">пыт </w:t>
            </w:r>
            <w:r w:rsidRPr="0071790D">
              <w:rPr>
                <w:sz w:val="24"/>
              </w:rPr>
              <w:t xml:space="preserve">по подбору и трудоустройству 28 работников. </w:t>
            </w:r>
          </w:p>
          <w:p w:rsidR="0071790D" w:rsidRPr="008C4310" w:rsidRDefault="0071790D" w:rsidP="007C10AC">
            <w:pPr>
              <w:pStyle w:val="a6"/>
              <w:rPr>
                <w:sz w:val="24"/>
              </w:rPr>
            </w:pPr>
            <w:r w:rsidRPr="0071790D">
              <w:rPr>
                <w:sz w:val="24"/>
              </w:rPr>
              <w:t>В случае</w:t>
            </w:r>
            <w:proofErr w:type="gramStart"/>
            <w:r w:rsidRPr="0071790D">
              <w:rPr>
                <w:sz w:val="24"/>
              </w:rPr>
              <w:t>,</w:t>
            </w:r>
            <w:proofErr w:type="gramEnd"/>
            <w:r w:rsidRPr="0071790D">
              <w:rPr>
                <w:sz w:val="24"/>
              </w:rPr>
              <w:t xml:space="preserve"> если претендент имеет опыт по подбору и трудоустройству 28 работников, заявка претендента</w:t>
            </w:r>
            <w:r>
              <w:rPr>
                <w:sz w:val="24"/>
              </w:rPr>
              <w:t xml:space="preserve"> получает 1 балл </w:t>
            </w:r>
          </w:p>
        </w:tc>
        <w:tc>
          <w:tcPr>
            <w:tcW w:w="2114" w:type="dxa"/>
          </w:tcPr>
          <w:p w:rsidR="0071790D" w:rsidRPr="008C4310" w:rsidRDefault="0071790D" w:rsidP="007C10AC">
            <w:pPr>
              <w:pStyle w:val="a6"/>
              <w:ind w:firstLine="0"/>
              <w:rPr>
                <w:sz w:val="24"/>
              </w:rPr>
            </w:pPr>
            <w:r w:rsidRPr="008C4310">
              <w:rPr>
                <w:sz w:val="24"/>
              </w:rPr>
              <w:t>0,2</w:t>
            </w:r>
          </w:p>
        </w:tc>
      </w:tr>
    </w:tbl>
    <w:p w:rsidR="00C014CF" w:rsidRDefault="00C014CF" w:rsidP="00C014CF">
      <w:pPr>
        <w:jc w:val="both"/>
        <w:rPr>
          <w:b/>
          <w:bCs/>
          <w:sz w:val="28"/>
          <w:szCs w:val="28"/>
          <w:lang w:val="en-US"/>
        </w:rPr>
      </w:pPr>
    </w:p>
    <w:p w:rsidR="00F5645C" w:rsidRPr="00953251" w:rsidRDefault="00DA0947" w:rsidP="005B4C63">
      <w:pPr>
        <w:ind w:firstLine="709"/>
        <w:jc w:val="both"/>
        <w:rPr>
          <w:b/>
          <w:bCs/>
          <w:sz w:val="28"/>
          <w:szCs w:val="28"/>
        </w:rPr>
      </w:pPr>
      <w:r>
        <w:rPr>
          <w:b/>
          <w:bCs/>
          <w:sz w:val="28"/>
          <w:szCs w:val="28"/>
        </w:rPr>
        <w:t>2.7</w:t>
      </w:r>
      <w:r w:rsidR="000A4880" w:rsidRPr="00953251">
        <w:rPr>
          <w:b/>
          <w:bCs/>
          <w:sz w:val="28"/>
          <w:szCs w:val="28"/>
        </w:rPr>
        <w:t>.</w:t>
      </w:r>
      <w:r w:rsidR="000A4880" w:rsidRPr="00953251">
        <w:rPr>
          <w:b/>
          <w:bCs/>
          <w:sz w:val="28"/>
          <w:szCs w:val="28"/>
        </w:rPr>
        <w:tab/>
      </w:r>
      <w:r w:rsidR="00F5645C" w:rsidRPr="00953251">
        <w:rPr>
          <w:b/>
          <w:bCs/>
          <w:sz w:val="28"/>
          <w:szCs w:val="28"/>
        </w:rPr>
        <w:t xml:space="preserve">В приложении № 5. Проект договора к документации о закупке: </w:t>
      </w:r>
    </w:p>
    <w:p w:rsidR="005B4C63" w:rsidRDefault="005B4C63" w:rsidP="005B4C63">
      <w:pPr>
        <w:ind w:left="1418"/>
        <w:jc w:val="both"/>
        <w:rPr>
          <w:b/>
          <w:sz w:val="28"/>
          <w:szCs w:val="28"/>
        </w:rPr>
      </w:pPr>
    </w:p>
    <w:p w:rsidR="005B4C63" w:rsidRPr="00953251" w:rsidRDefault="00DA0947" w:rsidP="005B4C63">
      <w:pPr>
        <w:ind w:left="1410" w:hanging="702"/>
        <w:jc w:val="both"/>
        <w:rPr>
          <w:b/>
          <w:bCs/>
          <w:sz w:val="28"/>
          <w:szCs w:val="28"/>
        </w:rPr>
      </w:pPr>
      <w:r>
        <w:rPr>
          <w:b/>
          <w:sz w:val="28"/>
          <w:szCs w:val="28"/>
        </w:rPr>
        <w:t>2.7</w:t>
      </w:r>
      <w:r w:rsidR="005B4C63">
        <w:rPr>
          <w:b/>
          <w:sz w:val="28"/>
          <w:szCs w:val="28"/>
        </w:rPr>
        <w:t xml:space="preserve">.1. </w:t>
      </w:r>
      <w:r w:rsidR="005B4C63">
        <w:rPr>
          <w:b/>
          <w:sz w:val="28"/>
          <w:szCs w:val="28"/>
        </w:rPr>
        <w:tab/>
      </w:r>
      <w:r w:rsidR="005B4C63">
        <w:rPr>
          <w:b/>
          <w:sz w:val="28"/>
          <w:szCs w:val="28"/>
        </w:rPr>
        <w:tab/>
      </w:r>
      <w:r w:rsidR="00F5645C" w:rsidRPr="00953251">
        <w:rPr>
          <w:b/>
          <w:sz w:val="28"/>
          <w:szCs w:val="28"/>
        </w:rPr>
        <w:t>Подпункт 3.6</w:t>
      </w:r>
      <w:r w:rsidR="00F5645C" w:rsidRPr="00953251">
        <w:rPr>
          <w:b/>
          <w:bCs/>
          <w:sz w:val="28"/>
          <w:szCs w:val="28"/>
        </w:rPr>
        <w:t xml:space="preserve"> пункта </w:t>
      </w:r>
      <w:r w:rsidR="00F5645C" w:rsidRPr="00953251">
        <w:rPr>
          <w:b/>
          <w:sz w:val="28"/>
          <w:szCs w:val="28"/>
        </w:rPr>
        <w:t>3. Стоимость Услуг и порядок оплаты</w:t>
      </w:r>
      <w:r w:rsidR="00953251" w:rsidRPr="00953251">
        <w:rPr>
          <w:b/>
          <w:bCs/>
          <w:sz w:val="28"/>
          <w:szCs w:val="28"/>
        </w:rPr>
        <w:t xml:space="preserve"> </w:t>
      </w:r>
      <w:r w:rsidR="00F5645C" w:rsidRPr="00953251">
        <w:rPr>
          <w:b/>
          <w:bCs/>
          <w:sz w:val="28"/>
          <w:szCs w:val="28"/>
        </w:rPr>
        <w:t>изложи</w:t>
      </w:r>
      <w:r w:rsidR="0071790D" w:rsidRPr="00953251">
        <w:rPr>
          <w:b/>
          <w:bCs/>
          <w:sz w:val="28"/>
          <w:szCs w:val="28"/>
        </w:rPr>
        <w:t>ть в следующей редакции</w:t>
      </w:r>
      <w:r w:rsidR="000A4880" w:rsidRPr="00953251">
        <w:rPr>
          <w:b/>
          <w:bCs/>
          <w:sz w:val="28"/>
          <w:szCs w:val="28"/>
        </w:rPr>
        <w:t>:</w:t>
      </w:r>
    </w:p>
    <w:p w:rsidR="0071790D" w:rsidRDefault="0071790D" w:rsidP="0071790D">
      <w:pPr>
        <w:ind w:left="1418" w:hanging="284"/>
        <w:jc w:val="both"/>
        <w:rPr>
          <w:b/>
          <w:bCs/>
          <w:sz w:val="28"/>
          <w:szCs w:val="28"/>
        </w:rPr>
      </w:pPr>
    </w:p>
    <w:p w:rsidR="0071790D" w:rsidRPr="0071790D" w:rsidRDefault="0071790D" w:rsidP="0071790D">
      <w:pPr>
        <w:ind w:left="1418"/>
        <w:jc w:val="both"/>
        <w:rPr>
          <w:bCs/>
          <w:sz w:val="28"/>
          <w:szCs w:val="28"/>
        </w:rPr>
      </w:pPr>
      <w:r>
        <w:rPr>
          <w:bCs/>
          <w:sz w:val="28"/>
          <w:szCs w:val="28"/>
        </w:rPr>
        <w:t xml:space="preserve">3.6. </w:t>
      </w:r>
      <w:r w:rsidRPr="0071790D">
        <w:rPr>
          <w:bCs/>
          <w:sz w:val="28"/>
          <w:szCs w:val="28"/>
        </w:rPr>
        <w:t xml:space="preserve">В случае если Заказчик принимает на </w:t>
      </w:r>
      <w:proofErr w:type="gramStart"/>
      <w:r w:rsidRPr="0071790D">
        <w:rPr>
          <w:bCs/>
          <w:sz w:val="28"/>
          <w:szCs w:val="28"/>
        </w:rPr>
        <w:t>работу</w:t>
      </w:r>
      <w:proofErr w:type="gramEnd"/>
      <w:r w:rsidRPr="0071790D">
        <w:rPr>
          <w:bCs/>
          <w:sz w:val="28"/>
          <w:szCs w:val="28"/>
        </w:rPr>
        <w:t xml:space="preserve"> на любую позицию более, чем одного Кандидата из представленных Исполнителем в рамках одной заявки, Заказчик обязуется при оформлении найма выплатить Исполнителю комиссию за каждого дополнительно нанятого Кандидата в размере вознаграждения эквивалентному [50%] учета НДС от стоимости услуг по основному поиску.</w:t>
      </w:r>
    </w:p>
    <w:p w:rsidR="0071790D" w:rsidRPr="0071790D" w:rsidRDefault="0071790D" w:rsidP="0071790D">
      <w:pPr>
        <w:ind w:left="1418"/>
        <w:jc w:val="both"/>
        <w:rPr>
          <w:bCs/>
          <w:sz w:val="28"/>
          <w:szCs w:val="28"/>
        </w:rPr>
      </w:pPr>
      <w:r w:rsidRPr="0071790D">
        <w:rPr>
          <w:bCs/>
          <w:sz w:val="28"/>
          <w:szCs w:val="28"/>
        </w:rPr>
        <w:t>Стоимость услуг по подбору первого нанятого кандидата составляет 100% от стоимости услуг по основному поиску, независимо от того, на какую позицию принят кандидат.</w:t>
      </w:r>
    </w:p>
    <w:p w:rsidR="0071790D" w:rsidRPr="0071790D" w:rsidRDefault="0071790D" w:rsidP="0071790D">
      <w:pPr>
        <w:ind w:left="1418"/>
        <w:jc w:val="both"/>
        <w:rPr>
          <w:bCs/>
          <w:sz w:val="28"/>
          <w:szCs w:val="28"/>
        </w:rPr>
      </w:pPr>
      <w:r w:rsidRPr="0071790D">
        <w:rPr>
          <w:bCs/>
          <w:sz w:val="28"/>
          <w:szCs w:val="28"/>
        </w:rPr>
        <w:t xml:space="preserve">Обязательства по оплате услуг Исполнителя распространяются на всех кандидатов, представленных Исполнителем и нанятых </w:t>
      </w:r>
      <w:r w:rsidRPr="0071790D">
        <w:rPr>
          <w:bCs/>
          <w:sz w:val="28"/>
          <w:szCs w:val="28"/>
        </w:rPr>
        <w:lastRenderedPageBreak/>
        <w:t xml:space="preserve">Заказчиком на любую позицию в течение 12 месяцев </w:t>
      </w:r>
      <w:proofErr w:type="gramStart"/>
      <w:r w:rsidRPr="0071790D">
        <w:rPr>
          <w:bCs/>
          <w:sz w:val="28"/>
          <w:szCs w:val="28"/>
        </w:rPr>
        <w:t>с даты представления</w:t>
      </w:r>
      <w:proofErr w:type="gramEnd"/>
      <w:r w:rsidRPr="0071790D">
        <w:rPr>
          <w:bCs/>
          <w:sz w:val="28"/>
          <w:szCs w:val="28"/>
        </w:rPr>
        <w:t xml:space="preserve"> кандидата. Под такой датой понимается дата направления Заказчику конфиденциального отчета или дата проведения интервью представителя Заказчика с кандидатом, в зависимости от того, какое из событий наступило позднее.</w:t>
      </w:r>
    </w:p>
    <w:p w:rsidR="0071790D" w:rsidRPr="0071790D" w:rsidRDefault="0071790D" w:rsidP="0071790D">
      <w:pPr>
        <w:ind w:left="1418"/>
        <w:jc w:val="both"/>
        <w:rPr>
          <w:bCs/>
          <w:sz w:val="28"/>
          <w:szCs w:val="28"/>
        </w:rPr>
      </w:pPr>
      <w:r w:rsidRPr="0071790D">
        <w:rPr>
          <w:bCs/>
          <w:sz w:val="28"/>
          <w:szCs w:val="28"/>
        </w:rPr>
        <w:t>В целях определения обязательств Заказчика по оплате услуг Исполнителя Кандидат считается представленным Исполнителем в случаях, когда Исполнитель организовал интервью кандидата с представителем Заказчика и в случаях, когда Исполнитель направил Заказчику конфиденциальный отчет на кандидата.</w:t>
      </w:r>
    </w:p>
    <w:p w:rsidR="0071790D" w:rsidRPr="0071790D" w:rsidRDefault="0071790D" w:rsidP="0071790D">
      <w:pPr>
        <w:ind w:left="1418"/>
        <w:jc w:val="both"/>
        <w:rPr>
          <w:bCs/>
          <w:sz w:val="28"/>
          <w:szCs w:val="28"/>
        </w:rPr>
      </w:pPr>
    </w:p>
    <w:p w:rsidR="000A4880" w:rsidRDefault="000A4880" w:rsidP="000A4880">
      <w:pPr>
        <w:ind w:left="1418"/>
        <w:jc w:val="both"/>
        <w:rPr>
          <w:bCs/>
          <w:sz w:val="28"/>
          <w:szCs w:val="28"/>
        </w:rPr>
      </w:pPr>
    </w:p>
    <w:p w:rsidR="005B4C63" w:rsidRDefault="00DA0947" w:rsidP="005B4C63">
      <w:pPr>
        <w:ind w:left="1418" w:hanging="709"/>
        <w:jc w:val="both"/>
        <w:rPr>
          <w:bCs/>
          <w:sz w:val="28"/>
          <w:szCs w:val="28"/>
        </w:rPr>
      </w:pPr>
      <w:r>
        <w:rPr>
          <w:b/>
          <w:bCs/>
          <w:sz w:val="28"/>
          <w:szCs w:val="28"/>
        </w:rPr>
        <w:t>2.7</w:t>
      </w:r>
      <w:r w:rsidR="005B4C63">
        <w:rPr>
          <w:b/>
          <w:bCs/>
          <w:sz w:val="28"/>
          <w:szCs w:val="28"/>
        </w:rPr>
        <w:t xml:space="preserve">.2. </w:t>
      </w:r>
      <w:r w:rsidR="005B4C63" w:rsidRPr="005B4C63">
        <w:rPr>
          <w:b/>
          <w:bCs/>
          <w:sz w:val="28"/>
          <w:szCs w:val="28"/>
        </w:rPr>
        <w:t>Подпункт 3.</w:t>
      </w:r>
      <w:r w:rsidR="005B4C63">
        <w:rPr>
          <w:b/>
          <w:bCs/>
          <w:sz w:val="28"/>
          <w:szCs w:val="28"/>
        </w:rPr>
        <w:t>7</w:t>
      </w:r>
      <w:r w:rsidR="005B4C63" w:rsidRPr="005B4C63">
        <w:rPr>
          <w:b/>
          <w:bCs/>
          <w:sz w:val="28"/>
          <w:szCs w:val="28"/>
        </w:rPr>
        <w:t xml:space="preserve"> пункта 3. Стоимость Услуг и порядок оплаты изложить в следующей редакции:</w:t>
      </w:r>
      <w:r w:rsidR="005B4C63" w:rsidRPr="005B4C63">
        <w:rPr>
          <w:bCs/>
          <w:sz w:val="28"/>
          <w:szCs w:val="28"/>
        </w:rPr>
        <w:t xml:space="preserve"> </w:t>
      </w:r>
    </w:p>
    <w:p w:rsidR="005B4C63" w:rsidRDefault="005B4C63" w:rsidP="005B4C63">
      <w:pPr>
        <w:ind w:left="1418"/>
        <w:jc w:val="both"/>
        <w:rPr>
          <w:bCs/>
          <w:sz w:val="28"/>
          <w:szCs w:val="28"/>
        </w:rPr>
      </w:pPr>
    </w:p>
    <w:p w:rsidR="005B4C63" w:rsidRDefault="005B4C63" w:rsidP="005B4C63">
      <w:pPr>
        <w:ind w:left="1418"/>
        <w:jc w:val="both"/>
        <w:rPr>
          <w:bCs/>
          <w:sz w:val="28"/>
          <w:szCs w:val="28"/>
        </w:rPr>
      </w:pPr>
      <w:r w:rsidRPr="0071790D">
        <w:rPr>
          <w:bCs/>
          <w:sz w:val="28"/>
          <w:szCs w:val="28"/>
        </w:rPr>
        <w:t>3.7.</w:t>
      </w:r>
      <w:r w:rsidRPr="0071790D">
        <w:rPr>
          <w:bCs/>
          <w:sz w:val="28"/>
          <w:szCs w:val="28"/>
        </w:rPr>
        <w:tab/>
        <w:t>Оплата производится на основании оригинала счета и подписанного акта оказанных услуг течение 30 календарных дней  в следующей пропорции: 30% от размера вознаграждения на момент предоставления длинного списка и 70 % после подписания трудового договора с кандидатом  или  после назначения его на должность Советом директоров ПАО ТрансКонтейнер (при необходимости).</w:t>
      </w:r>
    </w:p>
    <w:p w:rsidR="005B4C63" w:rsidRPr="005B4C63" w:rsidRDefault="005B4C63" w:rsidP="005B4C63">
      <w:pPr>
        <w:ind w:left="1418" w:hanging="2"/>
        <w:jc w:val="both"/>
        <w:rPr>
          <w:b/>
          <w:bCs/>
          <w:sz w:val="28"/>
          <w:szCs w:val="28"/>
        </w:rPr>
      </w:pPr>
    </w:p>
    <w:p w:rsidR="005B4C63" w:rsidRDefault="005B4C63" w:rsidP="00C014CF">
      <w:pPr>
        <w:ind w:left="1418" w:hanging="709"/>
        <w:jc w:val="both"/>
        <w:rPr>
          <w:b/>
          <w:bCs/>
          <w:sz w:val="28"/>
          <w:szCs w:val="28"/>
        </w:rPr>
      </w:pPr>
    </w:p>
    <w:p w:rsidR="00953251" w:rsidRPr="00953251" w:rsidRDefault="00DA0947" w:rsidP="00C014CF">
      <w:pPr>
        <w:ind w:left="1418" w:hanging="709"/>
        <w:jc w:val="both"/>
        <w:rPr>
          <w:b/>
          <w:bCs/>
          <w:sz w:val="28"/>
          <w:szCs w:val="28"/>
        </w:rPr>
      </w:pPr>
      <w:r>
        <w:rPr>
          <w:b/>
          <w:bCs/>
          <w:sz w:val="28"/>
          <w:szCs w:val="28"/>
        </w:rPr>
        <w:t>2.7</w:t>
      </w:r>
      <w:r w:rsidR="005B4C63">
        <w:rPr>
          <w:b/>
          <w:bCs/>
          <w:sz w:val="28"/>
          <w:szCs w:val="28"/>
        </w:rPr>
        <w:t>.3.</w:t>
      </w:r>
      <w:r w:rsidR="005B4C63">
        <w:rPr>
          <w:b/>
          <w:bCs/>
          <w:sz w:val="28"/>
          <w:szCs w:val="28"/>
        </w:rPr>
        <w:tab/>
      </w:r>
      <w:r w:rsidR="00F5645C" w:rsidRPr="00953251">
        <w:rPr>
          <w:b/>
          <w:bCs/>
          <w:sz w:val="28"/>
          <w:szCs w:val="28"/>
        </w:rPr>
        <w:t>Подпункт 4.1 п</w:t>
      </w:r>
      <w:r w:rsidR="002E400F" w:rsidRPr="00953251">
        <w:rPr>
          <w:b/>
          <w:bCs/>
          <w:sz w:val="28"/>
          <w:szCs w:val="28"/>
        </w:rPr>
        <w:t>ункт</w:t>
      </w:r>
      <w:r w:rsidR="00F5645C" w:rsidRPr="00953251">
        <w:rPr>
          <w:b/>
          <w:bCs/>
          <w:sz w:val="28"/>
          <w:szCs w:val="28"/>
        </w:rPr>
        <w:t>а</w:t>
      </w:r>
      <w:r w:rsidR="002E400F" w:rsidRPr="00953251">
        <w:rPr>
          <w:b/>
          <w:bCs/>
          <w:sz w:val="28"/>
          <w:szCs w:val="28"/>
        </w:rPr>
        <w:t xml:space="preserve"> 4 Порядок сдачи-приемки Услуг</w:t>
      </w:r>
    </w:p>
    <w:p w:rsidR="002E400F" w:rsidRPr="00953251" w:rsidRDefault="00F5645C" w:rsidP="00953251">
      <w:pPr>
        <w:ind w:left="1418"/>
        <w:jc w:val="both"/>
        <w:rPr>
          <w:b/>
          <w:bCs/>
          <w:sz w:val="28"/>
          <w:szCs w:val="28"/>
        </w:rPr>
      </w:pPr>
      <w:r w:rsidRPr="00953251">
        <w:rPr>
          <w:b/>
          <w:bCs/>
          <w:sz w:val="28"/>
          <w:szCs w:val="28"/>
        </w:rPr>
        <w:t>изложи</w:t>
      </w:r>
      <w:r w:rsidR="002E400F" w:rsidRPr="00953251">
        <w:rPr>
          <w:b/>
          <w:bCs/>
          <w:sz w:val="28"/>
          <w:szCs w:val="28"/>
        </w:rPr>
        <w:t>ть в следующей редакции:</w:t>
      </w:r>
    </w:p>
    <w:p w:rsidR="000344FA" w:rsidRPr="002E400F" w:rsidRDefault="000344FA" w:rsidP="000344FA">
      <w:pPr>
        <w:ind w:left="1418"/>
        <w:jc w:val="both"/>
        <w:rPr>
          <w:b/>
          <w:bCs/>
          <w:sz w:val="28"/>
          <w:szCs w:val="28"/>
        </w:rPr>
      </w:pPr>
    </w:p>
    <w:p w:rsidR="002E400F" w:rsidRPr="000344FA" w:rsidRDefault="000344FA" w:rsidP="002E400F">
      <w:pPr>
        <w:ind w:left="1418"/>
        <w:jc w:val="both"/>
        <w:rPr>
          <w:bCs/>
          <w:sz w:val="28"/>
          <w:szCs w:val="28"/>
        </w:rPr>
      </w:pPr>
      <w:r w:rsidRPr="008009C3">
        <w:rPr>
          <w:bCs/>
          <w:sz w:val="28"/>
          <w:szCs w:val="28"/>
        </w:rPr>
        <w:t>4.1.</w:t>
      </w:r>
      <w:r w:rsidRPr="000344FA">
        <w:rPr>
          <w:bCs/>
          <w:sz w:val="28"/>
          <w:szCs w:val="28"/>
        </w:rPr>
        <w:t xml:space="preserve"> На момент предоставления длинного списка и по завершении оказания Услуг  по соответствующему Приложению к настоящему договору Исполнитель в течение 4 (четырех) календарных дней представляет Заказчику счет, счет-фактуру и акт сдачи-приемки оказанных Услуг, подписанных со своей стороны, подтверждающие оказание Услуг в соответствии с Приложением.</w:t>
      </w:r>
    </w:p>
    <w:p w:rsidR="002E400F" w:rsidRPr="002E400F" w:rsidRDefault="002E400F" w:rsidP="002E400F">
      <w:pPr>
        <w:ind w:left="1418"/>
        <w:jc w:val="both"/>
        <w:rPr>
          <w:b/>
          <w:bCs/>
          <w:sz w:val="28"/>
          <w:szCs w:val="28"/>
        </w:rPr>
      </w:pPr>
    </w:p>
    <w:p w:rsidR="002E400F" w:rsidRPr="000A4880" w:rsidRDefault="002E400F" w:rsidP="000A4880">
      <w:pPr>
        <w:ind w:left="1418"/>
        <w:jc w:val="both"/>
        <w:rPr>
          <w:bCs/>
          <w:sz w:val="28"/>
          <w:szCs w:val="28"/>
        </w:rPr>
      </w:pPr>
    </w:p>
    <w:p w:rsidR="000A4880" w:rsidRPr="00953251" w:rsidRDefault="00DA0947" w:rsidP="00C014CF">
      <w:pPr>
        <w:ind w:left="1418" w:hanging="709"/>
        <w:jc w:val="both"/>
        <w:rPr>
          <w:b/>
          <w:bCs/>
          <w:sz w:val="28"/>
          <w:szCs w:val="28"/>
        </w:rPr>
      </w:pPr>
      <w:r>
        <w:rPr>
          <w:b/>
          <w:bCs/>
          <w:sz w:val="28"/>
          <w:szCs w:val="28"/>
        </w:rPr>
        <w:t>2.7</w:t>
      </w:r>
      <w:bookmarkStart w:id="0" w:name="_GoBack"/>
      <w:bookmarkEnd w:id="0"/>
      <w:r w:rsidR="005B4C63">
        <w:rPr>
          <w:b/>
          <w:bCs/>
          <w:sz w:val="28"/>
          <w:szCs w:val="28"/>
        </w:rPr>
        <w:t>.4</w:t>
      </w:r>
      <w:r w:rsidR="00C014CF" w:rsidRPr="00584A75">
        <w:rPr>
          <w:b/>
          <w:bCs/>
          <w:sz w:val="28"/>
          <w:szCs w:val="28"/>
        </w:rPr>
        <w:t>.</w:t>
      </w:r>
      <w:r w:rsidR="004F179D" w:rsidRPr="00584A75">
        <w:rPr>
          <w:b/>
          <w:bCs/>
          <w:sz w:val="28"/>
          <w:szCs w:val="28"/>
        </w:rPr>
        <w:t xml:space="preserve"> </w:t>
      </w:r>
      <w:r w:rsidR="000A4880" w:rsidRPr="00953251">
        <w:rPr>
          <w:b/>
          <w:bCs/>
          <w:sz w:val="28"/>
          <w:szCs w:val="28"/>
        </w:rPr>
        <w:t>П</w:t>
      </w:r>
      <w:r w:rsidR="00F5645C" w:rsidRPr="00953251">
        <w:rPr>
          <w:b/>
          <w:bCs/>
          <w:sz w:val="28"/>
          <w:szCs w:val="28"/>
        </w:rPr>
        <w:t>одпункт 13.3 п</w:t>
      </w:r>
      <w:r w:rsidR="000A4880" w:rsidRPr="00953251">
        <w:rPr>
          <w:b/>
          <w:bCs/>
          <w:sz w:val="28"/>
          <w:szCs w:val="28"/>
        </w:rPr>
        <w:t>ункт</w:t>
      </w:r>
      <w:r w:rsidR="00F5645C" w:rsidRPr="00953251">
        <w:rPr>
          <w:b/>
          <w:bCs/>
          <w:sz w:val="28"/>
          <w:szCs w:val="28"/>
        </w:rPr>
        <w:t>а</w:t>
      </w:r>
      <w:r w:rsidR="000A4880" w:rsidRPr="00953251">
        <w:rPr>
          <w:b/>
          <w:bCs/>
          <w:sz w:val="28"/>
          <w:szCs w:val="28"/>
        </w:rPr>
        <w:t xml:space="preserve"> 13. Особые согласованные Сторонами условия изложить в следующей редакции:</w:t>
      </w:r>
    </w:p>
    <w:p w:rsidR="000A4880" w:rsidRPr="000A4880" w:rsidRDefault="000A4880" w:rsidP="000A4880">
      <w:pPr>
        <w:ind w:left="1418"/>
        <w:jc w:val="both"/>
        <w:rPr>
          <w:bCs/>
          <w:sz w:val="28"/>
          <w:szCs w:val="28"/>
        </w:rPr>
      </w:pPr>
      <w:r w:rsidRPr="000A4880">
        <w:rPr>
          <w:bCs/>
          <w:sz w:val="28"/>
          <w:szCs w:val="28"/>
        </w:rPr>
        <w:t xml:space="preserve">13.3. </w:t>
      </w:r>
      <w:proofErr w:type="gramStart"/>
      <w:r w:rsidRPr="000A4880">
        <w:rPr>
          <w:bCs/>
          <w:sz w:val="28"/>
          <w:szCs w:val="28"/>
        </w:rPr>
        <w:t>В случае прекращения трудовых отношений между Заказчиком и кандидатом, предоставленным Исполнителем и принятым Заказчиком на работу, по какой-либо причине (кроме несоблюдения Заказчиком условия трудового или иного договора или сокращения штата компании) в течение 12 (двенадцати) месяцев после выхода кандидата на работу, Исполнитель однократно обеспечивает замену этого сотрудника без взимания дополнительной платы.</w:t>
      </w:r>
      <w:proofErr w:type="gramEnd"/>
    </w:p>
    <w:p w:rsidR="000A4880" w:rsidRPr="000A4880" w:rsidRDefault="000A4880" w:rsidP="000A4880">
      <w:pPr>
        <w:ind w:left="1418"/>
        <w:jc w:val="both"/>
        <w:rPr>
          <w:bCs/>
          <w:sz w:val="28"/>
          <w:szCs w:val="28"/>
        </w:rPr>
      </w:pPr>
      <w:r w:rsidRPr="000A4880">
        <w:rPr>
          <w:bCs/>
          <w:sz w:val="28"/>
          <w:szCs w:val="28"/>
        </w:rPr>
        <w:t xml:space="preserve">Заказчик не должен нести никаких расходов в связи с таким новым поиском, за исключением возмещения стоимости дополнительных расходов указанных в </w:t>
      </w:r>
      <w:proofErr w:type="gramStart"/>
      <w:r w:rsidRPr="000A4880">
        <w:rPr>
          <w:bCs/>
          <w:sz w:val="28"/>
          <w:szCs w:val="28"/>
        </w:rPr>
        <w:t>п</w:t>
      </w:r>
      <w:proofErr w:type="gramEnd"/>
      <w:r w:rsidRPr="000A4880">
        <w:rPr>
          <w:bCs/>
          <w:sz w:val="28"/>
          <w:szCs w:val="28"/>
        </w:rPr>
        <w:t xml:space="preserve"> 4.3 настоящего Договора.</w:t>
      </w:r>
    </w:p>
    <w:p w:rsidR="000A4880" w:rsidRPr="000A4880" w:rsidRDefault="000A4880" w:rsidP="000A4880">
      <w:pPr>
        <w:ind w:left="1418"/>
        <w:jc w:val="both"/>
        <w:rPr>
          <w:bCs/>
          <w:sz w:val="28"/>
          <w:szCs w:val="28"/>
        </w:rPr>
      </w:pPr>
      <w:r w:rsidRPr="000A4880">
        <w:rPr>
          <w:bCs/>
          <w:sz w:val="28"/>
          <w:szCs w:val="28"/>
        </w:rPr>
        <w:lastRenderedPageBreak/>
        <w:t>В случае</w:t>
      </w:r>
      <w:proofErr w:type="gramStart"/>
      <w:r w:rsidRPr="000A4880">
        <w:rPr>
          <w:bCs/>
          <w:sz w:val="28"/>
          <w:szCs w:val="28"/>
        </w:rPr>
        <w:t>,</w:t>
      </w:r>
      <w:proofErr w:type="gramEnd"/>
      <w:r w:rsidRPr="000A4880">
        <w:rPr>
          <w:bCs/>
          <w:sz w:val="28"/>
          <w:szCs w:val="28"/>
        </w:rPr>
        <w:t xml:space="preserve"> если первый нанятый Заказчиком кандидат уволится из компании Заказчика в течение первых 60 календарных дней после выхода на работу, Исполнитель предоставит замену и такая замена не будет считаться гарантийной.</w:t>
      </w:r>
    </w:p>
    <w:p w:rsidR="000A4880" w:rsidRPr="000A4880" w:rsidRDefault="000A4880" w:rsidP="000A4880">
      <w:pPr>
        <w:ind w:left="1418"/>
        <w:jc w:val="both"/>
        <w:rPr>
          <w:bCs/>
          <w:sz w:val="28"/>
          <w:szCs w:val="28"/>
        </w:rPr>
      </w:pPr>
      <w:r w:rsidRPr="000A4880">
        <w:rPr>
          <w:bCs/>
          <w:sz w:val="28"/>
          <w:szCs w:val="28"/>
        </w:rPr>
        <w:t xml:space="preserve"> Заказчик не должен нести никаких расходов в связи с таким новым поиском, за исключением возмещения стоимости дополнительных расходов указанных в </w:t>
      </w:r>
      <w:proofErr w:type="gramStart"/>
      <w:r w:rsidRPr="000A4880">
        <w:rPr>
          <w:bCs/>
          <w:sz w:val="28"/>
          <w:szCs w:val="28"/>
        </w:rPr>
        <w:t>п</w:t>
      </w:r>
      <w:proofErr w:type="gramEnd"/>
      <w:r w:rsidRPr="000A4880">
        <w:rPr>
          <w:bCs/>
          <w:sz w:val="28"/>
          <w:szCs w:val="28"/>
        </w:rPr>
        <w:t xml:space="preserve"> 4.3 настоящего Договора.</w:t>
      </w:r>
    </w:p>
    <w:p w:rsidR="00630209" w:rsidRPr="00630209" w:rsidRDefault="00630209" w:rsidP="000A4880">
      <w:pPr>
        <w:jc w:val="both"/>
        <w:rPr>
          <w:bCs/>
          <w:sz w:val="28"/>
          <w:szCs w:val="28"/>
        </w:rPr>
      </w:pPr>
    </w:p>
    <w:p w:rsidR="00630209" w:rsidRPr="00630209" w:rsidRDefault="00630209" w:rsidP="00983D46">
      <w:pPr>
        <w:ind w:firstLine="698"/>
        <w:jc w:val="both"/>
        <w:rPr>
          <w:bCs/>
          <w:sz w:val="28"/>
          <w:szCs w:val="28"/>
        </w:rPr>
      </w:pPr>
    </w:p>
    <w:p w:rsidR="00A10290" w:rsidRPr="00630209" w:rsidRDefault="00A10290" w:rsidP="00983D46">
      <w:pPr>
        <w:ind w:firstLine="698"/>
        <w:jc w:val="both"/>
        <w:rPr>
          <w:bCs/>
          <w:sz w:val="28"/>
          <w:szCs w:val="28"/>
        </w:rPr>
      </w:pPr>
    </w:p>
    <w:p w:rsidR="00983D46" w:rsidRDefault="00283DA7" w:rsidP="00983D46">
      <w:pPr>
        <w:ind w:firstLine="698"/>
        <w:jc w:val="both"/>
        <w:rPr>
          <w:sz w:val="28"/>
          <w:szCs w:val="28"/>
        </w:rPr>
      </w:pPr>
      <w:r>
        <w:rPr>
          <w:sz w:val="28"/>
          <w:szCs w:val="28"/>
        </w:rPr>
        <w:t>Далее по тексту</w:t>
      </w:r>
      <w:r w:rsidR="0094068A">
        <w:rPr>
          <w:sz w:val="28"/>
          <w:szCs w:val="28"/>
        </w:rPr>
        <w:t>.</w:t>
      </w:r>
      <w:r>
        <w:rPr>
          <w:sz w:val="28"/>
          <w:szCs w:val="28"/>
        </w:rPr>
        <w:t xml:space="preserve"> </w:t>
      </w:r>
    </w:p>
    <w:p w:rsidR="00283DA7" w:rsidRPr="00584A75" w:rsidRDefault="00283DA7" w:rsidP="00983D46">
      <w:pPr>
        <w:ind w:firstLine="698"/>
        <w:jc w:val="both"/>
        <w:rPr>
          <w:sz w:val="28"/>
          <w:szCs w:val="28"/>
        </w:rPr>
      </w:pPr>
    </w:p>
    <w:p w:rsidR="004F179D" w:rsidRPr="00584A75" w:rsidRDefault="004F179D" w:rsidP="00983D46">
      <w:pPr>
        <w:ind w:firstLine="698"/>
        <w:jc w:val="both"/>
        <w:rPr>
          <w:sz w:val="28"/>
          <w:szCs w:val="28"/>
        </w:rPr>
      </w:pPr>
    </w:p>
    <w:p w:rsidR="004F179D" w:rsidRPr="00584A75" w:rsidRDefault="004F179D" w:rsidP="00983D46">
      <w:pPr>
        <w:ind w:firstLine="698"/>
        <w:jc w:val="both"/>
        <w:rPr>
          <w:sz w:val="28"/>
          <w:szCs w:val="28"/>
        </w:rPr>
      </w:pPr>
    </w:p>
    <w:p w:rsidR="0094068A" w:rsidRDefault="004F179D" w:rsidP="004F179D">
      <w:pPr>
        <w:spacing w:line="276" w:lineRule="auto"/>
        <w:rPr>
          <w:sz w:val="28"/>
          <w:szCs w:val="28"/>
        </w:rPr>
      </w:pPr>
      <w:r w:rsidRPr="00584A75">
        <w:rPr>
          <w:sz w:val="28"/>
          <w:szCs w:val="28"/>
        </w:rPr>
        <w:t xml:space="preserve">                  </w:t>
      </w:r>
      <w:r w:rsidR="00283DA7">
        <w:rPr>
          <w:sz w:val="28"/>
          <w:szCs w:val="28"/>
        </w:rPr>
        <w:t xml:space="preserve">Председатель </w:t>
      </w:r>
      <w:proofErr w:type="gramStart"/>
      <w:r w:rsidR="00283DA7">
        <w:rPr>
          <w:sz w:val="28"/>
          <w:szCs w:val="28"/>
        </w:rPr>
        <w:t>конкурсной</w:t>
      </w:r>
      <w:proofErr w:type="gramEnd"/>
    </w:p>
    <w:p w:rsidR="00A10290" w:rsidRPr="00A10290" w:rsidRDefault="0094068A" w:rsidP="004F179D">
      <w:pPr>
        <w:spacing w:line="276" w:lineRule="auto"/>
        <w:jc w:val="right"/>
        <w:rPr>
          <w:sz w:val="28"/>
          <w:szCs w:val="28"/>
        </w:rPr>
      </w:pPr>
      <w:r>
        <w:rPr>
          <w:sz w:val="28"/>
          <w:szCs w:val="28"/>
        </w:rPr>
        <w:t>К</w:t>
      </w:r>
      <w:r w:rsidR="00283DA7">
        <w:rPr>
          <w:sz w:val="28"/>
          <w:szCs w:val="28"/>
        </w:rPr>
        <w:t>омиссии</w:t>
      </w:r>
      <w:r>
        <w:rPr>
          <w:sz w:val="28"/>
          <w:szCs w:val="28"/>
        </w:rPr>
        <w:t xml:space="preserve"> ПАО «ТрансКонтейнер»</w:t>
      </w:r>
      <w:r>
        <w:rPr>
          <w:sz w:val="28"/>
          <w:szCs w:val="28"/>
        </w:rPr>
        <w:tab/>
      </w:r>
      <w:r>
        <w:rPr>
          <w:sz w:val="28"/>
          <w:szCs w:val="28"/>
        </w:rPr>
        <w:tab/>
      </w:r>
      <w:r>
        <w:rPr>
          <w:sz w:val="28"/>
          <w:szCs w:val="28"/>
        </w:rPr>
        <w:tab/>
      </w:r>
      <w:r>
        <w:rPr>
          <w:sz w:val="28"/>
          <w:szCs w:val="28"/>
        </w:rPr>
        <w:tab/>
      </w:r>
      <w:r>
        <w:rPr>
          <w:sz w:val="28"/>
          <w:szCs w:val="28"/>
        </w:rPr>
        <w:tab/>
      </w:r>
      <w:r w:rsidR="00283DA7">
        <w:rPr>
          <w:sz w:val="28"/>
          <w:szCs w:val="28"/>
        </w:rPr>
        <w:t>С.М. Пронин</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025" w:rsidRDefault="00495025" w:rsidP="00BD37E9">
      <w:r>
        <w:separator/>
      </w:r>
    </w:p>
  </w:endnote>
  <w:endnote w:type="continuationSeparator" w:id="0">
    <w:p w:rsidR="00495025" w:rsidRDefault="00495025"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025" w:rsidRDefault="00495025" w:rsidP="00BD37E9">
      <w:r>
        <w:separator/>
      </w:r>
    </w:p>
  </w:footnote>
  <w:footnote w:type="continuationSeparator" w:id="0">
    <w:p w:rsidR="00495025" w:rsidRDefault="00495025"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DA0947">
      <w:rPr>
        <w:noProof/>
      </w:rPr>
      <w:t>8</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44A2E6E"/>
    <w:multiLevelType w:val="multilevel"/>
    <w:tmpl w:val="0F78BE82"/>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5">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1E170999"/>
    <w:multiLevelType w:val="multilevel"/>
    <w:tmpl w:val="BA9C6E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6D0910"/>
    <w:multiLevelType w:val="multilevel"/>
    <w:tmpl w:val="B90EC3B8"/>
    <w:lvl w:ilvl="0">
      <w:start w:val="2"/>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8">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7"/>
  </w:num>
  <w:num w:numId="4">
    <w:abstractNumId w:val="31"/>
  </w:num>
  <w:num w:numId="5">
    <w:abstractNumId w:val="44"/>
  </w:num>
  <w:num w:numId="6">
    <w:abstractNumId w:val="24"/>
  </w:num>
  <w:num w:numId="7">
    <w:abstractNumId w:val="22"/>
  </w:num>
  <w:num w:numId="8">
    <w:abstractNumId w:val="43"/>
  </w:num>
  <w:num w:numId="9">
    <w:abstractNumId w:val="41"/>
  </w:num>
  <w:num w:numId="10">
    <w:abstractNumId w:val="18"/>
  </w:num>
  <w:num w:numId="11">
    <w:abstractNumId w:val="64"/>
  </w:num>
  <w:num w:numId="12">
    <w:abstractNumId w:val="39"/>
  </w:num>
  <w:num w:numId="13">
    <w:abstractNumId w:val="48"/>
  </w:num>
  <w:num w:numId="14">
    <w:abstractNumId w:val="33"/>
  </w:num>
  <w:num w:numId="15">
    <w:abstractNumId w:val="61"/>
  </w:num>
  <w:num w:numId="16">
    <w:abstractNumId w:val="32"/>
  </w:num>
  <w:num w:numId="17">
    <w:abstractNumId w:val="53"/>
  </w:num>
  <w:num w:numId="18">
    <w:abstractNumId w:val="37"/>
  </w:num>
  <w:num w:numId="19">
    <w:abstractNumId w:val="19"/>
  </w:num>
  <w:num w:numId="20">
    <w:abstractNumId w:val="29"/>
  </w:num>
  <w:num w:numId="21">
    <w:abstractNumId w:val="12"/>
  </w:num>
  <w:num w:numId="22">
    <w:abstractNumId w:val="26"/>
  </w:num>
  <w:num w:numId="23">
    <w:abstractNumId w:val="68"/>
  </w:num>
  <w:num w:numId="24">
    <w:abstractNumId w:val="15"/>
  </w:num>
  <w:num w:numId="25">
    <w:abstractNumId w:val="57"/>
  </w:num>
  <w:num w:numId="26">
    <w:abstractNumId w:val="55"/>
  </w:num>
  <w:num w:numId="27">
    <w:abstractNumId w:val="25"/>
  </w:num>
  <w:num w:numId="28">
    <w:abstractNumId w:val="40"/>
  </w:num>
  <w:num w:numId="29">
    <w:abstractNumId w:val="49"/>
  </w:num>
  <w:num w:numId="30">
    <w:abstractNumId w:val="51"/>
  </w:num>
  <w:num w:numId="31">
    <w:abstractNumId w:val="42"/>
  </w:num>
  <w:num w:numId="32">
    <w:abstractNumId w:val="50"/>
  </w:num>
  <w:num w:numId="33">
    <w:abstractNumId w:val="45"/>
  </w:num>
  <w:num w:numId="34">
    <w:abstractNumId w:val="21"/>
  </w:num>
  <w:num w:numId="35">
    <w:abstractNumId w:val="16"/>
  </w:num>
  <w:num w:numId="36">
    <w:abstractNumId w:val="11"/>
  </w:num>
  <w:num w:numId="37">
    <w:abstractNumId w:val="38"/>
  </w:num>
  <w:num w:numId="38">
    <w:abstractNumId w:val="54"/>
  </w:num>
  <w:num w:numId="39">
    <w:abstractNumId w:val="23"/>
  </w:num>
  <w:num w:numId="40">
    <w:abstractNumId w:val="63"/>
  </w:num>
  <w:num w:numId="41">
    <w:abstractNumId w:val="14"/>
  </w:num>
  <w:num w:numId="42">
    <w:abstractNumId w:val="35"/>
  </w:num>
  <w:num w:numId="43">
    <w:abstractNumId w:val="67"/>
  </w:num>
  <w:num w:numId="44">
    <w:abstractNumId w:val="52"/>
  </w:num>
  <w:num w:numId="45">
    <w:abstractNumId w:val="65"/>
  </w:num>
  <w:num w:numId="46">
    <w:abstractNumId w:val="46"/>
  </w:num>
  <w:num w:numId="47">
    <w:abstractNumId w:val="58"/>
  </w:num>
  <w:num w:numId="48">
    <w:abstractNumId w:val="20"/>
  </w:num>
  <w:num w:numId="49">
    <w:abstractNumId w:val="47"/>
  </w:num>
  <w:num w:numId="50">
    <w:abstractNumId w:val="27"/>
  </w:num>
  <w:num w:numId="51">
    <w:abstractNumId w:val="36"/>
  </w:num>
  <w:num w:numId="52">
    <w:abstractNumId w:val="66"/>
  </w:num>
  <w:num w:numId="53">
    <w:abstractNumId w:val="56"/>
  </w:num>
  <w:num w:numId="54">
    <w:abstractNumId w:val="59"/>
  </w:num>
  <w:num w:numId="55">
    <w:abstractNumId w:val="28"/>
  </w:num>
  <w:num w:numId="56">
    <w:abstractNumId w:val="13"/>
  </w:num>
  <w:num w:numId="57">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B27AB"/>
    <w:rsid w:val="000B4CD3"/>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6898"/>
    <w:rsid w:val="002A6D2F"/>
    <w:rsid w:val="002B0492"/>
    <w:rsid w:val="002B27AA"/>
    <w:rsid w:val="002B5B0F"/>
    <w:rsid w:val="002C1FEC"/>
    <w:rsid w:val="002C4FB1"/>
    <w:rsid w:val="002C776E"/>
    <w:rsid w:val="002D4DFC"/>
    <w:rsid w:val="002D569D"/>
    <w:rsid w:val="002D75CC"/>
    <w:rsid w:val="002E24EE"/>
    <w:rsid w:val="002E400F"/>
    <w:rsid w:val="002E6097"/>
    <w:rsid w:val="002E783B"/>
    <w:rsid w:val="00305507"/>
    <w:rsid w:val="00310EA3"/>
    <w:rsid w:val="003164B2"/>
    <w:rsid w:val="00320701"/>
    <w:rsid w:val="00323623"/>
    <w:rsid w:val="00323E06"/>
    <w:rsid w:val="00326B6F"/>
    <w:rsid w:val="00330566"/>
    <w:rsid w:val="003324C2"/>
    <w:rsid w:val="00334516"/>
    <w:rsid w:val="00335B49"/>
    <w:rsid w:val="00340438"/>
    <w:rsid w:val="00343B33"/>
    <w:rsid w:val="00356A19"/>
    <w:rsid w:val="00357DC2"/>
    <w:rsid w:val="00367C80"/>
    <w:rsid w:val="00375C2D"/>
    <w:rsid w:val="003968DA"/>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025"/>
    <w:rsid w:val="0049545D"/>
    <w:rsid w:val="004A571A"/>
    <w:rsid w:val="004A5DB6"/>
    <w:rsid w:val="004B2E38"/>
    <w:rsid w:val="004B423C"/>
    <w:rsid w:val="004B7451"/>
    <w:rsid w:val="004C1548"/>
    <w:rsid w:val="004C49F2"/>
    <w:rsid w:val="004C61CE"/>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90600"/>
    <w:rsid w:val="005A0CE6"/>
    <w:rsid w:val="005A7A3B"/>
    <w:rsid w:val="005B1F62"/>
    <w:rsid w:val="005B4C63"/>
    <w:rsid w:val="005D01A0"/>
    <w:rsid w:val="005D11AE"/>
    <w:rsid w:val="005D19FC"/>
    <w:rsid w:val="005F0E85"/>
    <w:rsid w:val="005F3B03"/>
    <w:rsid w:val="005F4E69"/>
    <w:rsid w:val="0060763A"/>
    <w:rsid w:val="00611040"/>
    <w:rsid w:val="006211CD"/>
    <w:rsid w:val="006237D4"/>
    <w:rsid w:val="00630209"/>
    <w:rsid w:val="00643160"/>
    <w:rsid w:val="00652E74"/>
    <w:rsid w:val="0066032B"/>
    <w:rsid w:val="00666A77"/>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12BFA"/>
    <w:rsid w:val="0071790D"/>
    <w:rsid w:val="00717D60"/>
    <w:rsid w:val="00726259"/>
    <w:rsid w:val="00727043"/>
    <w:rsid w:val="00731064"/>
    <w:rsid w:val="00731720"/>
    <w:rsid w:val="00735C07"/>
    <w:rsid w:val="00735F6D"/>
    <w:rsid w:val="00761F80"/>
    <w:rsid w:val="00767F5A"/>
    <w:rsid w:val="007701BE"/>
    <w:rsid w:val="00771992"/>
    <w:rsid w:val="00781327"/>
    <w:rsid w:val="007813D2"/>
    <w:rsid w:val="00784E5D"/>
    <w:rsid w:val="00787E0B"/>
    <w:rsid w:val="00792677"/>
    <w:rsid w:val="007941F2"/>
    <w:rsid w:val="007A389B"/>
    <w:rsid w:val="007C0022"/>
    <w:rsid w:val="007C092C"/>
    <w:rsid w:val="007C5E25"/>
    <w:rsid w:val="007C7B84"/>
    <w:rsid w:val="007D5C14"/>
    <w:rsid w:val="007F427D"/>
    <w:rsid w:val="008009C3"/>
    <w:rsid w:val="0081146A"/>
    <w:rsid w:val="00815902"/>
    <w:rsid w:val="00815F67"/>
    <w:rsid w:val="00816837"/>
    <w:rsid w:val="0082113B"/>
    <w:rsid w:val="00836D49"/>
    <w:rsid w:val="0084547B"/>
    <w:rsid w:val="00851D24"/>
    <w:rsid w:val="00877D39"/>
    <w:rsid w:val="008803B3"/>
    <w:rsid w:val="008817A8"/>
    <w:rsid w:val="00891D8D"/>
    <w:rsid w:val="008A22D2"/>
    <w:rsid w:val="008A48DD"/>
    <w:rsid w:val="008B35E2"/>
    <w:rsid w:val="008B5593"/>
    <w:rsid w:val="008B57B3"/>
    <w:rsid w:val="008B70E8"/>
    <w:rsid w:val="008C2528"/>
    <w:rsid w:val="008C624D"/>
    <w:rsid w:val="008E063C"/>
    <w:rsid w:val="008E52FA"/>
    <w:rsid w:val="008F1E9F"/>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D26"/>
    <w:rsid w:val="00A10290"/>
    <w:rsid w:val="00A152A8"/>
    <w:rsid w:val="00A2449A"/>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5014E"/>
    <w:rsid w:val="00B50ED9"/>
    <w:rsid w:val="00B877AA"/>
    <w:rsid w:val="00BB015F"/>
    <w:rsid w:val="00BC3745"/>
    <w:rsid w:val="00BC3A0C"/>
    <w:rsid w:val="00BC61E3"/>
    <w:rsid w:val="00BC659E"/>
    <w:rsid w:val="00BD16FF"/>
    <w:rsid w:val="00BD37E9"/>
    <w:rsid w:val="00BD4912"/>
    <w:rsid w:val="00BF4BDB"/>
    <w:rsid w:val="00BF6178"/>
    <w:rsid w:val="00C014CF"/>
    <w:rsid w:val="00C05AA4"/>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E4C55"/>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0947"/>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73C4"/>
    <w:rsid w:val="00FC707F"/>
    <w:rsid w:val="00FD0AC4"/>
    <w:rsid w:val="00FD2DA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purl.org/dc/elements/1.1/"/>
    <ds:schemaRef ds:uri="8356FD6F-22A0-48DA-AE08-D2606F84ADE8"/>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21E35BAE-18DF-4D49-841D-3E625884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2390</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14</cp:revision>
  <cp:lastPrinted>2019-10-17T14:33:00Z</cp:lastPrinted>
  <dcterms:created xsi:type="dcterms:W3CDTF">2019-10-17T11:01:00Z</dcterms:created>
  <dcterms:modified xsi:type="dcterms:W3CDTF">2019-10-17T14:38:00Z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