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3" w:rsidRDefault="00FC4630" w:rsidP="004D7963">
      <w:pPr>
        <w:pStyle w:val="3"/>
        <w:ind w:right="-2"/>
        <w:rPr>
          <w:b/>
          <w:szCs w:val="28"/>
        </w:rPr>
      </w:pPr>
      <w:r w:rsidRPr="00FC463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02.95pt;margin-top:-6.6pt;width:262.5pt;height:96.9pt;z-index:251657216" o:allowincell="f" filled="f" stroked="f">
            <v:textbox style="mso-next-textbox:#_x0000_s1041" inset=",0">
              <w:txbxContent>
                <w:p w:rsidR="00417497" w:rsidRDefault="00417497" w:rsidP="004D796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Филиал ПАО «</w:t>
                  </w: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ТрансКонтейнер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» </w:t>
                  </w:r>
                  <w:r>
                    <w:rPr>
                      <w:rFonts w:ascii="Arial" w:hAnsi="Arial"/>
                      <w:b/>
                      <w:sz w:val="18"/>
                    </w:rPr>
                    <w:br/>
                    <w:t>на Забайкальской железной дороге</w:t>
                  </w:r>
                </w:p>
                <w:p w:rsidR="00417497" w:rsidRPr="0035600A" w:rsidRDefault="00417497" w:rsidP="004D7963">
                  <w:pPr>
                    <w:spacing w:after="0" w:line="240" w:lineRule="auto"/>
                    <w:jc w:val="right"/>
                    <w:rPr>
                      <w:rFonts w:ascii="Arial" w:hAnsi="Arial"/>
                      <w:sz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672000, г. Чита, ул. Анохина, 91, корп. 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2 </w:t>
                  </w:r>
                  <w:r>
                    <w:rPr>
                      <w:rFonts w:ascii="Arial" w:hAnsi="Arial"/>
                      <w:sz w:val="18"/>
                    </w:rPr>
                    <w:t>телефон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: +7 </w:t>
                  </w:r>
                  <w:r w:rsidRPr="0035600A">
                    <w:rPr>
                      <w:rFonts w:ascii="Arial" w:hAnsi="Arial"/>
                      <w:position w:val="2"/>
                      <w:sz w:val="18"/>
                      <w:lang w:val="en-US"/>
                    </w:rPr>
                    <w:t>(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3022</w:t>
                  </w:r>
                  <w:r w:rsidRPr="0035600A">
                    <w:rPr>
                      <w:rFonts w:ascii="Arial" w:hAnsi="Arial"/>
                      <w:position w:val="2"/>
                      <w:sz w:val="18"/>
                      <w:lang w:val="en-US"/>
                    </w:rPr>
                    <w:t>)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 22-70-49, </w:t>
                  </w:r>
                  <w:r>
                    <w:rPr>
                      <w:rFonts w:ascii="Arial" w:hAnsi="Arial"/>
                      <w:sz w:val="18"/>
                    </w:rPr>
                    <w:t>факс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: +7 </w:t>
                  </w:r>
                  <w:r w:rsidRPr="0035600A">
                    <w:rPr>
                      <w:rFonts w:ascii="Arial" w:hAnsi="Arial"/>
                      <w:position w:val="2"/>
                      <w:sz w:val="18"/>
                      <w:lang w:val="en-US"/>
                    </w:rPr>
                    <w:t>(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3022</w:t>
                  </w:r>
                  <w:r w:rsidRPr="0035600A">
                    <w:rPr>
                      <w:rFonts w:ascii="Arial" w:hAnsi="Arial"/>
                      <w:position w:val="2"/>
                      <w:sz w:val="18"/>
                      <w:lang w:val="en-US"/>
                    </w:rPr>
                    <w:t>)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 32-51-58,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e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mail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: </w:t>
                  </w:r>
                </w:p>
                <w:p w:rsidR="00417497" w:rsidRPr="0035600A" w:rsidRDefault="00417497" w:rsidP="004D7963">
                  <w:pPr>
                    <w:spacing w:after="0" w:line="240" w:lineRule="auto"/>
                    <w:jc w:val="right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lang w:val="en-US"/>
                    </w:rPr>
                    <w:t>e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mail</w:t>
                  </w:r>
                  <w:proofErr w:type="gramEnd"/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: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zabzd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@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com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 xml:space="preserve">,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www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35600A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Pr="00FC4630">
        <w:rPr>
          <w:noProof/>
          <w:szCs w:val="28"/>
        </w:rPr>
        <w:pict>
          <v:group id="_x0000_s1042" style="position:absolute;margin-left:4.85pt;margin-top:-6.6pt;width:141.85pt;height:59.25pt;z-index:251658240" coordorigin="-1090,5" coordsize="10445,4362" o:allowincell="f">
            <v:shape id="_x0000_s1043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44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45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46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7" style="position:absolute;left:3966;top:2327;width:846;height:757" coordsize="846,757" path="m564,757r,-555l846,202,846,,,,,202r282,l282,757r282,xe" fillcolor="#003358" stroked="f">
              <v:path arrowok="t"/>
            </v:shape>
            <v:shape id="_x0000_s1048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49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50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51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52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53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54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55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56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4D7963" w:rsidRDefault="004D7963" w:rsidP="004D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D7963" w:rsidRDefault="004D7963" w:rsidP="004D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DD" w:rsidRDefault="004611DD" w:rsidP="0046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11DE9" w:rsidRDefault="008E2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  <w:r w:rsidR="00151B0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431D7">
        <w:rPr>
          <w:rFonts w:ascii="Times New Roman" w:hAnsi="Times New Roman" w:cs="Times New Roman"/>
          <w:b/>
          <w:sz w:val="28"/>
          <w:szCs w:val="28"/>
        </w:rPr>
        <w:t>/ПРГ</w:t>
      </w:r>
    </w:p>
    <w:p w:rsidR="00DD68AE" w:rsidRPr="001A59B1" w:rsidRDefault="00385E7F" w:rsidP="00DD6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711DE9" w:rsidRDefault="0014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филиала публичного акционерного общества</w:t>
      </w:r>
    </w:p>
    <w:p w:rsidR="00711DE9" w:rsidRDefault="001431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Забайкальской железной дороге, состоявшегося «</w:t>
      </w:r>
      <w:r w:rsidR="008E2AA7">
        <w:rPr>
          <w:rFonts w:ascii="Times New Roman" w:hAnsi="Times New Roman" w:cs="Times New Roman"/>
          <w:b/>
          <w:bCs/>
          <w:sz w:val="24"/>
          <w:szCs w:val="28"/>
        </w:rPr>
        <w:t>08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="008E2AA7">
        <w:rPr>
          <w:rFonts w:ascii="Times New Roman" w:hAnsi="Times New Roman" w:cs="Times New Roman"/>
          <w:b/>
          <w:bCs/>
          <w:sz w:val="24"/>
          <w:szCs w:val="28"/>
        </w:rPr>
        <w:t>ноября 2019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года</w:t>
      </w:r>
    </w:p>
    <w:p w:rsidR="00711DE9" w:rsidRDefault="00143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заседании постоянной рабочей группы Конкурсной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филиалапубличного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 на Забайкальской железной дороге</w:t>
      </w:r>
      <w:r w:rsidR="00AD1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– ПРГ) приняли участие:</w:t>
      </w:r>
    </w:p>
    <w:tbl>
      <w:tblPr>
        <w:tblStyle w:val="1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3402"/>
        <w:gridCol w:w="3402"/>
        <w:gridCol w:w="2261"/>
      </w:tblGrid>
      <w:tr w:rsidR="008E2AA7" w:rsidRPr="00971F62" w:rsidTr="00417497">
        <w:tc>
          <w:tcPr>
            <w:tcW w:w="562" w:type="dxa"/>
          </w:tcPr>
          <w:p w:rsidR="008E2AA7" w:rsidRPr="00FC6DAE" w:rsidRDefault="008E2AA7" w:rsidP="00417497">
            <w:pPr>
              <w:pStyle w:val="a4"/>
              <w:spacing w:after="0"/>
              <w:ind w:left="0"/>
            </w:pPr>
            <w:r>
              <w:t>1.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Анатолий Анатольевич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261" w:type="dxa"/>
          </w:tcPr>
          <w:p w:rsidR="008E2AA7" w:rsidRDefault="008E2AA7" w:rsidP="008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ПРГ</w:t>
            </w:r>
          </w:p>
        </w:tc>
      </w:tr>
      <w:tr w:rsidR="008E2AA7" w:rsidRPr="00971F62" w:rsidTr="00417497">
        <w:tc>
          <w:tcPr>
            <w:tcW w:w="562" w:type="dxa"/>
          </w:tcPr>
          <w:p w:rsidR="008E2AA7" w:rsidRDefault="008E2AA7" w:rsidP="00417497">
            <w:pPr>
              <w:pStyle w:val="a4"/>
              <w:spacing w:after="0"/>
              <w:ind w:left="0"/>
            </w:pPr>
            <w:r>
              <w:t xml:space="preserve">2. </w:t>
            </w:r>
          </w:p>
        </w:tc>
        <w:tc>
          <w:tcPr>
            <w:tcW w:w="3402" w:type="dxa"/>
          </w:tcPr>
          <w:p w:rsidR="008E2AA7" w:rsidRPr="00FC6DAE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Ольга Валерьевна</w:t>
            </w:r>
          </w:p>
        </w:tc>
        <w:tc>
          <w:tcPr>
            <w:tcW w:w="3402" w:type="dxa"/>
          </w:tcPr>
          <w:p w:rsidR="008E2AA7" w:rsidRPr="00FC6DAE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планово-экономического сектора</w:t>
            </w:r>
          </w:p>
        </w:tc>
        <w:tc>
          <w:tcPr>
            <w:tcW w:w="2261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8E2AA7" w:rsidRPr="00971F62" w:rsidTr="00417497">
        <w:tc>
          <w:tcPr>
            <w:tcW w:w="562" w:type="dxa"/>
          </w:tcPr>
          <w:p w:rsidR="008E2AA7" w:rsidRPr="00CC6BE6" w:rsidRDefault="008E2AA7" w:rsidP="00417497">
            <w:pPr>
              <w:pStyle w:val="a4"/>
              <w:spacing w:after="0"/>
              <w:ind w:left="0"/>
            </w:pPr>
            <w:r>
              <w:t>3.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Евгеньевич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отдела</w:t>
            </w:r>
          </w:p>
        </w:tc>
        <w:tc>
          <w:tcPr>
            <w:tcW w:w="2261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8E2AA7" w:rsidRPr="00971F62" w:rsidTr="00417497">
        <w:tc>
          <w:tcPr>
            <w:tcW w:w="562" w:type="dxa"/>
          </w:tcPr>
          <w:p w:rsidR="008E2AA7" w:rsidRDefault="008E2AA7" w:rsidP="00417497">
            <w:pPr>
              <w:pStyle w:val="a4"/>
              <w:spacing w:after="0"/>
              <w:ind w:left="0"/>
            </w:pPr>
            <w:r>
              <w:t>4.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261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8E2AA7" w:rsidRPr="00971F62" w:rsidTr="00417497">
        <w:tc>
          <w:tcPr>
            <w:tcW w:w="562" w:type="dxa"/>
          </w:tcPr>
          <w:p w:rsidR="008E2AA7" w:rsidRDefault="008E2AA7" w:rsidP="00417497">
            <w:pPr>
              <w:pStyle w:val="a4"/>
              <w:spacing w:after="0"/>
              <w:ind w:left="0"/>
            </w:pPr>
            <w:r>
              <w:t>5.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Болдоржиева Виктория Юрьевна</w:t>
            </w:r>
          </w:p>
        </w:tc>
        <w:tc>
          <w:tcPr>
            <w:tcW w:w="3402" w:type="dxa"/>
          </w:tcPr>
          <w:p w:rsidR="008E2AA7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юрисконсульт</w:t>
            </w:r>
            <w:proofErr w:type="spellEnd"/>
          </w:p>
        </w:tc>
        <w:tc>
          <w:tcPr>
            <w:tcW w:w="2261" w:type="dxa"/>
          </w:tcPr>
          <w:p w:rsidR="008E2AA7" w:rsidRPr="00971F62" w:rsidRDefault="008E2AA7" w:rsidP="004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8E2AA7" w:rsidRDefault="008E2AA7" w:rsidP="008E2A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ПРГ: восемь человек. Приняли участие: пять человек. Кворум имеется.</w:t>
      </w:r>
    </w:p>
    <w:p w:rsidR="00BB6B32" w:rsidRPr="001A59B1" w:rsidRDefault="00BB6B32" w:rsidP="00DD6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8AE" w:rsidRPr="001A59B1" w:rsidRDefault="00DD68AE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ПОВЕСТКА ДНЯ ЗАСЕДАНИЯ: 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DE9" w:rsidRPr="008E2AA7" w:rsidRDefault="001431D7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55820"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участие в процедуре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="004D7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D7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</w:t>
      </w:r>
      <w:r w:rsidR="008E2AA7">
        <w:rPr>
          <w:rFonts w:ascii="Times New Roman" w:hAnsi="Times New Roman" w:cs="Times New Roman"/>
          <w:sz w:val="24"/>
          <w:szCs w:val="24"/>
        </w:rPr>
        <w:t>лектронной форме № ОКэ-НКПЗАБ-19-003</w:t>
      </w:r>
      <w:r w:rsidR="00151B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8E2AA7">
        <w:rPr>
          <w:rFonts w:ascii="Times New Roman" w:hAnsi="Times New Roman" w:cs="Times New Roman"/>
          <w:sz w:val="24"/>
          <w:szCs w:val="24"/>
        </w:rPr>
        <w:t>закупки "</w:t>
      </w:r>
      <w:r w:rsidR="008E2AA7" w:rsidRPr="008E2AA7">
        <w:rPr>
          <w:rFonts w:ascii="Times New Roman" w:hAnsi="Times New Roman" w:cs="Times New Roman"/>
          <w:sz w:val="24"/>
          <w:szCs w:val="24"/>
        </w:rPr>
        <w:t xml:space="preserve">Поставка колес для Козловых кранов для нужд Контейнерного терминала </w:t>
      </w:r>
      <w:r w:rsidR="00151B01">
        <w:rPr>
          <w:rFonts w:ascii="Times New Roman" w:hAnsi="Times New Roman" w:cs="Times New Roman"/>
          <w:sz w:val="24"/>
          <w:szCs w:val="24"/>
        </w:rPr>
        <w:t xml:space="preserve">Забайкальск </w:t>
      </w:r>
      <w:r w:rsidR="008E2AA7" w:rsidRPr="008E2AA7">
        <w:rPr>
          <w:rFonts w:ascii="Times New Roman" w:hAnsi="Times New Roman" w:cs="Times New Roman"/>
          <w:sz w:val="24"/>
          <w:szCs w:val="24"/>
        </w:rPr>
        <w:t xml:space="preserve">филиала ПАО </w:t>
      </w:r>
      <w:proofErr w:type="spellStart"/>
      <w:r w:rsidR="008E2AA7" w:rsidRPr="008E2AA7">
        <w:rPr>
          <w:rFonts w:ascii="Times New Roman" w:hAnsi="Times New Roman" w:cs="Times New Roman"/>
          <w:sz w:val="24"/>
          <w:szCs w:val="24"/>
        </w:rPr>
        <w:t>ТрансКонтейнер</w:t>
      </w:r>
      <w:proofErr w:type="spellEnd"/>
      <w:r w:rsidR="008E2AA7" w:rsidRPr="008E2AA7">
        <w:rPr>
          <w:rFonts w:ascii="Times New Roman" w:hAnsi="Times New Roman" w:cs="Times New Roman"/>
          <w:sz w:val="24"/>
          <w:szCs w:val="24"/>
        </w:rPr>
        <w:t xml:space="preserve"> на Забайкальской железной дороге</w:t>
      </w:r>
      <w:r w:rsidRPr="008E2AA7">
        <w:rPr>
          <w:rFonts w:ascii="Times New Roman" w:hAnsi="Times New Roman" w:cs="Times New Roman"/>
          <w:sz w:val="24"/>
          <w:szCs w:val="24"/>
        </w:rPr>
        <w:t>" (далее – Открытый конкурс).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992" w:type="dxa"/>
        <w:jc w:val="center"/>
        <w:tblInd w:w="-324" w:type="dxa"/>
        <w:tblLook w:val="04A0"/>
      </w:tblPr>
      <w:tblGrid>
        <w:gridCol w:w="5142"/>
        <w:gridCol w:w="4850"/>
      </w:tblGrid>
      <w:tr w:rsidR="001A59B1" w:rsidRPr="001A59B1" w:rsidTr="004D7963">
        <w:trPr>
          <w:jc w:val="center"/>
        </w:trPr>
        <w:tc>
          <w:tcPr>
            <w:tcW w:w="5142" w:type="dxa"/>
          </w:tcPr>
          <w:p w:rsidR="00DD68AE" w:rsidRPr="001A59B1" w:rsidRDefault="00DD68AE" w:rsidP="00C55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процедуры</w:t>
            </w:r>
            <w:r w:rsidR="00C5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открытия доступа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50" w:type="dxa"/>
            <w:vAlign w:val="center"/>
          </w:tcPr>
          <w:p w:rsidR="00711DE9" w:rsidRPr="00B51969" w:rsidRDefault="008E2AA7" w:rsidP="008E2AA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3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="00B5196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</w:p>
        </w:tc>
      </w:tr>
      <w:tr w:rsidR="001A59B1" w:rsidRPr="001A59B1" w:rsidTr="004D7963">
        <w:trPr>
          <w:jc w:val="center"/>
        </w:trPr>
        <w:tc>
          <w:tcPr>
            <w:tcW w:w="5142" w:type="dxa"/>
          </w:tcPr>
          <w:p w:rsidR="00DD68AE" w:rsidRPr="001A59B1" w:rsidRDefault="00DD68AE" w:rsidP="00C55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C55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 открытия доступа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50" w:type="dxa"/>
            <w:vAlign w:val="center"/>
          </w:tcPr>
          <w:p w:rsidR="00711DE9" w:rsidRDefault="00143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672000, г. Чита,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 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711DE9" w:rsidRDefault="0014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5826"/>
      </w:tblGrid>
      <w:tr w:rsidR="001A59B1" w:rsidRPr="001A59B1" w:rsidTr="0041749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711DE9" w:rsidRDefault="0014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1" w:name="OLE_LINK3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1A59B1" w:rsidRPr="001A59B1" w:rsidTr="00417497">
        <w:trPr>
          <w:jc w:val="center"/>
        </w:trPr>
        <w:tc>
          <w:tcPr>
            <w:tcW w:w="2077" w:type="pct"/>
            <w:vAlign w:val="center"/>
          </w:tcPr>
          <w:p w:rsidR="00214B77" w:rsidRPr="001A59B1" w:rsidRDefault="00214B77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923" w:type="pct"/>
            <w:vAlign w:val="center"/>
          </w:tcPr>
          <w:p w:rsidR="00711DE9" w:rsidRPr="008E2AA7" w:rsidRDefault="008E2AA7" w:rsidP="00151B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A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колес для Козловых кранов для нужд Контейнерного терминала </w:t>
            </w:r>
            <w:r w:rsidR="00151B01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 w:rsidRPr="008E2AA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ПАО </w:t>
            </w:r>
            <w:proofErr w:type="spellStart"/>
            <w:r w:rsidRPr="008E2AA7">
              <w:rPr>
                <w:rFonts w:ascii="Times New Roman" w:hAnsi="Times New Roman" w:cs="Times New Roman"/>
                <w:sz w:val="24"/>
                <w:szCs w:val="24"/>
              </w:rPr>
              <w:t>ТрансКонтейнер</w:t>
            </w:r>
            <w:proofErr w:type="spellEnd"/>
            <w:r w:rsidRPr="008E2AA7">
              <w:rPr>
                <w:rFonts w:ascii="Times New Roman" w:hAnsi="Times New Roman" w:cs="Times New Roman"/>
                <w:sz w:val="24"/>
                <w:szCs w:val="24"/>
              </w:rPr>
              <w:t xml:space="preserve"> на Забайкальской железной дороге</w:t>
            </w:r>
          </w:p>
        </w:tc>
      </w:tr>
      <w:tr w:rsidR="001A59B1" w:rsidRPr="001A59B1" w:rsidTr="00417497">
        <w:trPr>
          <w:jc w:val="center"/>
        </w:trPr>
        <w:tc>
          <w:tcPr>
            <w:tcW w:w="2077" w:type="pct"/>
            <w:vAlign w:val="center"/>
          </w:tcPr>
          <w:p w:rsidR="00214B77" w:rsidRPr="001A59B1" w:rsidRDefault="00214B77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923" w:type="pct"/>
            <w:vAlign w:val="center"/>
          </w:tcPr>
          <w:p w:rsidR="00711DE9" w:rsidRPr="00151B01" w:rsidRDefault="00151B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01">
              <w:rPr>
                <w:rFonts w:ascii="Times New Roman" w:hAnsi="Times New Roman" w:cs="Times New Roman"/>
                <w:sz w:val="24"/>
                <w:szCs w:val="24"/>
              </w:rPr>
              <w:t>474 000 (четыреста семьдесят четыре тысячи) рублей 00 копеек</w:t>
            </w:r>
          </w:p>
        </w:tc>
      </w:tr>
    </w:tbl>
    <w:bookmarkEnd w:id="1"/>
    <w:p w:rsidR="00711DE9" w:rsidRDefault="001431D7">
      <w:pPr>
        <w:spacing w:before="2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</w:t>
      </w:r>
      <w:r w:rsidR="00C55820">
        <w:rPr>
          <w:rFonts w:ascii="Times New Roman" w:eastAsia="Times New Roman" w:hAnsi="Times New Roman" w:cs="Times New Roman"/>
          <w:sz w:val="24"/>
          <w:szCs w:val="24"/>
        </w:rPr>
        <w:t>Установленный документацией о закупке срок окончания подачи заявок на участие в Открытом конкурсе – 08 ноября 2019 года 10:00</w:t>
      </w:r>
      <w:r w:rsidR="00B51969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820" w:rsidRDefault="00C55820">
      <w:pPr>
        <w:spacing w:before="2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 установленному документацией о закупке сроку поступила следующая заявка:</w:t>
      </w:r>
    </w:p>
    <w:tbl>
      <w:tblPr>
        <w:tblW w:w="50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225"/>
        <w:gridCol w:w="2783"/>
        <w:gridCol w:w="1375"/>
        <w:gridCol w:w="1925"/>
      </w:tblGrid>
      <w:tr w:rsidR="00C55820" w:rsidRPr="001A59B1" w:rsidTr="0041749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C55820" w:rsidRPr="00C55820" w:rsidRDefault="00C55820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Pr="001A59B1" w:rsidRDefault="00C55820" w:rsidP="00C5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претенденте, подавшем заявку: </w:t>
            </w:r>
          </w:p>
        </w:tc>
        <w:tc>
          <w:tcPr>
            <w:tcW w:w="3052" w:type="pct"/>
            <w:gridSpan w:val="3"/>
            <w:vAlign w:val="center"/>
          </w:tcPr>
          <w:p w:rsidR="00C55820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«Эл-Кран»</w:t>
            </w:r>
          </w:p>
          <w:p w:rsidR="00354115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4027092912</w:t>
            </w:r>
          </w:p>
          <w:p w:rsidR="00354115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402701001</w:t>
            </w:r>
          </w:p>
          <w:p w:rsidR="00354115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1094027001507</w:t>
            </w:r>
          </w:p>
          <w:p w:rsidR="00354115" w:rsidRPr="008E2AA7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Адрес:248033, Россия,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Калуга, проезд 2-й Академический, дом 17, корпус 3Г, комната 215.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Pr="001A59B1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субъекта МСП: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151B01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1529438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="00151B01">
              <w:rPr>
                <w:rFonts w:ascii="Times New Roman" w:hAnsi="Times New Roman" w:cs="Times New Roman"/>
                <w:sz w:val="24"/>
                <w:szCs w:val="24"/>
              </w:rPr>
              <w:t xml:space="preserve"> 17:34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151B01" w:rsidP="00151B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456 00</w:t>
            </w:r>
            <w:r w:rsidR="00354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(восемнадцать) штук</w:t>
            </w:r>
          </w:p>
        </w:tc>
      </w:tr>
      <w:tr w:rsidR="00C55820" w:rsidRPr="001A59B1" w:rsidTr="00052ACC">
        <w:trPr>
          <w:jc w:val="center"/>
        </w:trPr>
        <w:tc>
          <w:tcPr>
            <w:tcW w:w="1948" w:type="pct"/>
            <w:gridSpan w:val="2"/>
            <w:vAlign w:val="center"/>
          </w:tcPr>
          <w:p w:rsidR="00C55820" w:rsidRDefault="00C55820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закупаемых товаров, работ, услуг:</w:t>
            </w:r>
          </w:p>
        </w:tc>
        <w:tc>
          <w:tcPr>
            <w:tcW w:w="3052" w:type="pct"/>
            <w:gridSpan w:val="3"/>
            <w:vAlign w:val="center"/>
          </w:tcPr>
          <w:p w:rsidR="00C55820" w:rsidRPr="008E2AA7" w:rsidRDefault="00354115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(сорок пять) календарных дней со дня подписания договора</w:t>
            </w:r>
          </w:p>
        </w:tc>
      </w:tr>
      <w:tr w:rsidR="003845AF" w:rsidRPr="001A59B1" w:rsidTr="003845AF">
        <w:trPr>
          <w:jc w:val="center"/>
        </w:trPr>
        <w:tc>
          <w:tcPr>
            <w:tcW w:w="5000" w:type="pct"/>
            <w:gridSpan w:val="5"/>
            <w:vAlign w:val="center"/>
          </w:tcPr>
          <w:p w:rsidR="003845AF" w:rsidRPr="008E2AA7" w:rsidRDefault="003845AF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F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3845AF" w:rsidRPr="008E2AA7" w:rsidRDefault="003845AF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AF" w:rsidRPr="008E2AA7" w:rsidRDefault="003845AF" w:rsidP="003845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AF" w:rsidRPr="008E2AA7" w:rsidRDefault="003845AF" w:rsidP="003845AF">
            <w:pPr>
              <w:suppressAutoHyphens/>
              <w:spacing w:after="0" w:line="240" w:lineRule="auto"/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/отсутствии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5AF" w:rsidRPr="008E2AA7" w:rsidRDefault="003845AF" w:rsidP="004174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17497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417497" w:rsidRPr="00C84171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7" w:rsidRPr="00C84171" w:rsidRDefault="00417497" w:rsidP="0041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7" w:rsidRPr="00C84171" w:rsidRDefault="00417497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497" w:rsidRPr="00A305E8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17497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417497" w:rsidRPr="00A305E8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7" w:rsidRPr="006E527D" w:rsidRDefault="00417497" w:rsidP="00417497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97" w:rsidRPr="00A305E8" w:rsidRDefault="00417497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497" w:rsidRPr="00A305E8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Default="00CE30A1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D5E86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Финансово-коммерческое предложение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6E527D" w:rsidRDefault="00CE30A1" w:rsidP="00417497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Копия паспорта </w:t>
            </w: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(предоставляется на каждого индивидуального предпринимателя, выступающего на стороне одного претендента)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требуется. Претендент выступает от имени юридического лица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6E527D" w:rsidRDefault="00CE30A1" w:rsidP="00417497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Протокол/решение или другой документ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6E527D" w:rsidRDefault="00CE30A1" w:rsidP="00417497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 или копии документов должны быть заверены подписью и печатью (при ее наличии) претендента).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требуется. Заявка подписана директором общества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6E527D" w:rsidRDefault="00CE30A1" w:rsidP="00417497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простого товарищества (договор о совместной деятельности) (предоставляется в случае, если несколько юридических лиц выступают на стороне одного претендента – юридического лица либо несколько индивидуальных предпринимателей выступают на стороне одного претендента – </w:t>
            </w:r>
            <w:r w:rsidRPr="006E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 требуется. </w:t>
            </w:r>
          </w:p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стороне претендента выступает одно юридическое лицо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965477">
              <w:rPr>
                <w:rFonts w:ascii="Times New Roman" w:hAnsi="Times New Roman" w:cs="Times New Roman"/>
                <w:sz w:val="24"/>
                <w:szCs w:val="24"/>
              </w:rPr>
              <w:t xml:space="preserve">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является плательщиком НДС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EF395E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0A1" w:rsidRDefault="00CE30A1" w:rsidP="00B51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процедуры открытия доступа не проверяется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3E1D46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о прекращении исполнительного производства и т.п.).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0A1" w:rsidRDefault="00CE30A1" w:rsidP="00B51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процедуры открытия доступа не проверяется</w:t>
            </w:r>
          </w:p>
        </w:tc>
      </w:tr>
      <w:tr w:rsidR="00CE30A1" w:rsidRPr="001A59B1" w:rsidTr="00052ACC">
        <w:trPr>
          <w:jc w:val="center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CE30A1" w:rsidRPr="003E1D46" w:rsidRDefault="00CE30A1" w:rsidP="00CE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Default="00CE30A1" w:rsidP="0041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A1" w:rsidRPr="00A305E8" w:rsidRDefault="00CE30A1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A1" w:rsidRPr="00A305E8" w:rsidRDefault="00CE30A1" w:rsidP="004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01" w:rsidRDefault="00151B01">
      <w:pPr>
        <w:spacing w:before="2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3191"/>
        <w:gridCol w:w="2753"/>
        <w:gridCol w:w="1375"/>
        <w:gridCol w:w="2022"/>
      </w:tblGrid>
      <w:tr w:rsidR="00151B01" w:rsidRPr="001A59B1" w:rsidTr="004D5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51B01" w:rsidRPr="00C55820" w:rsidRDefault="00151B01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51B0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151B01" w:rsidRPr="001A59B1" w:rsidRDefault="00151B0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претенденте, подавшем заявку: </w:t>
            </w:r>
          </w:p>
        </w:tc>
        <w:tc>
          <w:tcPr>
            <w:tcW w:w="3085" w:type="pct"/>
            <w:gridSpan w:val="3"/>
            <w:vAlign w:val="center"/>
          </w:tcPr>
          <w:p w:rsidR="00151B01" w:rsidRDefault="00151B0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B01" w:rsidRDefault="00151B0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6609002301</w:t>
            </w:r>
          </w:p>
          <w:p w:rsidR="00151B01" w:rsidRDefault="00151B0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663901001</w:t>
            </w:r>
          </w:p>
          <w:p w:rsidR="00151B01" w:rsidRDefault="00151B0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1026601980712</w:t>
            </w:r>
          </w:p>
          <w:p w:rsidR="00151B01" w:rsidRPr="008E2AA7" w:rsidRDefault="00151B01" w:rsidP="00CE30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624251, Россия, Свердловская область, </w:t>
            </w:r>
            <w:proofErr w:type="gramStart"/>
            <w:r w:rsidR="00CE3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E3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Заречный, </w:t>
            </w:r>
            <w:r w:rsidR="00CE30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E30A1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="00CE30A1">
              <w:rPr>
                <w:rFonts w:ascii="Times New Roman" w:hAnsi="Times New Roman" w:cs="Times New Roman"/>
                <w:sz w:val="24"/>
                <w:szCs w:val="24"/>
              </w:rPr>
              <w:t xml:space="preserve"> БЗСК, строение 2. </w:t>
            </w:r>
          </w:p>
        </w:tc>
      </w:tr>
      <w:tr w:rsidR="00151B0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151B01" w:rsidRPr="001A59B1" w:rsidRDefault="00151B0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субъекта МСП:</w:t>
            </w:r>
          </w:p>
        </w:tc>
        <w:tc>
          <w:tcPr>
            <w:tcW w:w="3085" w:type="pct"/>
            <w:gridSpan w:val="3"/>
            <w:vAlign w:val="center"/>
          </w:tcPr>
          <w:p w:rsidR="00151B01" w:rsidRPr="008E2AA7" w:rsidRDefault="00CE30A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субъектом малого и среднего предпринимательства</w:t>
            </w:r>
          </w:p>
        </w:tc>
      </w:tr>
      <w:tr w:rsidR="00151B0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151B01" w:rsidRDefault="00151B0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3085" w:type="pct"/>
            <w:gridSpan w:val="3"/>
            <w:vAlign w:val="center"/>
          </w:tcPr>
          <w:p w:rsidR="00151B01" w:rsidRPr="008E2AA7" w:rsidRDefault="00CE30A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1529622</w:t>
            </w:r>
          </w:p>
        </w:tc>
      </w:tr>
      <w:tr w:rsidR="00151B0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151B01" w:rsidRDefault="00151B0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3085" w:type="pct"/>
            <w:gridSpan w:val="3"/>
            <w:vAlign w:val="center"/>
          </w:tcPr>
          <w:p w:rsidR="00151B01" w:rsidRPr="008E2AA7" w:rsidRDefault="00CE30A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1B01">
              <w:rPr>
                <w:rFonts w:ascii="Times New Roman" w:hAnsi="Times New Roman" w:cs="Times New Roman"/>
                <w:sz w:val="24"/>
                <w:szCs w:val="24"/>
              </w:rPr>
              <w:t>.11.2019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51B0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151B01" w:rsidRDefault="00151B0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3085" w:type="pct"/>
            <w:gridSpan w:val="3"/>
            <w:vAlign w:val="center"/>
          </w:tcPr>
          <w:p w:rsidR="00151B01" w:rsidRPr="008E2AA7" w:rsidRDefault="00CE30A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474 000,00</w:t>
            </w:r>
          </w:p>
        </w:tc>
      </w:tr>
      <w:tr w:rsidR="005E641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5E6411" w:rsidRDefault="005E641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3085" w:type="pct"/>
            <w:gridSpan w:val="3"/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(восемнадцать) штук</w:t>
            </w:r>
          </w:p>
        </w:tc>
      </w:tr>
      <w:tr w:rsidR="005E6411" w:rsidRPr="001A59B1" w:rsidTr="00452013">
        <w:trPr>
          <w:jc w:val="center"/>
        </w:trPr>
        <w:tc>
          <w:tcPr>
            <w:tcW w:w="1915" w:type="pct"/>
            <w:gridSpan w:val="2"/>
            <w:vAlign w:val="center"/>
          </w:tcPr>
          <w:p w:rsidR="005E6411" w:rsidRDefault="005E6411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закупаемых товаров, работ, услуг:</w:t>
            </w:r>
          </w:p>
        </w:tc>
        <w:tc>
          <w:tcPr>
            <w:tcW w:w="3085" w:type="pct"/>
            <w:gridSpan w:val="3"/>
            <w:vAlign w:val="center"/>
          </w:tcPr>
          <w:p w:rsidR="005E6411" w:rsidRPr="008E2AA7" w:rsidRDefault="005E6411" w:rsidP="005E64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календарных дней со дня подписания договора</w:t>
            </w:r>
          </w:p>
        </w:tc>
      </w:tr>
      <w:tr w:rsidR="005E6411" w:rsidRPr="001A59B1" w:rsidTr="004D5E86">
        <w:trPr>
          <w:jc w:val="center"/>
        </w:trPr>
        <w:tc>
          <w:tcPr>
            <w:tcW w:w="5000" w:type="pct"/>
            <w:gridSpan w:val="5"/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1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/отсутствии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11" w:rsidRPr="008E2AA7" w:rsidRDefault="005E6411" w:rsidP="004D5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E6411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E6411" w:rsidRPr="00C84171" w:rsidRDefault="005E6411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1" w:rsidRPr="00C84171" w:rsidRDefault="005E6411" w:rsidP="004D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1" w:rsidRPr="00C84171" w:rsidRDefault="005E6411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41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11" w:rsidRPr="00A305E8" w:rsidRDefault="005E6411" w:rsidP="0045201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Документ не подписан собственноручно </w:t>
            </w:r>
            <w:r w:rsidR="004520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уполномоченным лицом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претендента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6E527D" w:rsidRDefault="00452013" w:rsidP="004D5E86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Документ не подписан собственноручно уполномоченным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лицом претендента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Финансово-коммерческое предложение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 не подписан собственноручно уполномоченным лицом претендента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6E527D" w:rsidRDefault="00452013" w:rsidP="004D5E86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Копия паспорта </w:t>
            </w: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(предоставляется на каждого индивидуального предпринимателя, выступающего на стороне одного претендента)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требуется. Претендент выступает от имени юридического лица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6E527D" w:rsidRDefault="00452013" w:rsidP="004D5E86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Протокол/решение или другой документ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6E527D" w:rsidRDefault="00452013" w:rsidP="004D5E86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 или копии документов должны быть заверены подписью и печатью (при ее наличии) претендента).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6E527D" w:rsidRDefault="00452013" w:rsidP="004D5E86">
            <w:pPr>
              <w:pStyle w:val="af3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7D"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 (договор о совместной деятельности) (предоставляется в случае, если несколько юридических лиц выступают на стороне одного претендента – юридического лица либо несколько индивидуальных предпринимателей выступают на стороне одного претендента – индивидуального предпринимателя).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 требуется. </w:t>
            </w:r>
          </w:p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стороне претендента выступает одно юридическое лицо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965477">
              <w:rPr>
                <w:rFonts w:ascii="Times New Roman" w:hAnsi="Times New Roman" w:cs="Times New Roman"/>
                <w:sz w:val="24"/>
                <w:szCs w:val="24"/>
              </w:rPr>
              <w:t xml:space="preserve">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является плательщиком НДС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EF395E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поручений, акты сверки с отметкой налогового органа и т.п.).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процедуры открытия доступа не проверяется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3E1D46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</w:t>
            </w:r>
            <w:proofErr w:type="gram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</w:t>
            </w:r>
            <w:proofErr w:type="gram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3E1D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процедуры открытия доступа не проверяется</w:t>
            </w:r>
          </w:p>
        </w:tc>
      </w:tr>
      <w:tr w:rsidR="00452013" w:rsidRPr="001A59B1" w:rsidTr="00452013">
        <w:trPr>
          <w:jc w:val="center"/>
        </w:trPr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452013" w:rsidRPr="003E1D46" w:rsidRDefault="00452013" w:rsidP="00CE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D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1D46">
              <w:rPr>
                <w:rFonts w:ascii="Times New Roman" w:hAnsi="Times New Roman" w:cs="Times New Roman"/>
                <w:sz w:val="24"/>
                <w:szCs w:val="24"/>
              </w:rPr>
              <w:t>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Pr="00A305E8" w:rsidRDefault="00452013" w:rsidP="004D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20" w:rsidRDefault="00052ACC">
      <w:pPr>
        <w:spacing w:before="2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 перечня документов, предоставленных претендентом в составе заявки, принято следующее решение:</w:t>
      </w:r>
    </w:p>
    <w:tbl>
      <w:tblPr>
        <w:tblW w:w="50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6607"/>
        <w:gridCol w:w="2061"/>
      </w:tblGrid>
      <w:tr w:rsidR="00052ACC" w:rsidTr="00052AC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C" w:rsidRDefault="00052ACC" w:rsidP="005C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C" w:rsidRDefault="00052ACC" w:rsidP="0005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</w:t>
            </w:r>
          </w:p>
          <w:p w:rsidR="00052ACC" w:rsidRPr="00A305E8" w:rsidRDefault="00052ACC" w:rsidP="0005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CC" w:rsidRDefault="00052ACC" w:rsidP="005C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052ACC" w:rsidRPr="00A305E8" w:rsidTr="00052AC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C" w:rsidRDefault="00052ACC" w:rsidP="005C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C" w:rsidRDefault="00052ACC" w:rsidP="00052A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«Эл-Кран»</w:t>
            </w:r>
          </w:p>
          <w:p w:rsidR="00052ACC" w:rsidRDefault="00052ACC" w:rsidP="00052A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4027092912</w:t>
            </w:r>
          </w:p>
          <w:p w:rsidR="00052ACC" w:rsidRDefault="00052ACC" w:rsidP="00052A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402701001</w:t>
            </w:r>
          </w:p>
          <w:p w:rsidR="00052ACC" w:rsidRDefault="00052ACC" w:rsidP="00052A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1094027001507</w:t>
            </w:r>
          </w:p>
          <w:p w:rsidR="00052ACC" w:rsidRPr="00A305E8" w:rsidRDefault="00052ACC" w:rsidP="0005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Адрес:248033, Россия,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Калуга, проезд 2-й Академический, дом 17, корпус 3Г, комната 215.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CC" w:rsidRPr="00A305E8" w:rsidRDefault="00052ACC" w:rsidP="005C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 закупке</w:t>
            </w:r>
          </w:p>
        </w:tc>
      </w:tr>
      <w:tr w:rsidR="00452013" w:rsidRPr="00A305E8" w:rsidTr="00052ACC">
        <w:trPr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5C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3" w:rsidRDefault="00452013" w:rsidP="00452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013" w:rsidRDefault="00452013" w:rsidP="00452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6609002301</w:t>
            </w:r>
          </w:p>
          <w:p w:rsidR="00452013" w:rsidRDefault="00452013" w:rsidP="00452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663901001</w:t>
            </w:r>
          </w:p>
          <w:p w:rsidR="00452013" w:rsidRDefault="00452013" w:rsidP="00452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1026601980712</w:t>
            </w:r>
          </w:p>
          <w:p w:rsidR="00452013" w:rsidRDefault="00452013" w:rsidP="00452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624251, Россия,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Заречный,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БЗСК, строение 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13" w:rsidRPr="00A305E8" w:rsidRDefault="00452013" w:rsidP="004D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документации о закупке</w:t>
            </w:r>
          </w:p>
        </w:tc>
      </w:tr>
    </w:tbl>
    <w:p w:rsidR="00052ACC" w:rsidRDefault="00052ACC">
      <w:pPr>
        <w:spacing w:before="2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B51969">
        <w:rPr>
          <w:rFonts w:ascii="Times New Roman" w:eastAsia="Times New Roman" w:hAnsi="Times New Roman" w:cs="Times New Roman"/>
          <w:sz w:val="24"/>
          <w:szCs w:val="24"/>
        </w:rPr>
        <w:t>Предоставленные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заявки документы подлежат </w:t>
      </w:r>
      <w:r w:rsidR="00B51969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существу на заседании ПРГ, на</w:t>
      </w:r>
      <w:r w:rsidR="00B51969">
        <w:rPr>
          <w:rFonts w:ascii="Times New Roman" w:eastAsia="Times New Roman" w:hAnsi="Times New Roman" w:cs="Times New Roman"/>
          <w:sz w:val="24"/>
          <w:szCs w:val="24"/>
        </w:rPr>
        <w:t>значенном на 08.11.2019 10:05 местного времени.</w:t>
      </w:r>
    </w:p>
    <w:p w:rsidR="00DD68AE" w:rsidRPr="001A59B1" w:rsidRDefault="007B57CE" w:rsidP="00B84B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8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www.trcont.com</w:t>
        </w:r>
      </w:hyperlink>
      <w:r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9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www.otc.ru</w:t>
        </w:r>
      </w:hyperlink>
      <w:r>
        <w:rPr>
          <w:rFonts w:ascii="Times New Roman" w:hAnsi="Times New Roman" w:cs="Times New Roman"/>
          <w:sz w:val="24"/>
          <w:szCs w:val="24"/>
        </w:rPr>
        <w:t>) и на официальном сайте единой информационной системы в сфере закупок (</w:t>
      </w:r>
      <w:hyperlink r:id="rId10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8"/>
        <w:gridCol w:w="3364"/>
        <w:gridCol w:w="2835"/>
      </w:tblGrid>
      <w:tr w:rsidR="00B51969" w:rsidRPr="00971F62" w:rsidTr="005C4A55">
        <w:trPr>
          <w:trHeight w:val="552"/>
        </w:trPr>
        <w:tc>
          <w:tcPr>
            <w:tcW w:w="3548" w:type="dxa"/>
          </w:tcPr>
          <w:p w:rsidR="00B51969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64" w:type="dxa"/>
          </w:tcPr>
          <w:p w:rsidR="00B51969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51969" w:rsidRPr="00E5377B" w:rsidRDefault="00B51969" w:rsidP="00B51969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Анатолий Анатольевич</w:t>
            </w:r>
          </w:p>
        </w:tc>
      </w:tr>
      <w:tr w:rsidR="00B51969" w:rsidRPr="00971F62" w:rsidTr="005C4A55">
        <w:trPr>
          <w:trHeight w:val="552"/>
        </w:trPr>
        <w:tc>
          <w:tcPr>
            <w:tcW w:w="3548" w:type="dxa"/>
          </w:tcPr>
          <w:p w:rsidR="00B51969" w:rsidRPr="00971F62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64" w:type="dxa"/>
          </w:tcPr>
          <w:p w:rsidR="00B51969" w:rsidRPr="00971F62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51969" w:rsidRDefault="00B51969" w:rsidP="00B51969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Ольга Валерьевна</w:t>
            </w:r>
          </w:p>
        </w:tc>
      </w:tr>
      <w:tr w:rsidR="00B51969" w:rsidRPr="00971F62" w:rsidTr="005C4A55">
        <w:trPr>
          <w:trHeight w:val="552"/>
        </w:trPr>
        <w:tc>
          <w:tcPr>
            <w:tcW w:w="3548" w:type="dxa"/>
          </w:tcPr>
          <w:p w:rsidR="00B51969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64" w:type="dxa"/>
          </w:tcPr>
          <w:p w:rsidR="00B51969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51969" w:rsidRPr="00FC6DAE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Евгеньевич</w:t>
            </w:r>
          </w:p>
        </w:tc>
      </w:tr>
      <w:tr w:rsidR="00B51969" w:rsidRPr="00971F62" w:rsidTr="005C4A55">
        <w:trPr>
          <w:trHeight w:val="552"/>
        </w:trPr>
        <w:tc>
          <w:tcPr>
            <w:tcW w:w="3548" w:type="dxa"/>
          </w:tcPr>
          <w:p w:rsidR="00B51969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64" w:type="dxa"/>
          </w:tcPr>
          <w:p w:rsidR="00B51969" w:rsidRPr="00971F62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51969" w:rsidRPr="007A61A6" w:rsidRDefault="00B51969" w:rsidP="00B51969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B51969" w:rsidRPr="00971F62" w:rsidTr="005C4A55">
        <w:trPr>
          <w:trHeight w:val="552"/>
        </w:trPr>
        <w:tc>
          <w:tcPr>
            <w:tcW w:w="3548" w:type="dxa"/>
          </w:tcPr>
          <w:p w:rsidR="00B51969" w:rsidRPr="00971F62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64" w:type="dxa"/>
          </w:tcPr>
          <w:p w:rsidR="00B51969" w:rsidRPr="00971F62" w:rsidRDefault="00B51969" w:rsidP="00B5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</w:tcPr>
          <w:p w:rsidR="00B51969" w:rsidRDefault="00B51969" w:rsidP="00B51969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Болдоржиева Виктория Юрьевна</w:t>
            </w:r>
          </w:p>
        </w:tc>
      </w:tr>
    </w:tbl>
    <w:p w:rsidR="00B51969" w:rsidRPr="00F50080" w:rsidRDefault="00B51969" w:rsidP="00B5196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1A59B1" w:rsidRDefault="00B51969" w:rsidP="00B51969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ноября 2019 г.</w:t>
      </w:r>
    </w:p>
    <w:sectPr w:rsidR="00DD68AE" w:rsidRPr="001A59B1" w:rsidSect="00B73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2B" w:rsidRDefault="00523A2B" w:rsidP="00BD2063">
      <w:pPr>
        <w:spacing w:after="0" w:line="240" w:lineRule="auto"/>
      </w:pPr>
      <w:r>
        <w:separator/>
      </w:r>
    </w:p>
  </w:endnote>
  <w:endnote w:type="continuationSeparator" w:id="0">
    <w:p w:rsidR="00523A2B" w:rsidRDefault="00523A2B" w:rsidP="00B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97" w:rsidRDefault="0041749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54025"/>
      <w:docPartObj>
        <w:docPartGallery w:val="Page Numbers (Bottom of Page)"/>
        <w:docPartUnique/>
      </w:docPartObj>
    </w:sdtPr>
    <w:sdtContent>
      <w:p w:rsidR="00417497" w:rsidRDefault="00FC4630">
        <w:pPr>
          <w:pStyle w:val="af1"/>
          <w:jc w:val="center"/>
        </w:pPr>
        <w:fldSimple w:instr="PAGE   \* MERGEFORMAT">
          <w:r w:rsidR="00452013">
            <w:rPr>
              <w:noProof/>
            </w:rPr>
            <w:t>7</w:t>
          </w:r>
        </w:fldSimple>
      </w:p>
    </w:sdtContent>
  </w:sdt>
  <w:p w:rsidR="00417497" w:rsidRDefault="0041749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97" w:rsidRDefault="0041749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2B" w:rsidRDefault="00523A2B" w:rsidP="00BD2063">
      <w:pPr>
        <w:spacing w:after="0" w:line="240" w:lineRule="auto"/>
      </w:pPr>
      <w:r>
        <w:separator/>
      </w:r>
    </w:p>
  </w:footnote>
  <w:footnote w:type="continuationSeparator" w:id="0">
    <w:p w:rsidR="00523A2B" w:rsidRDefault="00523A2B" w:rsidP="00BD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97" w:rsidRDefault="0041749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97" w:rsidRDefault="0041749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97" w:rsidRDefault="004174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009E"/>
    <w:rsid w:val="00004C99"/>
    <w:rsid w:val="000077D2"/>
    <w:rsid w:val="000367A2"/>
    <w:rsid w:val="00052ACC"/>
    <w:rsid w:val="00082327"/>
    <w:rsid w:val="000D2A1A"/>
    <w:rsid w:val="000E2BF7"/>
    <w:rsid w:val="00115E0D"/>
    <w:rsid w:val="001431D7"/>
    <w:rsid w:val="00151B01"/>
    <w:rsid w:val="00166FDE"/>
    <w:rsid w:val="001A59B1"/>
    <w:rsid w:val="001D4559"/>
    <w:rsid w:val="001E2080"/>
    <w:rsid w:val="001F4763"/>
    <w:rsid w:val="00214B77"/>
    <w:rsid w:val="00272AC3"/>
    <w:rsid w:val="002813DA"/>
    <w:rsid w:val="002C1502"/>
    <w:rsid w:val="002D467F"/>
    <w:rsid w:val="002E0BBF"/>
    <w:rsid w:val="00301E1F"/>
    <w:rsid w:val="003059E0"/>
    <w:rsid w:val="003211F8"/>
    <w:rsid w:val="00332228"/>
    <w:rsid w:val="00343BD0"/>
    <w:rsid w:val="00354115"/>
    <w:rsid w:val="003845AF"/>
    <w:rsid w:val="00384AC4"/>
    <w:rsid w:val="00385E7F"/>
    <w:rsid w:val="00417497"/>
    <w:rsid w:val="00443F47"/>
    <w:rsid w:val="00452013"/>
    <w:rsid w:val="004611DD"/>
    <w:rsid w:val="00493261"/>
    <w:rsid w:val="004A789F"/>
    <w:rsid w:val="004D35A9"/>
    <w:rsid w:val="004D7963"/>
    <w:rsid w:val="004E150B"/>
    <w:rsid w:val="004E54F0"/>
    <w:rsid w:val="00523A2B"/>
    <w:rsid w:val="0053690C"/>
    <w:rsid w:val="00544A69"/>
    <w:rsid w:val="00546DC8"/>
    <w:rsid w:val="005849AA"/>
    <w:rsid w:val="005A4B5A"/>
    <w:rsid w:val="005B4ACD"/>
    <w:rsid w:val="005B5DF7"/>
    <w:rsid w:val="005C14DA"/>
    <w:rsid w:val="005C1976"/>
    <w:rsid w:val="005E6411"/>
    <w:rsid w:val="005F3C21"/>
    <w:rsid w:val="0066628E"/>
    <w:rsid w:val="006B5225"/>
    <w:rsid w:val="006C264F"/>
    <w:rsid w:val="006C7FCE"/>
    <w:rsid w:val="00702283"/>
    <w:rsid w:val="00702FF3"/>
    <w:rsid w:val="00711DE9"/>
    <w:rsid w:val="00722D4D"/>
    <w:rsid w:val="00732196"/>
    <w:rsid w:val="0075288E"/>
    <w:rsid w:val="00775EA2"/>
    <w:rsid w:val="00777929"/>
    <w:rsid w:val="007B57CE"/>
    <w:rsid w:val="008A7614"/>
    <w:rsid w:val="008D165D"/>
    <w:rsid w:val="008E1592"/>
    <w:rsid w:val="008E2AA7"/>
    <w:rsid w:val="00904FC9"/>
    <w:rsid w:val="00920CFE"/>
    <w:rsid w:val="00926B40"/>
    <w:rsid w:val="00991177"/>
    <w:rsid w:val="009B7F36"/>
    <w:rsid w:val="009C3F36"/>
    <w:rsid w:val="009C419D"/>
    <w:rsid w:val="00A11AA5"/>
    <w:rsid w:val="00AA3B95"/>
    <w:rsid w:val="00AD1FE5"/>
    <w:rsid w:val="00AF28DF"/>
    <w:rsid w:val="00AF2D53"/>
    <w:rsid w:val="00B01209"/>
    <w:rsid w:val="00B0166E"/>
    <w:rsid w:val="00B05327"/>
    <w:rsid w:val="00B17959"/>
    <w:rsid w:val="00B51969"/>
    <w:rsid w:val="00B73C53"/>
    <w:rsid w:val="00B84B5F"/>
    <w:rsid w:val="00BB6B32"/>
    <w:rsid w:val="00BC0BB8"/>
    <w:rsid w:val="00BD2063"/>
    <w:rsid w:val="00BE5257"/>
    <w:rsid w:val="00C30CB2"/>
    <w:rsid w:val="00C4198C"/>
    <w:rsid w:val="00C55820"/>
    <w:rsid w:val="00CB4BCC"/>
    <w:rsid w:val="00CC515A"/>
    <w:rsid w:val="00CC5C92"/>
    <w:rsid w:val="00CE30A1"/>
    <w:rsid w:val="00CE7B18"/>
    <w:rsid w:val="00CF1FDC"/>
    <w:rsid w:val="00D877D8"/>
    <w:rsid w:val="00DD44D6"/>
    <w:rsid w:val="00DD591D"/>
    <w:rsid w:val="00DD68AE"/>
    <w:rsid w:val="00DF25BA"/>
    <w:rsid w:val="00E018F8"/>
    <w:rsid w:val="00E0429C"/>
    <w:rsid w:val="00E04EF9"/>
    <w:rsid w:val="00E212D4"/>
    <w:rsid w:val="00E24FF5"/>
    <w:rsid w:val="00E43513"/>
    <w:rsid w:val="00E601C0"/>
    <w:rsid w:val="00E73B1E"/>
    <w:rsid w:val="00EE3E68"/>
    <w:rsid w:val="00F0308D"/>
    <w:rsid w:val="00F6676E"/>
    <w:rsid w:val="00FC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79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963"/>
    <w:rPr>
      <w:rFonts w:eastAsiaTheme="minorEastAsia"/>
      <w:sz w:val="16"/>
      <w:szCs w:val="16"/>
      <w:lang w:eastAsia="ru-RU"/>
    </w:rPr>
  </w:style>
  <w:style w:type="paragraph" w:customStyle="1" w:styleId="10">
    <w:name w:val="Обычный1"/>
    <w:link w:val="Normal"/>
    <w:uiPriority w:val="99"/>
    <w:qFormat/>
    <w:rsid w:val="004174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0"/>
    <w:rsid w:val="0041749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unhideWhenUsed/>
    <w:rsid w:val="0041749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74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epz/main/public/home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tc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9C91-1496-4441-A787-97760C4E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Болдоржиева</cp:lastModifiedBy>
  <cp:revision>13</cp:revision>
  <cp:lastPrinted>2019-11-08T05:58:00Z</cp:lastPrinted>
  <dcterms:created xsi:type="dcterms:W3CDTF">2019-11-08T05:29:00Z</dcterms:created>
  <dcterms:modified xsi:type="dcterms:W3CDTF">2019-11-08T06:42:00Z</dcterms:modified>
</cp:coreProperties>
</file>