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1364D6" w:rsidRDefault="00477B43">
      <w:pPr>
        <w:ind w:firstLine="0"/>
        <w:jc w:val="center"/>
        <w:rPr>
          <w:b/>
          <w:sz w:val="32"/>
          <w:szCs w:val="32"/>
        </w:rPr>
      </w:pPr>
      <w:r>
        <w:rPr>
          <w:b/>
          <w:sz w:val="32"/>
          <w:szCs w:val="32"/>
        </w:rPr>
        <w:t>способом размещения оферты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w:t>
      </w:r>
      <w:r w:rsidR="00A634D2">
        <w:rPr>
          <w:b/>
          <w:sz w:val="32"/>
          <w:szCs w:val="32"/>
        </w:rPr>
        <w:t>НКПСКЖД</w:t>
      </w:r>
      <w:r>
        <w:rPr>
          <w:b/>
          <w:sz w:val="32"/>
          <w:szCs w:val="32"/>
        </w:rPr>
        <w:t>-19-</w:t>
      </w:r>
      <w:r w:rsidR="00A634D2">
        <w:rPr>
          <w:b/>
          <w:sz w:val="32"/>
          <w:szCs w:val="32"/>
        </w:rPr>
        <w:t>0014</w:t>
      </w:r>
      <w:bookmarkEnd w:id="1"/>
      <w:bookmarkEnd w:id="2"/>
      <w:bookmarkEnd w:id="3"/>
      <w:bookmarkEnd w:id="4"/>
      <w:bookmarkEnd w:id="5"/>
      <w:bookmarkEnd w:id="6"/>
      <w:bookmarkEnd w:id="7"/>
      <w:bookmarkEnd w:id="8"/>
    </w:p>
    <w:p w:rsidR="00AF4708" w:rsidRDefault="00AF4708" w:rsidP="00AF4708">
      <w:pPr>
        <w:jc w:val="both"/>
      </w:pPr>
    </w:p>
    <w:p w:rsidR="001364D6" w:rsidRDefault="00477B43">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процедуру размещения оферты</w:t>
      </w:r>
      <w:r>
        <w:rPr>
          <w:snapToGrid w:val="0"/>
          <w:szCs w:val="20"/>
        </w:rPr>
        <w:t xml:space="preserve"> №РО-</w:t>
      </w:r>
      <w:r w:rsidR="00A634D2">
        <w:rPr>
          <w:snapToGrid w:val="0"/>
          <w:szCs w:val="20"/>
        </w:rPr>
        <w:t>НКПСКЖД</w:t>
      </w:r>
      <w:r>
        <w:rPr>
          <w:snapToGrid w:val="0"/>
          <w:szCs w:val="20"/>
        </w:rPr>
        <w:t>-19-</w:t>
      </w:r>
      <w:r w:rsidR="00A634D2">
        <w:rPr>
          <w:snapToGrid w:val="0"/>
          <w:szCs w:val="20"/>
        </w:rPr>
        <w:t>0014</w:t>
      </w:r>
      <w:r>
        <w:rPr>
          <w:snapToGrid w:val="0"/>
          <w:szCs w:val="20"/>
        </w:rPr>
        <w:t xml:space="preserve"> по предмету закупки «Выполнение механизированных погрузочно-разгрузочных работ  на контейнерном терминале Скачки филиала ПАО «ТрансКонтейнер» на Северо-Кавказской железной дороге с даты заключения договора по 31 декабря 2021 года</w:t>
      </w:r>
      <w:proofErr w:type="gramStart"/>
      <w:r>
        <w:rPr>
          <w:snapToGrid w:val="0"/>
          <w:szCs w:val="20"/>
        </w:rPr>
        <w:t>.</w:t>
      </w:r>
      <w:proofErr w:type="gramEnd"/>
      <w:r>
        <w:rPr>
          <w:snapToGrid w:val="0"/>
          <w:szCs w:val="20"/>
        </w:rPr>
        <w:t xml:space="preserve">  » (</w:t>
      </w:r>
      <w:proofErr w:type="gramStart"/>
      <w:r>
        <w:rPr>
          <w:snapToGrid w:val="0"/>
          <w:szCs w:val="20"/>
        </w:rPr>
        <w:t>д</w:t>
      </w:r>
      <w:proofErr w:type="gramEnd"/>
      <w:r>
        <w:rPr>
          <w:snapToGrid w:val="0"/>
          <w:szCs w:val="20"/>
        </w:rPr>
        <w:t>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1364D6" w:rsidRDefault="00477B43">
      <w:pPr>
        <w:jc w:val="both"/>
      </w:pPr>
      <w:r>
        <w:t>Почтовый адрес Заказчика: 344000, г.Ростов-на-Дону, пер.Энергетиков, 3-5а/378/90.</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1364D6" w:rsidRDefault="00477B43">
      <w:pPr>
        <w:jc w:val="both"/>
      </w:pPr>
      <w:r>
        <w:t>Ф.И.О.: Давыдова Татьяна Николаевна</w:t>
      </w:r>
    </w:p>
    <w:p w:rsidR="001364D6" w:rsidRDefault="00477B43">
      <w:pPr>
        <w:jc w:val="both"/>
      </w:pPr>
      <w:r>
        <w:t>Адрес электронной почты: davydovatn@trcont.ru</w:t>
      </w:r>
    </w:p>
    <w:p w:rsidR="001364D6" w:rsidRDefault="00477B43">
      <w:pPr>
        <w:jc w:val="both"/>
      </w:pPr>
      <w:r>
        <w:t>Телефон: +7(495)7881717(4214).</w:t>
      </w:r>
    </w:p>
    <w:p w:rsidR="00CB1C18" w:rsidRDefault="00CB1C18" w:rsidP="00AF4708">
      <w:pPr>
        <w:jc w:val="both"/>
      </w:pPr>
    </w:p>
    <w:p w:rsidR="001364D6" w:rsidRDefault="00477B43">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w:t>
      </w:r>
    </w:p>
    <w:p w:rsidR="001364D6" w:rsidRDefault="00477B43">
      <w:pPr>
        <w:pStyle w:val="1"/>
        <w:ind w:firstLine="0"/>
        <w:rPr>
          <w:szCs w:val="28"/>
        </w:rPr>
      </w:pPr>
      <w:r>
        <w:rPr>
          <w:szCs w:val="28"/>
        </w:rPr>
        <w:t>Адрес: 344000, г.Ростов-на-Дону, пер.Энергетиков, 3-5а/378/90.</w:t>
      </w:r>
    </w:p>
    <w:p w:rsidR="001364D6" w:rsidRDefault="00477B43">
      <w:pPr>
        <w:pStyle w:val="1"/>
        <w:ind w:firstLine="708"/>
        <w:rPr>
          <w:szCs w:val="28"/>
        </w:rPr>
      </w:pPr>
      <w:r>
        <w:rPr>
          <w:b/>
          <w:szCs w:val="28"/>
        </w:rPr>
        <w:tab/>
        <w:t>Лот № 1.</w:t>
      </w:r>
    </w:p>
    <w:p w:rsidR="001364D6" w:rsidRDefault="00477B43">
      <w:pPr>
        <w:jc w:val="both"/>
        <w:rPr>
          <w:szCs w:val="28"/>
        </w:rPr>
      </w:pPr>
      <w:r>
        <w:rPr>
          <w:b/>
          <w:szCs w:val="28"/>
        </w:rPr>
        <w:t>Предмет договора:</w:t>
      </w:r>
      <w:r>
        <w:rPr>
          <w:szCs w:val="28"/>
        </w:rPr>
        <w:t xml:space="preserve"> Выполнение механизированных погрузочно-разгрузочных работ  на контейнерном терминале Скачки филиала ПАО «ТрансКонтейнер» на Северо-Кавказской железной дороге </w:t>
      </w:r>
      <w:proofErr w:type="gramStart"/>
      <w:r>
        <w:rPr>
          <w:szCs w:val="28"/>
        </w:rPr>
        <w:t>с даты заключения</w:t>
      </w:r>
      <w:proofErr w:type="gramEnd"/>
      <w:r>
        <w:rPr>
          <w:szCs w:val="28"/>
        </w:rPr>
        <w:t xml:space="preserve"> договора по 31 декабря 2021 года.  </w:t>
      </w:r>
    </w:p>
    <w:p w:rsidR="001364D6" w:rsidRDefault="00477B43">
      <w:pPr>
        <w:jc w:val="both"/>
        <w:rPr>
          <w:szCs w:val="28"/>
        </w:rPr>
      </w:pPr>
      <w:r>
        <w:rPr>
          <w:szCs w:val="28"/>
        </w:rPr>
        <w:t>Начальная (максимальная) цена договора: 4000000 (четыре миллиона) рублей 00 копеек с учетом всех налогов (кроме НДС). Указанная цена учитывает стоимость всех налогов (кроме НДС), материалов, изделий, конструкций и оборудования, оплату труда персонала и коммунальных платежей, командировочных расходов, расходов на транспорт, связь и почтовые отправления, печать и копирование документов, а также все иные затраты, расходы, связанные с исполнением договора, в том числе стоимость услуг/работ соисполнителей/субподрядчиков</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1364D6" w:rsidRDefault="00477B4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364D6" w:rsidRDefault="00477B43">
            <w:pPr>
              <w:snapToGrid w:val="0"/>
              <w:ind w:firstLine="0"/>
              <w:rPr>
                <w:snapToGrid/>
                <w:sz w:val="24"/>
                <w:szCs w:val="24"/>
                <w:lang w:val="en-US"/>
              </w:rPr>
            </w:pPr>
            <w:r>
              <w:rPr>
                <w:snapToGrid/>
                <w:sz w:val="24"/>
                <w:szCs w:val="24"/>
                <w:lang w:val="en-US"/>
              </w:rPr>
              <w:t>52.24.12.120</w:t>
            </w:r>
          </w:p>
        </w:tc>
        <w:tc>
          <w:tcPr>
            <w:tcW w:w="1843" w:type="dxa"/>
            <w:tcBorders>
              <w:top w:val="single" w:sz="4" w:space="0" w:color="auto"/>
              <w:left w:val="single" w:sz="4" w:space="0" w:color="auto"/>
              <w:bottom w:val="single" w:sz="4" w:space="0" w:color="auto"/>
              <w:right w:val="single" w:sz="4" w:space="0" w:color="auto"/>
            </w:tcBorders>
          </w:tcPr>
          <w:p w:rsidR="001364D6" w:rsidRDefault="00477B43">
            <w:pPr>
              <w:snapToGrid w:val="0"/>
              <w:ind w:firstLine="0"/>
              <w:rPr>
                <w:snapToGrid/>
                <w:sz w:val="24"/>
                <w:szCs w:val="24"/>
              </w:rPr>
            </w:pPr>
            <w:r>
              <w:rPr>
                <w:snapToGrid/>
                <w:sz w:val="24"/>
                <w:szCs w:val="24"/>
                <w:lang w:val="en-US"/>
              </w:rPr>
              <w:t>52.24</w:t>
            </w:r>
          </w:p>
        </w:tc>
        <w:tc>
          <w:tcPr>
            <w:tcW w:w="1559" w:type="dxa"/>
            <w:tcBorders>
              <w:top w:val="single" w:sz="4" w:space="0" w:color="auto"/>
              <w:left w:val="single" w:sz="4" w:space="0" w:color="auto"/>
              <w:bottom w:val="single" w:sz="4" w:space="0" w:color="auto"/>
              <w:right w:val="single" w:sz="4" w:space="0" w:color="auto"/>
            </w:tcBorders>
          </w:tcPr>
          <w:p w:rsidR="001364D6" w:rsidRDefault="00477B43">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1364D6" w:rsidRDefault="00477B4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1364D6" w:rsidRDefault="00477B43">
            <w:pPr>
              <w:snapToGrid w:val="0"/>
              <w:ind w:firstLine="0"/>
              <w:rPr>
                <w:snapToGrid/>
                <w:sz w:val="24"/>
                <w:szCs w:val="24"/>
              </w:rPr>
            </w:pPr>
            <w:r>
              <w:rPr>
                <w:snapToGrid/>
                <w:sz w:val="24"/>
                <w:szCs w:val="24"/>
              </w:rPr>
              <w:lastRenderedPageBreak/>
              <w:t xml:space="preserve">Строка годового </w:t>
            </w:r>
            <w:r>
              <w:rPr>
                <w:snapToGrid/>
                <w:sz w:val="24"/>
                <w:szCs w:val="24"/>
              </w:rPr>
              <w:lastRenderedPageBreak/>
              <w:t>плана закупок №385</w:t>
            </w:r>
          </w:p>
        </w:tc>
      </w:tr>
    </w:tbl>
    <w:p w:rsidR="001364D6" w:rsidRDefault="00477B43">
      <w:pPr>
        <w:spacing w:before="120"/>
        <w:jc w:val="both"/>
        <w:rPr>
          <w:szCs w:val="28"/>
        </w:rPr>
      </w:pPr>
      <w:r>
        <w:rPr>
          <w:szCs w:val="28"/>
        </w:rPr>
        <w:lastRenderedPageBreak/>
        <w:t>Место поставки товара, выполнения работ, оказания услуг: Ставропольский край, г</w:t>
      </w:r>
      <w:proofErr w:type="gramStart"/>
      <w:r w:rsidR="008E5B80">
        <w:rPr>
          <w:szCs w:val="28"/>
        </w:rPr>
        <w:t>.</w:t>
      </w:r>
      <w:r>
        <w:rPr>
          <w:szCs w:val="28"/>
        </w:rPr>
        <w:t>П</w:t>
      </w:r>
      <w:proofErr w:type="gramEnd"/>
      <w:r>
        <w:rPr>
          <w:szCs w:val="28"/>
        </w:rPr>
        <w:t>ятигорск, контейнерный терминал Скачки филиала ПАО «ТрансКонтейнер» на Северо-Кавказской железной дороге</w:t>
      </w:r>
    </w:p>
    <w:p w:rsidR="008C7B27" w:rsidRDefault="008C7B27" w:rsidP="00CB1C18">
      <w:pPr>
        <w:jc w:val="both"/>
        <w:rPr>
          <w:szCs w:val="28"/>
        </w:rPr>
      </w:pPr>
    </w:p>
    <w:p w:rsidR="001364D6" w:rsidRDefault="00477B43">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1364D6" w:rsidRDefault="00477B43">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90209F" w:rsidRPr="00AE21A6" w:rsidRDefault="0090209F" w:rsidP="00AE21A6">
      <w:pPr>
        <w:jc w:val="both"/>
      </w:pPr>
    </w:p>
    <w:p w:rsidR="001364D6" w:rsidRDefault="00477B43">
      <w:pPr>
        <w:jc w:val="both"/>
      </w:pPr>
      <w:r>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90209F">
        <w:t>«</w:t>
      </w:r>
      <w:r w:rsidR="0090209F" w:rsidRPr="0090209F">
        <w:t>30</w:t>
      </w:r>
      <w:r w:rsidRPr="0090209F">
        <w:t xml:space="preserve">» </w:t>
      </w:r>
      <w:r w:rsidR="0090209F" w:rsidRPr="0090209F">
        <w:t>сентября</w:t>
      </w:r>
      <w:r w:rsidRPr="0090209F">
        <w:t xml:space="preserve"> 20</w:t>
      </w:r>
      <w:r w:rsidR="0090209F" w:rsidRPr="0090209F">
        <w:t>21</w:t>
      </w:r>
      <w:r w:rsidRPr="0090209F">
        <w:t xml:space="preserve"> г.</w:t>
      </w:r>
      <w:bookmarkEnd w:id="22"/>
      <w:bookmarkEnd w:id="23"/>
      <w:bookmarkEnd w:id="24"/>
      <w:bookmarkEnd w:id="25"/>
      <w:bookmarkEnd w:id="26"/>
      <w:bookmarkEnd w:id="27"/>
      <w:bookmarkEnd w:id="28"/>
      <w:bookmarkEnd w:id="29"/>
      <w:bookmarkEnd w:id="30"/>
      <w:bookmarkEnd w:id="31"/>
      <w:bookmarkEnd w:id="32"/>
    </w:p>
    <w:p w:rsidR="0090209F" w:rsidRDefault="0090209F">
      <w:pPr>
        <w:jc w:val="both"/>
        <w:rPr>
          <w:b/>
        </w:rPr>
      </w:pPr>
    </w:p>
    <w:p w:rsidR="001364D6" w:rsidRDefault="00477B43">
      <w:pPr>
        <w:ind w:firstLine="0"/>
        <w:jc w:val="both"/>
      </w:pPr>
      <w:r>
        <w:t>Место: 344000, г.Ростов-на-Дону, пер.Энергетиков, 3-5а/378/90</w:t>
      </w:r>
    </w:p>
    <w:p w:rsidR="00EF64B9" w:rsidRPr="00EF64B9" w:rsidRDefault="00EF64B9" w:rsidP="00EF64B9">
      <w:pPr>
        <w:jc w:val="both"/>
      </w:pPr>
      <w:r>
        <w:rPr>
          <w:b/>
        </w:rPr>
        <w:t>Вскрытие конвертов с Заявками</w:t>
      </w:r>
      <w:r>
        <w:t>:</w:t>
      </w:r>
    </w:p>
    <w:p w:rsidR="001B7DE7" w:rsidRDefault="00477B43" w:rsidP="001B7DE7">
      <w:pPr>
        <w:jc w:val="both"/>
        <w:rPr>
          <w:rFonts w:ascii="Arial" w:hAnsi="Arial" w:cs="Arial"/>
          <w:color w:val="222222"/>
          <w:shd w:val="clear" w:color="auto" w:fill="FFFFFF"/>
        </w:rPr>
      </w:pPr>
      <w:r>
        <w:tab/>
      </w:r>
      <w:r w:rsidR="001B7DE7" w:rsidRPr="00877CE9">
        <w:rPr>
          <w:color w:val="222222"/>
          <w:szCs w:val="28"/>
          <w:shd w:val="clear" w:color="auto" w:fill="FFFFFF"/>
        </w:rPr>
        <w:t>Вскрытие Заявок состоится на дату, место и время рассмотрения, оценки и сопоставления Заявок</w:t>
      </w:r>
      <w:r w:rsidR="001B7DE7" w:rsidRPr="00877CE9">
        <w:rPr>
          <w:rFonts w:ascii="Arial" w:hAnsi="Arial" w:cs="Arial"/>
          <w:color w:val="222222"/>
          <w:shd w:val="clear" w:color="auto" w:fill="FFFFFF"/>
        </w:rPr>
        <w:t>     </w:t>
      </w:r>
    </w:p>
    <w:p w:rsidR="001364D6" w:rsidRDefault="00477B43" w:rsidP="001B7DE7">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90209F" w:rsidRPr="0090209F" w:rsidRDefault="00477B43" w:rsidP="0090209F">
      <w:pPr>
        <w:pStyle w:val="af6"/>
        <w:numPr>
          <w:ilvl w:val="0"/>
          <w:numId w:val="12"/>
        </w:numPr>
        <w:tabs>
          <w:tab w:val="clear" w:pos="709"/>
        </w:tabs>
        <w:suppressAutoHyphens/>
        <w:jc w:val="both"/>
        <w:rPr>
          <w:rFonts w:eastAsia="Arial"/>
          <w:snapToGrid/>
          <w:szCs w:val="28"/>
          <w:lang w:eastAsia="ar-SA"/>
        </w:rPr>
      </w:pPr>
      <w:r w:rsidRPr="0090209F">
        <w:rPr>
          <w:rFonts w:eastAsia="Arial"/>
          <w:snapToGrid/>
          <w:szCs w:val="28"/>
          <w:lang w:eastAsia="ar-SA"/>
        </w:rPr>
        <w:t>по первому этапу при наличии Заявок состоится</w:t>
      </w:r>
      <w:r w:rsidR="0090209F" w:rsidRPr="0090209F">
        <w:rPr>
          <w:rFonts w:eastAsia="Arial"/>
          <w:snapToGrid/>
          <w:szCs w:val="28"/>
          <w:lang w:eastAsia="ar-SA"/>
        </w:rPr>
        <w:t xml:space="preserve"> </w:t>
      </w:r>
      <w:r w:rsidRPr="0090209F">
        <w:rPr>
          <w:rFonts w:eastAsia="Arial"/>
          <w:snapToGrid/>
          <w:szCs w:val="28"/>
          <w:lang w:eastAsia="ar-SA"/>
        </w:rPr>
        <w:t>«</w:t>
      </w:r>
      <w:r w:rsidR="0090209F" w:rsidRPr="0090209F">
        <w:rPr>
          <w:rFonts w:eastAsia="Arial"/>
          <w:snapToGrid/>
          <w:szCs w:val="28"/>
          <w:lang w:eastAsia="ar-SA"/>
        </w:rPr>
        <w:t>22</w:t>
      </w:r>
      <w:r w:rsidRPr="0090209F">
        <w:rPr>
          <w:rFonts w:eastAsia="Arial"/>
          <w:snapToGrid/>
          <w:szCs w:val="28"/>
          <w:lang w:eastAsia="ar-SA"/>
        </w:rPr>
        <w:t xml:space="preserve">» </w:t>
      </w:r>
      <w:r w:rsidR="0090209F" w:rsidRPr="0090209F">
        <w:rPr>
          <w:rFonts w:eastAsia="Arial"/>
          <w:snapToGrid/>
          <w:szCs w:val="28"/>
          <w:lang w:eastAsia="ar-SA"/>
        </w:rPr>
        <w:t>ноября</w:t>
      </w:r>
      <w:r w:rsidRPr="0090209F">
        <w:rPr>
          <w:rFonts w:eastAsia="Arial"/>
          <w:snapToGrid/>
          <w:szCs w:val="28"/>
          <w:lang w:eastAsia="ar-SA"/>
        </w:rPr>
        <w:t xml:space="preserve"> 2019 г.</w:t>
      </w:r>
    </w:p>
    <w:p w:rsidR="001364D6" w:rsidRPr="0090209F" w:rsidRDefault="00477B43">
      <w:pPr>
        <w:tabs>
          <w:tab w:val="clear" w:pos="709"/>
        </w:tabs>
        <w:suppressAutoHyphens/>
        <w:jc w:val="both"/>
        <w:rPr>
          <w:rFonts w:eastAsia="Arial"/>
          <w:snapToGrid/>
          <w:szCs w:val="28"/>
          <w:lang w:eastAsia="ar-SA"/>
        </w:rPr>
      </w:pPr>
      <w:r w:rsidRPr="0090209F">
        <w:rPr>
          <w:rFonts w:eastAsia="Arial"/>
          <w:snapToGrid/>
          <w:szCs w:val="28"/>
          <w:lang w:eastAsia="ar-SA"/>
        </w:rPr>
        <w:t xml:space="preserve">2)  </w:t>
      </w:r>
      <w:r w:rsidR="0090209F" w:rsidRPr="0090209F">
        <w:rPr>
          <w:szCs w:val="28"/>
        </w:rPr>
        <w:t xml:space="preserve">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w:t>
      </w:r>
      <w:proofErr w:type="gramStart"/>
      <w:r w:rsidR="0090209F" w:rsidRPr="0090209F">
        <w:rPr>
          <w:szCs w:val="28"/>
        </w:rPr>
        <w:t>с</w:t>
      </w:r>
      <w:proofErr w:type="gramEnd"/>
      <w:r w:rsidR="0090209F" w:rsidRPr="0090209F">
        <w:rPr>
          <w:szCs w:val="28"/>
        </w:rPr>
        <w:t xml:space="preserve"> даты окончания приема Заявок.</w:t>
      </w:r>
    </w:p>
    <w:p w:rsidR="001364D6" w:rsidRDefault="00477B43" w:rsidP="0090209F">
      <w:pPr>
        <w:tabs>
          <w:tab w:val="clear" w:pos="709"/>
        </w:tabs>
        <w:suppressAutoHyphens/>
        <w:ind w:firstLine="708"/>
        <w:jc w:val="both"/>
        <w:rPr>
          <w:szCs w:val="28"/>
        </w:rPr>
      </w:pPr>
      <w:r>
        <w:rPr>
          <w:szCs w:val="28"/>
        </w:rPr>
        <w:t xml:space="preserve">Место: </w:t>
      </w:r>
      <w:r>
        <w:t>344000, г</w:t>
      </w:r>
      <w:proofErr w:type="gramStart"/>
      <w:r>
        <w:t>.Р</w:t>
      </w:r>
      <w:proofErr w:type="gramEnd"/>
      <w:r>
        <w:t>остов-на-Дону, пер.Энергетиков, 3-5а/378/90</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1364D6" w:rsidRDefault="00477B43">
      <w:pPr>
        <w:jc w:val="both"/>
        <w:rPr>
          <w:b/>
          <w:szCs w:val="28"/>
        </w:rPr>
      </w:pPr>
      <w:r>
        <w:rPr>
          <w:b/>
          <w:szCs w:val="28"/>
        </w:rPr>
        <w:t>Подведение итогов  осуществляется поэтапно</w:t>
      </w:r>
      <w:r w:rsidR="00136F5D">
        <w:rPr>
          <w:b/>
          <w:szCs w:val="28"/>
        </w:rPr>
        <w:t xml:space="preserve"> </w:t>
      </w:r>
      <w:r>
        <w:rPr>
          <w:b/>
          <w:szCs w:val="28"/>
        </w:rPr>
        <w:t>не позднее:</w:t>
      </w:r>
    </w:p>
    <w:p w:rsidR="001364D6" w:rsidRDefault="00477B43">
      <w:pPr>
        <w:jc w:val="both"/>
        <w:rPr>
          <w:b/>
          <w:szCs w:val="28"/>
        </w:rPr>
      </w:pPr>
      <w:r>
        <w:rPr>
          <w:rFonts w:eastAsia="Arial"/>
          <w:snapToGrid/>
          <w:szCs w:val="28"/>
          <w:lang w:eastAsia="ar-SA"/>
        </w:rPr>
        <w:tab/>
      </w:r>
      <w:r>
        <w:rPr>
          <w:snapToGrid/>
          <w:szCs w:val="28"/>
          <w:lang w:eastAsia="ar-SA"/>
        </w:rPr>
        <w:t>1) по первому этапу при наличии Заявок состоится</w:t>
      </w:r>
      <w:r w:rsidR="0090209F">
        <w:rPr>
          <w:snapToGrid/>
          <w:szCs w:val="28"/>
          <w:lang w:eastAsia="ar-SA"/>
        </w:rPr>
        <w:t xml:space="preserve"> </w:t>
      </w:r>
      <w:r w:rsidRPr="0090209F">
        <w:t>«</w:t>
      </w:r>
      <w:r w:rsidR="0090209F" w:rsidRPr="0090209F">
        <w:t>29</w:t>
      </w:r>
      <w:r w:rsidRPr="0090209F">
        <w:t xml:space="preserve">» </w:t>
      </w:r>
      <w:r w:rsidR="0090209F" w:rsidRPr="0090209F">
        <w:t>ноября</w:t>
      </w:r>
      <w:r w:rsidRPr="0090209F">
        <w:t xml:space="preserve"> 2019 г.</w:t>
      </w:r>
    </w:p>
    <w:p w:rsidR="001364D6" w:rsidRDefault="00477B43">
      <w:pPr>
        <w:jc w:val="both"/>
        <w:rPr>
          <w:snapToGrid/>
          <w:szCs w:val="28"/>
          <w:lang w:eastAsia="ar-SA"/>
        </w:rPr>
      </w:pPr>
      <w:r>
        <w:rPr>
          <w:rFonts w:eastAsia="Arial"/>
          <w:snapToGrid/>
          <w:szCs w:val="28"/>
          <w:lang w:eastAsia="ar-SA"/>
        </w:rPr>
        <w:t xml:space="preserve"> </w:t>
      </w:r>
      <w:r>
        <w:rPr>
          <w:rFonts w:eastAsia="Arial"/>
          <w:snapToGrid/>
          <w:szCs w:val="28"/>
          <w:lang w:eastAsia="ar-SA"/>
        </w:rPr>
        <w:tab/>
      </w: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Заявок соответствующего этапа </w:t>
      </w:r>
    </w:p>
    <w:p w:rsidR="001364D6" w:rsidRDefault="00477B43">
      <w:pPr>
        <w:ind w:firstLine="0"/>
        <w:jc w:val="both"/>
        <w:rPr>
          <w:snapToGrid/>
          <w:szCs w:val="28"/>
          <w:lang w:eastAsia="ar-SA"/>
        </w:rPr>
      </w:pPr>
      <w:r>
        <w:rPr>
          <w:szCs w:val="28"/>
        </w:rPr>
        <w:t xml:space="preserve">Место: </w:t>
      </w:r>
      <w:r>
        <w:t>344000, г.Ростов-на-Дону, пер.Энергетиков, 3-5а/378/90</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BB4" w:rsidRDefault="00342BB4" w:rsidP="00CB1C18">
      <w:r>
        <w:separator/>
      </w:r>
    </w:p>
  </w:endnote>
  <w:endnote w:type="continuationSeparator" w:id="0">
    <w:p w:rsidR="00342BB4" w:rsidRDefault="00342BB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BB4" w:rsidRDefault="00342BB4" w:rsidP="00CB1C18">
      <w:r>
        <w:separator/>
      </w:r>
    </w:p>
  </w:footnote>
  <w:footnote w:type="continuationSeparator" w:id="0">
    <w:p w:rsidR="00342BB4" w:rsidRDefault="00342BB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9B3BAB">
    <w:pPr>
      <w:pStyle w:val="af0"/>
      <w:jc w:val="center"/>
    </w:pPr>
    <w:r>
      <w:fldChar w:fldCharType="begin"/>
    </w:r>
    <w:r w:rsidR="00105E56">
      <w:instrText xml:space="preserve"> PAGE   \* MERGEFORMAT </w:instrText>
    </w:r>
    <w:r>
      <w:fldChar w:fldCharType="separate"/>
    </w:r>
    <w:r w:rsidR="007E6C65">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8FB14DB"/>
    <w:multiLevelType w:val="hybridMultilevel"/>
    <w:tmpl w:val="B2387EDA"/>
    <w:lvl w:ilvl="0" w:tplc="5B6EFF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0"/>
  </w:num>
  <w:num w:numId="6">
    <w:abstractNumId w:val="6"/>
  </w:num>
  <w:num w:numId="7">
    <w:abstractNumId w:val="3"/>
  </w:num>
  <w:num w:numId="8">
    <w:abstractNumId w:val="9"/>
  </w:num>
  <w:num w:numId="9">
    <w:abstractNumId w:val="2"/>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B36A3"/>
    <w:rsid w:val="000C5FD9"/>
    <w:rsid w:val="00105E56"/>
    <w:rsid w:val="00107B80"/>
    <w:rsid w:val="00117473"/>
    <w:rsid w:val="001212C5"/>
    <w:rsid w:val="00121857"/>
    <w:rsid w:val="00124964"/>
    <w:rsid w:val="00132AFA"/>
    <w:rsid w:val="00133CFF"/>
    <w:rsid w:val="001364D6"/>
    <w:rsid w:val="00136F5D"/>
    <w:rsid w:val="0014182E"/>
    <w:rsid w:val="0014455A"/>
    <w:rsid w:val="001475DB"/>
    <w:rsid w:val="00152424"/>
    <w:rsid w:val="001571C0"/>
    <w:rsid w:val="00166D4A"/>
    <w:rsid w:val="00177D91"/>
    <w:rsid w:val="00181EBD"/>
    <w:rsid w:val="001B0FDE"/>
    <w:rsid w:val="001B6F5E"/>
    <w:rsid w:val="001B74DF"/>
    <w:rsid w:val="001B7DE7"/>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1529A"/>
    <w:rsid w:val="0032153B"/>
    <w:rsid w:val="00321623"/>
    <w:rsid w:val="003248F4"/>
    <w:rsid w:val="00340BA5"/>
    <w:rsid w:val="00342956"/>
    <w:rsid w:val="00342BB4"/>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77B43"/>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4B5C"/>
    <w:rsid w:val="007A52C2"/>
    <w:rsid w:val="007B4A2D"/>
    <w:rsid w:val="007C2336"/>
    <w:rsid w:val="007C3778"/>
    <w:rsid w:val="007D6F31"/>
    <w:rsid w:val="007E6C65"/>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E5B80"/>
    <w:rsid w:val="008F0A98"/>
    <w:rsid w:val="008F3DBE"/>
    <w:rsid w:val="00900323"/>
    <w:rsid w:val="0090209F"/>
    <w:rsid w:val="00910BE4"/>
    <w:rsid w:val="00915DBD"/>
    <w:rsid w:val="0092627C"/>
    <w:rsid w:val="0093062F"/>
    <w:rsid w:val="00934924"/>
    <w:rsid w:val="00962E0F"/>
    <w:rsid w:val="00962FD2"/>
    <w:rsid w:val="009662B7"/>
    <w:rsid w:val="00966BF5"/>
    <w:rsid w:val="00971ACC"/>
    <w:rsid w:val="00973B55"/>
    <w:rsid w:val="00977A9B"/>
    <w:rsid w:val="009847FD"/>
    <w:rsid w:val="00994F52"/>
    <w:rsid w:val="009A3187"/>
    <w:rsid w:val="009B3BAB"/>
    <w:rsid w:val="009B6FDE"/>
    <w:rsid w:val="009C16C0"/>
    <w:rsid w:val="009C4A5D"/>
    <w:rsid w:val="009D2F89"/>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634D2"/>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44CF"/>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infopath/2007/PartnerControls"/>
    <ds:schemaRef ds:uri="http://purl.org/dc/elements/1.1/"/>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2006/documentManagement/type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4D67D-047E-4106-ABEE-75E0E94A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2019-10-15T10:27:00Z</cp:lastPrinted>
  <dcterms:created xsi:type="dcterms:W3CDTF">2019-10-29T07:03:00Z</dcterms:created>
  <dcterms:modified xsi:type="dcterms:W3CDTF">2019-10-29T07:03:00Z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