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DC" w:rsidRDefault="00AA1562">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8E036B">
        <w:rPr>
          <w:b/>
          <w:sz w:val="32"/>
          <w:szCs w:val="32"/>
        </w:rPr>
        <w:t>НКПЗаб-</w:t>
      </w:r>
      <w:r>
        <w:rPr>
          <w:b/>
          <w:sz w:val="32"/>
          <w:szCs w:val="32"/>
        </w:rPr>
        <w:t>19-</w:t>
      </w:r>
      <w:r w:rsidR="008E036B">
        <w:rPr>
          <w:b/>
          <w:sz w:val="32"/>
          <w:szCs w:val="32"/>
        </w:rPr>
        <w:t>0005</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3D78DC" w:rsidRDefault="00AA1562">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w:t>
      </w:r>
      <w:proofErr w:type="gramEnd"/>
      <w:r>
        <w:t xml:space="preserve"> «</w:t>
      </w:r>
      <w:proofErr w:type="spellStart"/>
      <w:r>
        <w:t>ТрансКонтейнер</w:t>
      </w:r>
      <w:proofErr w:type="spellEnd"/>
      <w:r>
        <w:t xml:space="preserve">»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t xml:space="preserve"> № ОК-</w:t>
      </w:r>
      <w:r w:rsidR="008E036B">
        <w:t>НКПЗаб-</w:t>
      </w:r>
      <w:r>
        <w:t>19-</w:t>
      </w:r>
      <w:r w:rsidR="008E036B">
        <w:t>0005</w:t>
      </w:r>
      <w:r>
        <w:t xml:space="preserve"> по предмету закупки «Оказание услуг подвижной радиотелефонной связи  и иных сопряженных  с ними услуг для нужд филиала ПАО "</w:t>
      </w:r>
      <w:proofErr w:type="spellStart"/>
      <w:r>
        <w:t>ТрансКонтейнер</w:t>
      </w:r>
      <w:proofErr w:type="spellEnd"/>
      <w:r>
        <w:t>" на Забайкальской железной дороге»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3D78DC" w:rsidRDefault="00AA1562">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D78DC" w:rsidRDefault="00AA1562">
      <w:pPr>
        <w:jc w:val="both"/>
      </w:pPr>
      <w:r>
        <w:t>Ф.И.О.: Болдоржиева Виктория Юрьевна</w:t>
      </w:r>
    </w:p>
    <w:p w:rsidR="003D78DC" w:rsidRDefault="00AA1562">
      <w:pPr>
        <w:jc w:val="both"/>
      </w:pPr>
      <w:r>
        <w:t>Адрес электронной почты: gordeevav@trcont.ru</w:t>
      </w:r>
    </w:p>
    <w:p w:rsidR="003D78DC" w:rsidRDefault="00AA1562">
      <w:pPr>
        <w:jc w:val="both"/>
      </w:pPr>
      <w:r>
        <w:t>Телефон: +7(495)7881717.</w:t>
      </w:r>
    </w:p>
    <w:p w:rsidR="00CB1C18" w:rsidRDefault="00CB1C18" w:rsidP="00AF4708">
      <w:pPr>
        <w:jc w:val="both"/>
      </w:pPr>
    </w:p>
    <w:p w:rsidR="008E036B" w:rsidRDefault="00AA1562">
      <w:pPr>
        <w:pStyle w:val="1"/>
        <w:ind w:firstLine="708"/>
      </w:pPr>
      <w:r>
        <w:rPr>
          <w:b/>
        </w:rPr>
        <w:t>Организатором Открытого конкурса</w:t>
      </w:r>
      <w:r>
        <w:t xml:space="preserve"> является ПАО «</w:t>
      </w:r>
      <w:proofErr w:type="spellStart"/>
      <w:r>
        <w:t>ТрансКонтейнер</w:t>
      </w:r>
      <w:proofErr w:type="spellEnd"/>
      <w:r>
        <w:t>». Функции Организатора выполняет</w:t>
      </w:r>
      <w:r w:rsidR="008E036B">
        <w:t xml:space="preserve">: </w:t>
      </w:r>
    </w:p>
    <w:p w:rsidR="003D78DC" w:rsidRDefault="008E036B">
      <w:pPr>
        <w:pStyle w:val="1"/>
        <w:ind w:firstLine="708"/>
        <w:rPr>
          <w:szCs w:val="28"/>
        </w:rPr>
      </w:pPr>
      <w:r>
        <w:rPr>
          <w:szCs w:val="28"/>
        </w:rPr>
        <w:t>П</w:t>
      </w:r>
      <w:r w:rsidR="00AA1562">
        <w:rPr>
          <w:szCs w:val="28"/>
        </w:rPr>
        <w:t>остоянная рабочая группа Конкурсной комиссии</w:t>
      </w:r>
      <w:r>
        <w:rPr>
          <w:szCs w:val="28"/>
        </w:rPr>
        <w:t xml:space="preserve"> </w:t>
      </w:r>
      <w:r w:rsidR="00AA1562">
        <w:rPr>
          <w:szCs w:val="28"/>
        </w:rPr>
        <w:t>филиала</w:t>
      </w:r>
      <w:r>
        <w:rPr>
          <w:szCs w:val="28"/>
        </w:rPr>
        <w:t xml:space="preserve"> </w:t>
      </w:r>
      <w:r w:rsidR="00AA1562">
        <w:rPr>
          <w:szCs w:val="28"/>
        </w:rPr>
        <w:t>ПАО «</w:t>
      </w:r>
      <w:proofErr w:type="spellStart"/>
      <w:r w:rsidR="00AA1562">
        <w:rPr>
          <w:szCs w:val="28"/>
        </w:rPr>
        <w:t>ТрансКонтейнер</w:t>
      </w:r>
      <w:proofErr w:type="spellEnd"/>
      <w:r w:rsidR="00AA1562">
        <w:rPr>
          <w:szCs w:val="28"/>
        </w:rPr>
        <w:t xml:space="preserve">» на </w:t>
      </w:r>
      <w:r w:rsidR="00AA1562">
        <w:t>Забайкальской железной дороге.</w:t>
      </w:r>
    </w:p>
    <w:p w:rsidR="003D78DC" w:rsidRDefault="00AA1562">
      <w:pPr>
        <w:pStyle w:val="1"/>
        <w:ind w:firstLine="708"/>
        <w:rPr>
          <w:szCs w:val="28"/>
        </w:rPr>
      </w:pPr>
      <w:r>
        <w:rPr>
          <w:szCs w:val="28"/>
        </w:rPr>
        <w:t xml:space="preserve">Адрес: Российская Федерация, 672000, г. Чита, ул. Анохина, д. 91, корпус 2. </w:t>
      </w:r>
    </w:p>
    <w:p w:rsidR="003D78DC" w:rsidRDefault="00AA1562">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3D78DC" w:rsidRDefault="008E036B">
      <w:pPr>
        <w:pStyle w:val="1"/>
        <w:ind w:firstLine="0"/>
        <w:rPr>
          <w:szCs w:val="28"/>
        </w:rPr>
      </w:pPr>
      <w:r>
        <w:rPr>
          <w:b/>
          <w:szCs w:val="28"/>
        </w:rPr>
        <w:tab/>
      </w:r>
      <w:r w:rsidR="00AA1562">
        <w:rPr>
          <w:b/>
          <w:szCs w:val="28"/>
        </w:rPr>
        <w:t>Лот № 1.</w:t>
      </w:r>
    </w:p>
    <w:p w:rsidR="003D78DC" w:rsidRDefault="00AA1562">
      <w:pPr>
        <w:jc w:val="both"/>
        <w:rPr>
          <w:szCs w:val="28"/>
        </w:rPr>
      </w:pPr>
      <w:r>
        <w:rPr>
          <w:szCs w:val="28"/>
        </w:rPr>
        <w:t>Предмет договора: Оказание услуг подвижной радиотелефонной связи  и иных сопряженных с ними услуг для нужд филиала ПАО "</w:t>
      </w:r>
      <w:proofErr w:type="spellStart"/>
      <w:r>
        <w:rPr>
          <w:szCs w:val="28"/>
        </w:rPr>
        <w:t>ТрансКонтейнер</w:t>
      </w:r>
      <w:proofErr w:type="spellEnd"/>
      <w:r>
        <w:rPr>
          <w:szCs w:val="28"/>
        </w:rPr>
        <w:t>" на Забайкальской железной дороге</w:t>
      </w:r>
      <w:r w:rsidR="008E036B">
        <w:rPr>
          <w:szCs w:val="28"/>
        </w:rPr>
        <w:t>.</w:t>
      </w:r>
    </w:p>
    <w:p w:rsidR="003D78DC" w:rsidRDefault="00AA1562">
      <w:pPr>
        <w:jc w:val="both"/>
        <w:rPr>
          <w:szCs w:val="28"/>
        </w:rPr>
      </w:pPr>
      <w:r>
        <w:rPr>
          <w:szCs w:val="28"/>
        </w:rPr>
        <w:t>Начальная (максимальная) цена договора: 2</w:t>
      </w:r>
      <w:r w:rsidR="008E036B">
        <w:rPr>
          <w:szCs w:val="28"/>
        </w:rPr>
        <w:t> </w:t>
      </w:r>
      <w:r>
        <w:rPr>
          <w:szCs w:val="28"/>
        </w:rPr>
        <w:t>380</w:t>
      </w:r>
      <w:r w:rsidR="008E036B">
        <w:rPr>
          <w:szCs w:val="28"/>
        </w:rPr>
        <w:t xml:space="preserve"> </w:t>
      </w:r>
      <w:r>
        <w:rPr>
          <w:szCs w:val="28"/>
        </w:rPr>
        <w:t>000 (два миллиона триста восемьдесят тысяч) рублей 00 копеек с учетом всех налогов (кроме НДС)</w:t>
      </w:r>
      <w:r w:rsidR="008E036B">
        <w:rPr>
          <w:szCs w:val="28"/>
        </w:rPr>
        <w:t>,</w:t>
      </w:r>
      <w:r>
        <w:rPr>
          <w:szCs w:val="28"/>
        </w:rPr>
        <w:t xml:space="preserve"> а также иных расходов, связа</w:t>
      </w:r>
      <w:r w:rsidR="008E036B">
        <w:rPr>
          <w:szCs w:val="28"/>
        </w:rPr>
        <w:t>нных с оказанием услуг. Единичные</w:t>
      </w:r>
      <w:r>
        <w:rPr>
          <w:szCs w:val="28"/>
        </w:rPr>
        <w:t xml:space="preserve"> расценк</w:t>
      </w:r>
      <w:r w:rsidR="008E036B">
        <w:rPr>
          <w:szCs w:val="28"/>
        </w:rPr>
        <w:t>и (предельная</w:t>
      </w:r>
      <w:r>
        <w:rPr>
          <w:szCs w:val="28"/>
        </w:rPr>
        <w:t xml:space="preserve"> стоимость за единицу услуги) учитывают стоимость услуг с учетом всех налогов (кроме НДС), а также иных расходов, связанных с оказанием услуг.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lastRenderedPageBreak/>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Классификац</w:t>
            </w:r>
            <w:r>
              <w:rPr>
                <w:snapToGrid/>
                <w:sz w:val="24"/>
                <w:szCs w:val="24"/>
              </w:rPr>
              <w:lastRenderedPageBreak/>
              <w:t>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260288">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3D78DC" w:rsidRDefault="00AA1562">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D78DC" w:rsidRDefault="00AA1562">
            <w:pPr>
              <w:snapToGrid w:val="0"/>
              <w:ind w:firstLine="0"/>
              <w:rPr>
                <w:snapToGrid/>
                <w:sz w:val="24"/>
                <w:szCs w:val="24"/>
                <w:lang w:val="en-US"/>
              </w:rPr>
            </w:pPr>
            <w:r>
              <w:rPr>
                <w:snapToGrid/>
                <w:sz w:val="24"/>
                <w:szCs w:val="24"/>
                <w:lang w:val="en-US"/>
              </w:rPr>
              <w:t>61.20.11.000</w:t>
            </w:r>
          </w:p>
        </w:tc>
        <w:tc>
          <w:tcPr>
            <w:tcW w:w="1843" w:type="dxa"/>
            <w:tcBorders>
              <w:top w:val="single" w:sz="4" w:space="0" w:color="auto"/>
              <w:left w:val="single" w:sz="4" w:space="0" w:color="auto"/>
              <w:bottom w:val="single" w:sz="4" w:space="0" w:color="auto"/>
              <w:right w:val="single" w:sz="4" w:space="0" w:color="auto"/>
            </w:tcBorders>
          </w:tcPr>
          <w:p w:rsidR="003D78DC" w:rsidRDefault="00AA1562">
            <w:pPr>
              <w:snapToGrid w:val="0"/>
              <w:ind w:firstLine="0"/>
              <w:rPr>
                <w:snapToGrid/>
                <w:sz w:val="24"/>
                <w:szCs w:val="24"/>
              </w:rPr>
            </w:pPr>
            <w:r>
              <w:rPr>
                <w:snapToGrid/>
                <w:sz w:val="24"/>
                <w:szCs w:val="24"/>
                <w:lang w:val="en-US"/>
              </w:rPr>
              <w:t>61.20.1</w:t>
            </w:r>
          </w:p>
        </w:tc>
        <w:tc>
          <w:tcPr>
            <w:tcW w:w="1417" w:type="dxa"/>
            <w:tcBorders>
              <w:top w:val="single" w:sz="4" w:space="0" w:color="auto"/>
              <w:left w:val="single" w:sz="4" w:space="0" w:color="auto"/>
              <w:bottom w:val="single" w:sz="4" w:space="0" w:color="auto"/>
              <w:right w:val="single" w:sz="4" w:space="0" w:color="auto"/>
            </w:tcBorders>
          </w:tcPr>
          <w:p w:rsidR="003D78DC" w:rsidRDefault="00AA156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3D78DC" w:rsidRDefault="00AA156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3D78DC" w:rsidRDefault="00AA1562">
            <w:pPr>
              <w:snapToGrid w:val="0"/>
              <w:ind w:firstLine="0"/>
              <w:rPr>
                <w:snapToGrid/>
                <w:sz w:val="24"/>
                <w:szCs w:val="24"/>
              </w:rPr>
            </w:pPr>
            <w:r>
              <w:rPr>
                <w:snapToGrid/>
                <w:sz w:val="24"/>
                <w:szCs w:val="24"/>
              </w:rPr>
              <w:t>Номер строки годового плана закупок № 167</w:t>
            </w:r>
          </w:p>
        </w:tc>
      </w:tr>
    </w:tbl>
    <w:p w:rsidR="003D78DC" w:rsidRDefault="00AA1562">
      <w:pPr>
        <w:spacing w:before="120"/>
        <w:jc w:val="both"/>
        <w:rPr>
          <w:b/>
          <w:szCs w:val="28"/>
        </w:rPr>
      </w:pPr>
      <w:r>
        <w:rPr>
          <w:szCs w:val="28"/>
        </w:rPr>
        <w:t>Место поставки товаров, выполнения работ, оказания услуг: Забайкальский край</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3D78DC" w:rsidRPr="00E172D9" w:rsidRDefault="00AA1562">
      <w:pPr>
        <w:jc w:val="both"/>
        <w:rPr>
          <w:szCs w:val="28"/>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sidRPr="00E172D9">
        <w:rPr>
          <w:szCs w:val="28"/>
        </w:rPr>
        <w:t>Срок предоставления документации о закупке:</w:t>
      </w:r>
      <w:r w:rsidRPr="00E172D9">
        <w:rPr>
          <w:szCs w:val="28"/>
        </w:rPr>
        <w:br/>
      </w:r>
      <w:bookmarkStart w:id="46" w:name="OLE_LINK5"/>
      <w:bookmarkStart w:id="47" w:name="OLE_LINK6"/>
      <w:bookmarkStart w:id="48" w:name="OLE_LINK7"/>
      <w:bookmarkStart w:id="49" w:name="OLE_LINK32"/>
      <w:bookmarkStart w:id="50" w:name="OLE_LINK33"/>
      <w:r w:rsidRPr="00E172D9">
        <w:rPr>
          <w:szCs w:val="28"/>
        </w:rPr>
        <w:t>с «</w:t>
      </w:r>
      <w:r w:rsidR="00D46D0B">
        <w:rPr>
          <w:szCs w:val="28"/>
        </w:rPr>
        <w:t>29</w:t>
      </w:r>
      <w:r w:rsidR="008E036B" w:rsidRPr="00E172D9">
        <w:rPr>
          <w:szCs w:val="28"/>
        </w:rPr>
        <w:t>» февраля</w:t>
      </w:r>
      <w:r w:rsidRPr="00E172D9">
        <w:rPr>
          <w:szCs w:val="28"/>
        </w:rPr>
        <w:t xml:space="preserve"> 2019 г.</w:t>
      </w:r>
      <w:r w:rsidR="00D46D0B">
        <w:rPr>
          <w:szCs w:val="28"/>
        </w:rPr>
        <w:t xml:space="preserve"> </w:t>
      </w:r>
      <w:r w:rsidR="00D36689">
        <w:rPr>
          <w:szCs w:val="28"/>
        </w:rPr>
        <w:t>18</w:t>
      </w:r>
      <w:r w:rsidR="008E036B" w:rsidRPr="00E172D9">
        <w:rPr>
          <w:szCs w:val="28"/>
        </w:rPr>
        <w:t xml:space="preserve"> час. 00 мин. </w:t>
      </w:r>
      <w:r w:rsidRPr="00E172D9">
        <w:rPr>
          <w:szCs w:val="28"/>
        </w:rPr>
        <w:t>по «</w:t>
      </w:r>
      <w:r w:rsidR="008E036B" w:rsidRPr="00E172D9">
        <w:rPr>
          <w:szCs w:val="28"/>
        </w:rPr>
        <w:t>15</w:t>
      </w:r>
      <w:r w:rsidRPr="00E172D9">
        <w:rPr>
          <w:szCs w:val="28"/>
        </w:rPr>
        <w:t>»</w:t>
      </w:r>
      <w:r w:rsidR="008E036B" w:rsidRPr="00E172D9">
        <w:rPr>
          <w:szCs w:val="28"/>
        </w:rPr>
        <w:t xml:space="preserve"> апреля</w:t>
      </w:r>
      <w:r w:rsidRPr="00E172D9">
        <w:rPr>
          <w:szCs w:val="28"/>
        </w:rPr>
        <w:t xml:space="preserve"> 2019 г.</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8E036B" w:rsidRPr="00E172D9">
        <w:rPr>
          <w:szCs w:val="28"/>
        </w:rPr>
        <w:t xml:space="preserve"> 14 час. 00 мин.</w:t>
      </w:r>
    </w:p>
    <w:p w:rsidR="003D78DC" w:rsidRPr="00E172D9" w:rsidRDefault="00AA1562">
      <w:pPr>
        <w:jc w:val="both"/>
        <w:rPr>
          <w:szCs w:val="28"/>
        </w:rPr>
      </w:pPr>
      <w:r w:rsidRPr="00E172D9">
        <w:rPr>
          <w:b/>
          <w:szCs w:val="28"/>
        </w:rPr>
        <w:t>Место предоставления документации о закупке</w:t>
      </w:r>
      <w:r w:rsidRPr="00E172D9">
        <w:rPr>
          <w:szCs w:val="28"/>
        </w:rPr>
        <w:t>: документация о закупке размещается</w:t>
      </w:r>
      <w:r w:rsidRPr="00E172D9">
        <w:rPr>
          <w:b/>
          <w:i/>
          <w:szCs w:val="28"/>
        </w:rPr>
        <w:t xml:space="preserve"> </w:t>
      </w:r>
      <w:r w:rsidRPr="00E172D9">
        <w:rPr>
          <w:szCs w:val="28"/>
        </w:rPr>
        <w:t>на сайте ПАО «</w:t>
      </w:r>
      <w:proofErr w:type="spellStart"/>
      <w:r w:rsidRPr="00E172D9">
        <w:rPr>
          <w:szCs w:val="28"/>
        </w:rPr>
        <w:t>ТрансКонтейнер</w:t>
      </w:r>
      <w:proofErr w:type="spellEnd"/>
      <w:r w:rsidRPr="00E172D9">
        <w:rPr>
          <w:szCs w:val="28"/>
        </w:rPr>
        <w:t>» (</w:t>
      </w:r>
      <w:hyperlink r:id="rId10" w:history="1">
        <w:r w:rsidRPr="00E172D9">
          <w:rPr>
            <w:rStyle w:val="a6"/>
            <w:szCs w:val="28"/>
          </w:rPr>
          <w:t>www.trcont.com</w:t>
        </w:r>
      </w:hyperlink>
      <w:r w:rsidRPr="00E172D9">
        <w:rPr>
          <w:szCs w:val="28"/>
        </w:rPr>
        <w:t xml:space="preserve">) (далее – сайт </w:t>
      </w:r>
      <w:r w:rsidRPr="00E172D9">
        <w:rPr>
          <w:szCs w:val="28"/>
        </w:rPr>
        <w:br/>
        <w:t>ПАО «</w:t>
      </w:r>
      <w:proofErr w:type="spellStart"/>
      <w:r w:rsidRPr="00E172D9">
        <w:rPr>
          <w:szCs w:val="28"/>
        </w:rPr>
        <w:t>ТрансКонтейнер</w:t>
      </w:r>
      <w:proofErr w:type="spellEnd"/>
      <w:r w:rsidRPr="00E172D9">
        <w:rPr>
          <w:szCs w:val="28"/>
        </w:rPr>
        <w:t xml:space="preserve">») и на сайте </w:t>
      </w:r>
      <w:r w:rsidRPr="00E172D9">
        <w:t>единой информационной системы в сфере закупок в информационно-телекоммуникационной сети «Интернет» (</w:t>
      </w:r>
      <w:hyperlink r:id="rId11" w:history="1">
        <w:r w:rsidRPr="00E172D9">
          <w:rPr>
            <w:rStyle w:val="a6"/>
          </w:rPr>
          <w:t>www.zakupki.gov.ru</w:t>
        </w:r>
      </w:hyperlink>
      <w:r w:rsidRPr="00E172D9">
        <w:t xml:space="preserve">) (далее – ЕИС). </w:t>
      </w:r>
      <w:r w:rsidRPr="00E172D9">
        <w:rPr>
          <w:szCs w:val="28"/>
        </w:rPr>
        <w:t xml:space="preserve">Предоставление Заказчиком документации на материальном (бумажном) носителе не предусмотрено </w:t>
      </w:r>
    </w:p>
    <w:p w:rsidR="00772A14" w:rsidRPr="00E172D9" w:rsidRDefault="00772A14" w:rsidP="00D16572">
      <w:pPr>
        <w:jc w:val="both"/>
        <w:rPr>
          <w:b/>
        </w:rPr>
      </w:pPr>
      <w:r w:rsidRPr="00E172D9">
        <w:rPr>
          <w:b/>
        </w:rPr>
        <w:t>Размер, порядок и сроки внесения платы за предоставление документации о закупке:</w:t>
      </w:r>
    </w:p>
    <w:p w:rsidR="003D78DC" w:rsidRPr="00E172D9" w:rsidRDefault="00AA1562">
      <w:pPr>
        <w:jc w:val="both"/>
        <w:rPr>
          <w:b/>
        </w:rPr>
      </w:pPr>
      <w:r w:rsidRPr="00E172D9">
        <w:rPr>
          <w:szCs w:val="28"/>
        </w:rPr>
        <w:t>Плата не требуется.</w:t>
      </w:r>
    </w:p>
    <w:p w:rsidR="00D16572" w:rsidRPr="00E172D9" w:rsidRDefault="00D16572" w:rsidP="00D16572">
      <w:pPr>
        <w:jc w:val="both"/>
        <w:rPr>
          <w:b/>
        </w:rPr>
      </w:pPr>
    </w:p>
    <w:p w:rsidR="00772A14" w:rsidRPr="00E172D9" w:rsidRDefault="00772A14" w:rsidP="00D16572">
      <w:pPr>
        <w:jc w:val="both"/>
        <w:rPr>
          <w:b/>
          <w:i/>
        </w:rPr>
      </w:pPr>
      <w:r w:rsidRPr="00E172D9">
        <w:rPr>
          <w:b/>
        </w:rPr>
        <w:t>Информация о порядке проведения Открытого конкурса:</w:t>
      </w:r>
    </w:p>
    <w:p w:rsidR="00543AC0" w:rsidRPr="00E172D9" w:rsidRDefault="00772A14" w:rsidP="007B4A2D">
      <w:pPr>
        <w:jc w:val="both"/>
      </w:pPr>
      <w:r w:rsidRPr="00E172D9">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3D78DC" w:rsidRPr="00E172D9" w:rsidRDefault="00AA1562">
      <w:pPr>
        <w:jc w:val="both"/>
        <w:rPr>
          <w:b/>
        </w:rPr>
      </w:pP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E172D9">
        <w:t>«</w:t>
      </w:r>
      <w:r w:rsidR="008E036B" w:rsidRPr="00E172D9">
        <w:t>15</w:t>
      </w:r>
      <w:r w:rsidRPr="00E172D9">
        <w:t>»</w:t>
      </w:r>
      <w:r w:rsidR="008E036B" w:rsidRPr="00E172D9">
        <w:t xml:space="preserve"> апреля </w:t>
      </w:r>
      <w:r w:rsidRPr="00E172D9">
        <w:t>2019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D36689">
        <w:rPr>
          <w:szCs w:val="28"/>
        </w:rPr>
        <w:t xml:space="preserve"> 14</w:t>
      </w:r>
      <w:r w:rsidR="008E036B" w:rsidRPr="00E172D9">
        <w:rPr>
          <w:szCs w:val="28"/>
        </w:rPr>
        <w:t xml:space="preserve"> час. 00 мин.</w:t>
      </w:r>
    </w:p>
    <w:bookmarkEnd w:id="71"/>
    <w:bookmarkEnd w:id="72"/>
    <w:p w:rsidR="003D78DC" w:rsidRPr="00E172D9" w:rsidRDefault="00AA1562">
      <w:pPr>
        <w:ind w:firstLine="0"/>
        <w:jc w:val="both"/>
      </w:pPr>
      <w:r w:rsidRPr="00E172D9">
        <w:t>Место: Российская Федерация, 672000, г. Чита, ул. Анохина, д. 91, корпус 2</w:t>
      </w:r>
    </w:p>
    <w:p w:rsidR="00A9341F" w:rsidRPr="00E172D9" w:rsidRDefault="00A9341F" w:rsidP="00962FD2">
      <w:pPr>
        <w:jc w:val="both"/>
        <w:rPr>
          <w:b/>
        </w:rPr>
      </w:pPr>
    </w:p>
    <w:p w:rsidR="00962FD2" w:rsidRPr="00E172D9" w:rsidRDefault="00662448" w:rsidP="00962FD2">
      <w:pPr>
        <w:jc w:val="both"/>
      </w:pPr>
      <w:r w:rsidRPr="00E172D9">
        <w:rPr>
          <w:b/>
        </w:rPr>
        <w:t>Вскрытие конвертов с Заявками</w:t>
      </w:r>
      <w:r w:rsidRPr="00E172D9">
        <w:t>:</w:t>
      </w:r>
    </w:p>
    <w:p w:rsidR="003D78DC" w:rsidRPr="00E172D9" w:rsidRDefault="00AA1562">
      <w:pPr>
        <w:jc w:val="both"/>
        <w:rPr>
          <w:b/>
        </w:rPr>
      </w:pPr>
      <w:bookmarkStart w:id="73" w:name="OLE_LINK77"/>
      <w:bookmarkStart w:id="74" w:name="OLE_LINK78"/>
      <w:bookmarkStart w:id="75" w:name="OLE_LINK91"/>
      <w:bookmarkStart w:id="76" w:name="OLE_LINK62"/>
      <w:bookmarkStart w:id="77" w:name="OLE_LINK63"/>
      <w:r w:rsidRPr="00E172D9">
        <w:t>«</w:t>
      </w:r>
      <w:r w:rsidR="008E036B" w:rsidRPr="00E172D9">
        <w:t>15</w:t>
      </w:r>
      <w:r w:rsidRPr="00E172D9">
        <w:t xml:space="preserve">» </w:t>
      </w:r>
      <w:r w:rsidR="008E036B" w:rsidRPr="00E172D9">
        <w:t xml:space="preserve">апреля </w:t>
      </w:r>
      <w:r w:rsidRPr="00E172D9">
        <w:t>2019 г.</w:t>
      </w:r>
      <w:bookmarkEnd w:id="73"/>
      <w:bookmarkEnd w:id="74"/>
      <w:bookmarkEnd w:id="75"/>
      <w:r w:rsidR="00D36689">
        <w:rPr>
          <w:szCs w:val="28"/>
        </w:rPr>
        <w:t xml:space="preserve"> 15</w:t>
      </w:r>
      <w:r w:rsidR="008E036B" w:rsidRPr="00E172D9">
        <w:rPr>
          <w:szCs w:val="28"/>
        </w:rPr>
        <w:t xml:space="preserve"> час. 00 мин.</w:t>
      </w:r>
    </w:p>
    <w:bookmarkEnd w:id="76"/>
    <w:bookmarkEnd w:id="77"/>
    <w:p w:rsidR="003D78DC" w:rsidRPr="00E172D9" w:rsidRDefault="00AA1562">
      <w:pPr>
        <w:ind w:firstLine="0"/>
        <w:jc w:val="both"/>
      </w:pPr>
      <w:r w:rsidRPr="00E172D9">
        <w:t>Место: Российская Федерация, 672000, г. Чита, ул. Анохина, д. 91, корпус 2</w:t>
      </w:r>
    </w:p>
    <w:p w:rsidR="00662448" w:rsidRPr="00E172D9" w:rsidRDefault="00662448" w:rsidP="00A9341F">
      <w:pPr>
        <w:jc w:val="both"/>
      </w:pPr>
    </w:p>
    <w:p w:rsidR="00662448" w:rsidRPr="00E172D9" w:rsidRDefault="00662448" w:rsidP="00662448">
      <w:pPr>
        <w:jc w:val="both"/>
        <w:rPr>
          <w:b/>
          <w:szCs w:val="28"/>
        </w:rPr>
      </w:pPr>
      <w:r w:rsidRPr="00E172D9">
        <w:rPr>
          <w:b/>
          <w:szCs w:val="28"/>
        </w:rPr>
        <w:t>Рассмотрение, оценка и сопоставление Заявок:</w:t>
      </w:r>
    </w:p>
    <w:p w:rsidR="003D78DC" w:rsidRPr="00E172D9" w:rsidRDefault="00AA1562">
      <w:pPr>
        <w:jc w:val="both"/>
        <w:rPr>
          <w:b/>
        </w:rPr>
      </w:pP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Pr="00E172D9">
        <w:t>«</w:t>
      </w:r>
      <w:r w:rsidR="00E172D9" w:rsidRPr="00E172D9">
        <w:t>18» апреля</w:t>
      </w:r>
      <w:r w:rsidRPr="00E172D9">
        <w:t xml:space="preserve"> 2019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E172D9" w:rsidRPr="00E172D9">
        <w:t xml:space="preserve"> 14 час. 00 мин.</w:t>
      </w:r>
    </w:p>
    <w:p w:rsidR="003D78DC" w:rsidRPr="00E172D9" w:rsidRDefault="00AA1562">
      <w:pPr>
        <w:ind w:firstLine="0"/>
        <w:jc w:val="both"/>
      </w:pPr>
      <w:r w:rsidRPr="00E172D9">
        <w:t>Место: Российская Федерация, 672000, г. Чита, ул. Анохина, д. 91, корпус 2.</w:t>
      </w:r>
    </w:p>
    <w:p w:rsidR="00662448" w:rsidRPr="00E172D9" w:rsidRDefault="00662448" w:rsidP="00A9341F">
      <w:pPr>
        <w:jc w:val="both"/>
        <w:rPr>
          <w:szCs w:val="28"/>
        </w:rPr>
      </w:pPr>
      <w:r w:rsidRPr="00E172D9">
        <w:rPr>
          <w:szCs w:val="28"/>
        </w:rPr>
        <w:t>Информация о ходе рассмотрения Заявок не подлежит разглашению.</w:t>
      </w:r>
    </w:p>
    <w:p w:rsidR="00947E19" w:rsidRPr="00E172D9" w:rsidRDefault="00947E19" w:rsidP="00A9341F">
      <w:pPr>
        <w:jc w:val="both"/>
        <w:rPr>
          <w:szCs w:val="28"/>
        </w:rPr>
      </w:pPr>
    </w:p>
    <w:p w:rsidR="00BC29CF" w:rsidRPr="00E172D9" w:rsidRDefault="00662448" w:rsidP="00962FD2">
      <w:pPr>
        <w:jc w:val="both"/>
        <w:rPr>
          <w:b/>
        </w:rPr>
      </w:pPr>
      <w:r w:rsidRPr="00E172D9">
        <w:rPr>
          <w:b/>
        </w:rPr>
        <w:t>Подведение итогов не позднее:</w:t>
      </w:r>
    </w:p>
    <w:p w:rsidR="00E172D9" w:rsidRDefault="00E172D9" w:rsidP="00E172D9">
      <w:pPr>
        <w:ind w:firstLine="0"/>
        <w:jc w:val="both"/>
        <w:rPr>
          <w:b/>
        </w:rPr>
      </w:pPr>
      <w:bookmarkStart w:id="94" w:name="OLE_LINK40"/>
      <w:bookmarkStart w:id="95" w:name="OLE_LINK41"/>
      <w:bookmarkStart w:id="96" w:name="OLE_LINK42"/>
      <w:bookmarkStart w:id="97" w:name="OLE_LINK53"/>
      <w:bookmarkStart w:id="98" w:name="OLE_LINK54"/>
      <w:bookmarkStart w:id="99" w:name="OLE_LINK66"/>
      <w:bookmarkStart w:id="100" w:name="OLE_LINK67"/>
      <w:bookmarkStart w:id="101" w:name="OLE_LINK81"/>
      <w:bookmarkStart w:id="102" w:name="OLE_LINK82"/>
      <w:bookmarkStart w:id="103" w:name="OLE_LINK94"/>
      <w:bookmarkStart w:id="104" w:name="OLE_LINK95"/>
      <w:bookmarkStart w:id="105" w:name="OLE_LINK14"/>
      <w:bookmarkStart w:id="106" w:name="OLE_LINK15"/>
      <w:bookmarkStart w:id="107" w:name="OLE_LINK27"/>
      <w:bookmarkStart w:id="108" w:name="OLE_LINK28"/>
      <w:r w:rsidRPr="00E172D9">
        <w:tab/>
      </w:r>
      <w:r w:rsidR="00AA1562" w:rsidRPr="00E172D9">
        <w:t>«</w:t>
      </w:r>
      <w:r w:rsidRPr="00E172D9">
        <w:t>26</w:t>
      </w:r>
      <w:r w:rsidR="00AA1562" w:rsidRPr="00E172D9">
        <w:t xml:space="preserve">» </w:t>
      </w:r>
      <w:r w:rsidRPr="00E172D9">
        <w:t>апреля</w:t>
      </w:r>
      <w:r w:rsidR="00AA1562" w:rsidRPr="00E172D9">
        <w:t xml:space="preserve"> 2019 г.</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E172D9">
        <w:rPr>
          <w:szCs w:val="28"/>
        </w:rPr>
        <w:t xml:space="preserve"> 14 час. 00 мин.</w:t>
      </w:r>
    </w:p>
    <w:p w:rsidR="00BF43A0" w:rsidRPr="00E172D9" w:rsidRDefault="00AA1562" w:rsidP="00BF43A0">
      <w:pPr>
        <w:ind w:firstLine="0"/>
        <w:jc w:val="both"/>
      </w:pPr>
      <w:r>
        <w:t xml:space="preserve">Место: </w:t>
      </w:r>
      <w:r w:rsidR="00BF43A0" w:rsidRPr="00E172D9">
        <w:t>Российская Федерация, 672000, г. Чита, ул. Анохина, д. 91, корпус 2.</w:t>
      </w:r>
    </w:p>
    <w:p w:rsidR="00662448" w:rsidRPr="006E2388" w:rsidRDefault="00662448" w:rsidP="00E172D9">
      <w:pPr>
        <w:ind w:firstLine="0"/>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w:t>
      </w:r>
      <w:bookmarkStart w:id="109" w:name="_GoBack"/>
      <w:bookmarkEnd w:id="109"/>
      <w:r>
        <w:rPr>
          <w:b/>
        </w:rPr>
        <w:t xml:space="preserve">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17C" w:rsidRDefault="0095717C" w:rsidP="00CB1C18">
      <w:r>
        <w:separator/>
      </w:r>
    </w:p>
  </w:endnote>
  <w:endnote w:type="continuationSeparator" w:id="0">
    <w:p w:rsidR="0095717C" w:rsidRDefault="0095717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17C" w:rsidRDefault="0095717C" w:rsidP="00CB1C18">
      <w:r>
        <w:separator/>
      </w:r>
    </w:p>
  </w:footnote>
  <w:footnote w:type="continuationSeparator" w:id="0">
    <w:p w:rsidR="0095717C" w:rsidRDefault="0095717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8E64DA">
    <w:pPr>
      <w:pStyle w:val="af0"/>
      <w:jc w:val="center"/>
    </w:pPr>
    <w:r>
      <w:fldChar w:fldCharType="begin"/>
    </w:r>
    <w:r w:rsidR="007F577C">
      <w:instrText xml:space="preserve"> PAGE   \* MERGEFORMAT </w:instrText>
    </w:r>
    <w:r>
      <w:fldChar w:fldCharType="separate"/>
    </w:r>
    <w:r w:rsidR="00D36689">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3726B"/>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4A60"/>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D78DC"/>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36B"/>
    <w:rsid w:val="008E0CEC"/>
    <w:rsid w:val="008E1656"/>
    <w:rsid w:val="008E64DA"/>
    <w:rsid w:val="008F0A98"/>
    <w:rsid w:val="008F6D0E"/>
    <w:rsid w:val="00910BE4"/>
    <w:rsid w:val="00913A68"/>
    <w:rsid w:val="00915DBD"/>
    <w:rsid w:val="00917E5D"/>
    <w:rsid w:val="0092627C"/>
    <w:rsid w:val="0093062F"/>
    <w:rsid w:val="00945F98"/>
    <w:rsid w:val="00947E19"/>
    <w:rsid w:val="00953ED8"/>
    <w:rsid w:val="00954D68"/>
    <w:rsid w:val="0095717C"/>
    <w:rsid w:val="00962FD2"/>
    <w:rsid w:val="009662B7"/>
    <w:rsid w:val="00966A78"/>
    <w:rsid w:val="00966BF5"/>
    <w:rsid w:val="009741A3"/>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1562"/>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BF43A0"/>
    <w:rsid w:val="00C00A33"/>
    <w:rsid w:val="00C02EBD"/>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973F0"/>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36689"/>
    <w:rsid w:val="00D40099"/>
    <w:rsid w:val="00D43A0F"/>
    <w:rsid w:val="00D46D0B"/>
    <w:rsid w:val="00D50A82"/>
    <w:rsid w:val="00D70D67"/>
    <w:rsid w:val="00D72E4A"/>
    <w:rsid w:val="00D73B2F"/>
    <w:rsid w:val="00D7451B"/>
    <w:rsid w:val="00D80911"/>
    <w:rsid w:val="00D84F35"/>
    <w:rsid w:val="00D9562C"/>
    <w:rsid w:val="00DB11D3"/>
    <w:rsid w:val="00DE5F8C"/>
    <w:rsid w:val="00E102E2"/>
    <w:rsid w:val="00E16968"/>
    <w:rsid w:val="00E172D9"/>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3387C7-0A26-42BA-9933-F871D004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Pages>
  <Words>869</Words>
  <Characters>4957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93</cp:revision>
  <cp:lastPrinted>2013-04-01T13:23:00Z</cp:lastPrinted>
  <dcterms:created xsi:type="dcterms:W3CDTF">2013-03-14T23:22:00Z</dcterms:created>
  <dcterms:modified xsi:type="dcterms:W3CDTF">2019-03-29T10:26:00Z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