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47150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E824F8"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824F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824F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Pr>
                                  <w:rFonts w:ascii="Arial" w:hAnsi="Arial" w:cs="Arial"/>
                                  <w:spacing w:val="6"/>
                                  <w:sz w:val="18"/>
                                  <w:szCs w:val="18"/>
                                  <w:lang w:val="en-US"/>
                                </w:rPr>
                                <w:t>com</w:t>
                              </w:r>
                              <w:r w:rsidRPr="00E824F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824F8">
                                <w:rPr>
                                  <w:rFonts w:ascii="Arial" w:hAnsi="Arial" w:cs="Arial"/>
                                  <w:spacing w:val="6"/>
                                  <w:sz w:val="18"/>
                                  <w:szCs w:val="18"/>
                                  <w:lang w:val="en-US"/>
                                </w:rPr>
                                <w:t>.</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Pr>
                                  <w:rFonts w:ascii="Arial" w:hAnsi="Arial" w:cs="Arial"/>
                                  <w:spacing w:val="6"/>
                                  <w:sz w:val="18"/>
                                  <w:szCs w:val="18"/>
                                  <w:lang w:val="en-US"/>
                                </w:rPr>
                                <w:t>com</w:t>
                              </w:r>
                            </w:p>
                            <w:p w:rsidR="00726259" w:rsidRPr="00E824F8"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E824F8">
                                <w:rPr>
                                  <w:color w:val="002D53"/>
                                  <w:u w:val="single"/>
                                  <w:lang w:val="en-US"/>
                                </w:rPr>
                                <w:t xml:space="preserve">       </w:t>
                              </w:r>
                              <w:r w:rsidR="00E824F8">
                                <w:rPr>
                                  <w:color w:val="002D53"/>
                                  <w:u w:val="single"/>
                                </w:rPr>
                                <w:t>09</w:t>
                              </w:r>
                              <w:r w:rsidR="00B372ED">
                                <w:rPr>
                                  <w:color w:val="002D53"/>
                                  <w:u w:val="single"/>
                                  <w:lang w:val="en-US"/>
                                </w:rPr>
                                <w:t>.</w:t>
                              </w:r>
                              <w:r w:rsidR="00B53CF1">
                                <w:rPr>
                                  <w:color w:val="002D53"/>
                                  <w:u w:val="single"/>
                                  <w:lang w:val="en-US"/>
                                </w:rPr>
                                <w:t>0</w:t>
                              </w:r>
                              <w:r w:rsidR="00841FF0">
                                <w:rPr>
                                  <w:color w:val="002D53"/>
                                  <w:u w:val="single"/>
                                  <w:lang w:val="en-US"/>
                                </w:rPr>
                                <w:t>7</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E824F8"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824F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824F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Pr>
                            <w:rFonts w:ascii="Arial" w:hAnsi="Arial" w:cs="Arial"/>
                            <w:spacing w:val="6"/>
                            <w:sz w:val="18"/>
                            <w:szCs w:val="18"/>
                            <w:lang w:val="en-US"/>
                          </w:rPr>
                          <w:t>com</w:t>
                        </w:r>
                        <w:r w:rsidRPr="00E824F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824F8">
                          <w:rPr>
                            <w:rFonts w:ascii="Arial" w:hAnsi="Arial" w:cs="Arial"/>
                            <w:spacing w:val="6"/>
                            <w:sz w:val="18"/>
                            <w:szCs w:val="18"/>
                            <w:lang w:val="en-US"/>
                          </w:rPr>
                          <w:t>.</w:t>
                        </w:r>
                        <w:r w:rsidRPr="00A05799">
                          <w:rPr>
                            <w:rFonts w:ascii="Arial" w:hAnsi="Arial" w:cs="Arial"/>
                            <w:spacing w:val="6"/>
                            <w:sz w:val="18"/>
                            <w:szCs w:val="18"/>
                            <w:lang w:val="en-US"/>
                          </w:rPr>
                          <w:t>trcont</w:t>
                        </w:r>
                        <w:r w:rsidRPr="00E824F8">
                          <w:rPr>
                            <w:rFonts w:ascii="Arial" w:hAnsi="Arial" w:cs="Arial"/>
                            <w:spacing w:val="6"/>
                            <w:sz w:val="18"/>
                            <w:szCs w:val="18"/>
                            <w:lang w:val="en-US"/>
                          </w:rPr>
                          <w:t>.</w:t>
                        </w:r>
                        <w:r>
                          <w:rPr>
                            <w:rFonts w:ascii="Arial" w:hAnsi="Arial" w:cs="Arial"/>
                            <w:spacing w:val="6"/>
                            <w:sz w:val="18"/>
                            <w:szCs w:val="18"/>
                            <w:lang w:val="en-US"/>
                          </w:rPr>
                          <w:t>com</w:t>
                        </w:r>
                      </w:p>
                      <w:p w:rsidR="00726259" w:rsidRPr="00E824F8"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E824F8">
                          <w:rPr>
                            <w:color w:val="002D53"/>
                            <w:u w:val="single"/>
                            <w:lang w:val="en-US"/>
                          </w:rPr>
                          <w:t xml:space="preserve">       </w:t>
                        </w:r>
                        <w:r w:rsidR="00E824F8">
                          <w:rPr>
                            <w:color w:val="002D53"/>
                            <w:u w:val="single"/>
                          </w:rPr>
                          <w:t>09</w:t>
                        </w:r>
                        <w:r w:rsidR="00B372ED">
                          <w:rPr>
                            <w:color w:val="002D53"/>
                            <w:u w:val="single"/>
                            <w:lang w:val="en-US"/>
                          </w:rPr>
                          <w:t>.</w:t>
                        </w:r>
                        <w:r w:rsidR="00B53CF1">
                          <w:rPr>
                            <w:color w:val="002D53"/>
                            <w:u w:val="single"/>
                            <w:lang w:val="en-US"/>
                          </w:rPr>
                          <w:t>0</w:t>
                        </w:r>
                        <w:r w:rsidR="00841FF0">
                          <w:rPr>
                            <w:color w:val="002D53"/>
                            <w:u w:val="single"/>
                            <w:lang w:val="en-US"/>
                          </w:rPr>
                          <w:t>7</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841FF0" w:rsidRPr="00841FF0" w:rsidRDefault="00C57EE6" w:rsidP="00841FF0">
      <w:pPr>
        <w:pStyle w:val="11"/>
        <w:suppressAutoHyphens/>
        <w:jc w:val="center"/>
        <w:rPr>
          <w:rFonts w:eastAsiaTheme="minorHAnsi"/>
          <w:b/>
          <w:szCs w:val="28"/>
          <w:lang w:eastAsia="en-US"/>
        </w:rPr>
      </w:pPr>
      <w:r w:rsidRPr="00B53CF1">
        <w:rPr>
          <w:rFonts w:eastAsiaTheme="minorHAnsi"/>
          <w:b/>
          <w:szCs w:val="28"/>
          <w:lang w:eastAsia="en-US"/>
        </w:rPr>
        <w:t xml:space="preserve">ПАО «ТрансКонтейнер» информирует о внесении изменений в </w:t>
      </w:r>
      <w:r w:rsidRPr="00E824F8">
        <w:rPr>
          <w:rFonts w:eastAsiaTheme="minorHAnsi"/>
          <w:b/>
          <w:szCs w:val="28"/>
          <w:lang w:eastAsia="en-US"/>
        </w:rPr>
        <w:t>документацию</w:t>
      </w:r>
      <w:r w:rsidR="00781327" w:rsidRPr="00E824F8">
        <w:rPr>
          <w:rFonts w:eastAsiaTheme="minorHAnsi"/>
          <w:b/>
          <w:szCs w:val="28"/>
          <w:lang w:eastAsia="en-US"/>
        </w:rPr>
        <w:t xml:space="preserve"> о закупке</w:t>
      </w:r>
      <w:r w:rsidRPr="00E824F8">
        <w:rPr>
          <w:rFonts w:eastAsiaTheme="minorHAnsi"/>
          <w:b/>
          <w:szCs w:val="28"/>
          <w:lang w:eastAsia="en-US"/>
        </w:rPr>
        <w:t xml:space="preserve"> способом </w:t>
      </w:r>
      <w:r w:rsidR="00FD311F" w:rsidRPr="00E824F8">
        <w:rPr>
          <w:rFonts w:eastAsiaTheme="minorHAnsi"/>
          <w:b/>
          <w:szCs w:val="28"/>
          <w:lang w:eastAsia="en-US"/>
        </w:rPr>
        <w:t xml:space="preserve">открытого конкурса в электронной форме </w:t>
      </w:r>
      <w:r w:rsidR="00841FF0" w:rsidRPr="00E824F8">
        <w:rPr>
          <w:rFonts w:eastAsiaTheme="minorHAnsi"/>
          <w:b/>
          <w:szCs w:val="28"/>
          <w:lang w:eastAsia="en-US"/>
        </w:rPr>
        <w:t xml:space="preserve">№  </w:t>
      </w:r>
      <w:r w:rsidR="00E824F8" w:rsidRPr="00E824F8">
        <w:rPr>
          <w:b/>
        </w:rPr>
        <w:t>ОКэ-ЦКПМТО-20-0044 по предмету закупки «Поставка форменной специальной одежды, обуви и средств индивидуальной</w:t>
      </w:r>
      <w:r w:rsidR="00E824F8">
        <w:rPr>
          <w:b/>
        </w:rPr>
        <w:t xml:space="preserve"> защиты для нужд филиалов ПАО «ТрансКонтейнер»</w:t>
      </w:r>
    </w:p>
    <w:p w:rsidR="00B4349A" w:rsidRDefault="001934ED" w:rsidP="00841FF0">
      <w:pPr>
        <w:pStyle w:val="11"/>
        <w:suppressAutoHyphens/>
        <w:jc w:val="center"/>
      </w:pPr>
      <w:r>
        <w:rPr>
          <w:rFonts w:eastAsiaTheme="minorHAnsi"/>
          <w:b/>
          <w:szCs w:val="28"/>
          <w:lang w:eastAsia="en-US"/>
        </w:rPr>
        <w:t>(</w:t>
      </w:r>
      <w:r w:rsidR="00E824F8">
        <w:rPr>
          <w:rFonts w:eastAsiaTheme="minorHAnsi"/>
          <w:b/>
          <w:szCs w:val="28"/>
          <w:lang w:eastAsia="en-US"/>
        </w:rPr>
        <w:t>Открытый конкурс)</w:t>
      </w:r>
    </w:p>
    <w:p w:rsidR="00C57EE6" w:rsidRPr="00B4349A" w:rsidRDefault="00C57EE6" w:rsidP="00B4349A">
      <w:pPr>
        <w:jc w:val="center"/>
        <w:rPr>
          <w:rFonts w:ascii="Calibri" w:hAnsi="Calibri" w:cs="Calibri"/>
          <w:color w:val="000000"/>
          <w:sz w:val="22"/>
          <w:szCs w:val="22"/>
        </w:rPr>
      </w:pPr>
    </w:p>
    <w:p w:rsidR="00CD7DAE" w:rsidRPr="00E824F8" w:rsidRDefault="00E824F8" w:rsidP="001F14B3">
      <w:pPr>
        <w:pStyle w:val="a4"/>
        <w:numPr>
          <w:ilvl w:val="0"/>
          <w:numId w:val="59"/>
        </w:numPr>
        <w:tabs>
          <w:tab w:val="left" w:pos="0"/>
          <w:tab w:val="left" w:pos="1134"/>
        </w:tabs>
        <w:spacing w:before="120"/>
        <w:ind w:left="0" w:firstLine="709"/>
        <w:jc w:val="both"/>
        <w:rPr>
          <w:sz w:val="28"/>
          <w:szCs w:val="28"/>
        </w:rPr>
      </w:pPr>
      <w:r>
        <w:rPr>
          <w:sz w:val="28"/>
          <w:szCs w:val="28"/>
        </w:rPr>
        <w:t>Дополнить</w:t>
      </w:r>
      <w:r w:rsidRPr="00E824F8">
        <w:rPr>
          <w:sz w:val="28"/>
          <w:szCs w:val="28"/>
        </w:rPr>
        <w:t xml:space="preserve"> подпункт 4.7.4 пункта 4.7 </w:t>
      </w:r>
      <w:r w:rsidR="00047780" w:rsidRPr="00E824F8">
        <w:rPr>
          <w:sz w:val="28"/>
          <w:szCs w:val="28"/>
        </w:rPr>
        <w:t xml:space="preserve">раздела 4 «Техническое задание» документации о закупке </w:t>
      </w:r>
      <w:r w:rsidRPr="00E824F8">
        <w:rPr>
          <w:sz w:val="28"/>
          <w:szCs w:val="28"/>
        </w:rPr>
        <w:t>абзац</w:t>
      </w:r>
      <w:r>
        <w:rPr>
          <w:sz w:val="28"/>
          <w:szCs w:val="28"/>
        </w:rPr>
        <w:t>ем</w:t>
      </w:r>
      <w:r w:rsidRPr="00E824F8">
        <w:rPr>
          <w:sz w:val="28"/>
          <w:szCs w:val="28"/>
        </w:rPr>
        <w:t xml:space="preserve"> следующего содержания:</w:t>
      </w:r>
    </w:p>
    <w:p w:rsidR="00E824F8" w:rsidRDefault="00E824F8" w:rsidP="00E824F8">
      <w:pPr>
        <w:tabs>
          <w:tab w:val="left" w:pos="0"/>
          <w:tab w:val="left" w:pos="1134"/>
        </w:tabs>
        <w:ind w:firstLine="709"/>
        <w:jc w:val="both"/>
        <w:rPr>
          <w:sz w:val="28"/>
          <w:szCs w:val="28"/>
        </w:rPr>
      </w:pPr>
      <w:r>
        <w:rPr>
          <w:sz w:val="28"/>
          <w:szCs w:val="28"/>
        </w:rPr>
        <w:t>«</w:t>
      </w:r>
      <w:r w:rsidRPr="00E824F8">
        <w:rPr>
          <w:sz w:val="28"/>
          <w:szCs w:val="28"/>
        </w:rPr>
        <w:t>Допускается предоставление натурных образцов спецодежды без нанесения логотипов</w:t>
      </w:r>
      <w:proofErr w:type="gramStart"/>
      <w:r w:rsidRPr="00E824F8">
        <w:rPr>
          <w:sz w:val="28"/>
          <w:szCs w:val="28"/>
        </w:rPr>
        <w:t>.</w:t>
      </w:r>
      <w:r>
        <w:rPr>
          <w:sz w:val="28"/>
          <w:szCs w:val="28"/>
        </w:rPr>
        <w:t>».</w:t>
      </w:r>
      <w:bookmarkStart w:id="0" w:name="_GoBack"/>
      <w:bookmarkEnd w:id="0"/>
      <w:proofErr w:type="gramEnd"/>
    </w:p>
    <w:p w:rsidR="00E824F8" w:rsidRDefault="00E824F8" w:rsidP="00E824F8">
      <w:pPr>
        <w:pStyle w:val="a4"/>
        <w:numPr>
          <w:ilvl w:val="0"/>
          <w:numId w:val="59"/>
        </w:numPr>
        <w:tabs>
          <w:tab w:val="left" w:pos="0"/>
          <w:tab w:val="left" w:pos="1134"/>
        </w:tabs>
        <w:ind w:left="0" w:firstLine="709"/>
        <w:jc w:val="both"/>
        <w:rPr>
          <w:sz w:val="28"/>
          <w:szCs w:val="28"/>
        </w:rPr>
      </w:pPr>
      <w:r>
        <w:rPr>
          <w:sz w:val="28"/>
          <w:szCs w:val="28"/>
        </w:rPr>
        <w:t>Дополнить</w:t>
      </w:r>
      <w:r w:rsidRPr="00E824F8">
        <w:rPr>
          <w:sz w:val="28"/>
          <w:szCs w:val="28"/>
        </w:rPr>
        <w:t xml:space="preserve"> пункт 4.7 раздела 4 «Техническое задание» документации о закупке подпункт</w:t>
      </w:r>
      <w:r>
        <w:rPr>
          <w:sz w:val="28"/>
          <w:szCs w:val="28"/>
        </w:rPr>
        <w:t>ом</w:t>
      </w:r>
      <w:r w:rsidRPr="00E824F8">
        <w:rPr>
          <w:sz w:val="28"/>
          <w:szCs w:val="28"/>
        </w:rPr>
        <w:t xml:space="preserve"> 4.7.</w:t>
      </w:r>
      <w:r>
        <w:rPr>
          <w:sz w:val="28"/>
          <w:szCs w:val="28"/>
        </w:rPr>
        <w:t>5</w:t>
      </w:r>
      <w:r w:rsidRPr="00E824F8">
        <w:rPr>
          <w:sz w:val="28"/>
          <w:szCs w:val="28"/>
        </w:rPr>
        <w:t xml:space="preserve"> следующего содержания:</w:t>
      </w:r>
    </w:p>
    <w:p w:rsidR="00E824F8" w:rsidRPr="00E824F8" w:rsidRDefault="00E824F8" w:rsidP="00E824F8">
      <w:pPr>
        <w:tabs>
          <w:tab w:val="num" w:pos="0"/>
        </w:tabs>
        <w:ind w:firstLine="709"/>
        <w:contextualSpacing/>
        <w:jc w:val="both"/>
        <w:rPr>
          <w:sz w:val="28"/>
          <w:szCs w:val="28"/>
        </w:rPr>
      </w:pPr>
      <w:r w:rsidRPr="00E824F8">
        <w:rPr>
          <w:sz w:val="28"/>
          <w:szCs w:val="28"/>
        </w:rPr>
        <w:t>«</w:t>
      </w:r>
      <w:r>
        <w:rPr>
          <w:sz w:val="28"/>
          <w:szCs w:val="28"/>
        </w:rPr>
        <w:t xml:space="preserve">4.7.5. </w:t>
      </w:r>
      <w:proofErr w:type="gramStart"/>
      <w:r w:rsidRPr="00E824F8">
        <w:rPr>
          <w:sz w:val="28"/>
          <w:szCs w:val="28"/>
        </w:rPr>
        <w:t xml:space="preserve">Допускается возможность рассмотрения Покупателем аналогов  специальной одежды, предложенной претендентом, при условии сохранения без изменений технических </w:t>
      </w:r>
      <w:r w:rsidR="00800251">
        <w:rPr>
          <w:sz w:val="28"/>
          <w:szCs w:val="28"/>
        </w:rPr>
        <w:t>(</w:t>
      </w:r>
      <w:r w:rsidRPr="00E824F8">
        <w:rPr>
          <w:sz w:val="28"/>
          <w:szCs w:val="28"/>
        </w:rPr>
        <w:t>и качественных характеристик Товара, указанных в столбце 5 таблицы 1 (пункты №№ 1-41 таблицы 1) настоящего Технического задания.</w:t>
      </w:r>
      <w:r>
        <w:rPr>
          <w:sz w:val="28"/>
          <w:szCs w:val="28"/>
        </w:rPr>
        <w:t>».</w:t>
      </w:r>
      <w:r w:rsidRPr="00E824F8">
        <w:rPr>
          <w:sz w:val="28"/>
          <w:szCs w:val="28"/>
        </w:rPr>
        <w:t xml:space="preserve"> </w:t>
      </w:r>
      <w:proofErr w:type="gramEnd"/>
    </w:p>
    <w:p w:rsidR="00E824F8" w:rsidRPr="001F14B3" w:rsidRDefault="00E824F8" w:rsidP="001F14B3">
      <w:pPr>
        <w:pStyle w:val="a4"/>
        <w:numPr>
          <w:ilvl w:val="0"/>
          <w:numId w:val="59"/>
        </w:numPr>
        <w:tabs>
          <w:tab w:val="left" w:pos="284"/>
          <w:tab w:val="left" w:pos="1134"/>
        </w:tabs>
        <w:ind w:left="0" w:firstLine="709"/>
        <w:jc w:val="both"/>
        <w:rPr>
          <w:sz w:val="28"/>
          <w:szCs w:val="28"/>
        </w:rPr>
      </w:pPr>
      <w:r>
        <w:rPr>
          <w:sz w:val="28"/>
          <w:szCs w:val="28"/>
        </w:rPr>
        <w:t>Сноски 12 и 13 Таблицы 1 «</w:t>
      </w:r>
      <w:r>
        <w:rPr>
          <w:bCs/>
          <w:sz w:val="28"/>
          <w:szCs w:val="28"/>
        </w:rPr>
        <w:t xml:space="preserve">Единичные расценки на товар (стоимость «единичного комплекта») </w:t>
      </w:r>
      <w:r>
        <w:rPr>
          <w:sz w:val="28"/>
          <w:szCs w:val="28"/>
        </w:rPr>
        <w:t xml:space="preserve">Финансово-коммерческого предложения (ЛОТ № 2) </w:t>
      </w:r>
      <w:r w:rsidRPr="001F14B3">
        <w:rPr>
          <w:sz w:val="28"/>
          <w:szCs w:val="28"/>
        </w:rPr>
        <w:t>Приложения № 3 к документации о закупке изложить в следующей редакции:</w:t>
      </w:r>
    </w:p>
    <w:p w:rsidR="00E824F8" w:rsidRPr="001F14B3" w:rsidRDefault="00E824F8" w:rsidP="001F14B3">
      <w:pPr>
        <w:pStyle w:val="a4"/>
        <w:tabs>
          <w:tab w:val="left" w:pos="284"/>
          <w:tab w:val="left" w:pos="1134"/>
        </w:tabs>
        <w:ind w:left="0" w:firstLine="709"/>
        <w:jc w:val="both"/>
        <w:rPr>
          <w:sz w:val="28"/>
          <w:szCs w:val="28"/>
        </w:rPr>
      </w:pPr>
      <w:r w:rsidRPr="001F14B3">
        <w:rPr>
          <w:sz w:val="28"/>
          <w:szCs w:val="28"/>
        </w:rPr>
        <w:t>«</w:t>
      </w:r>
      <w:r w:rsidRPr="001F14B3">
        <w:rPr>
          <w:sz w:val="28"/>
          <w:szCs w:val="28"/>
          <w:vertAlign w:val="superscript"/>
        </w:rPr>
        <w:t>12</w:t>
      </w:r>
      <w:r w:rsidRPr="001F14B3">
        <w:rPr>
          <w:sz w:val="28"/>
          <w:szCs w:val="28"/>
        </w:rPr>
        <w:t>Не должны превышать предельные расценки, установленные в Номенклатуре поставляемого товара (</w:t>
      </w:r>
      <w:r w:rsidRPr="001F14B3">
        <w:rPr>
          <w:b/>
          <w:sz w:val="28"/>
          <w:szCs w:val="28"/>
        </w:rPr>
        <w:t>таблица 2</w:t>
      </w:r>
      <w:r w:rsidRPr="001F14B3">
        <w:rPr>
          <w:sz w:val="28"/>
          <w:szCs w:val="28"/>
        </w:rPr>
        <w:t xml:space="preserve"> пункта 4.2.14  раздела 4 «Техническое задание» документации о закупке)</w:t>
      </w:r>
      <w:r w:rsidR="001F14B3">
        <w:rPr>
          <w:sz w:val="28"/>
          <w:szCs w:val="28"/>
        </w:rPr>
        <w:t>;</w:t>
      </w:r>
    </w:p>
    <w:p w:rsidR="00E824F8" w:rsidRPr="001F14B3" w:rsidRDefault="00E824F8" w:rsidP="001F14B3">
      <w:pPr>
        <w:pStyle w:val="a4"/>
        <w:tabs>
          <w:tab w:val="left" w:pos="284"/>
          <w:tab w:val="left" w:pos="1134"/>
        </w:tabs>
        <w:ind w:left="0" w:firstLine="709"/>
        <w:jc w:val="both"/>
        <w:rPr>
          <w:sz w:val="28"/>
          <w:szCs w:val="28"/>
        </w:rPr>
      </w:pPr>
      <w:r w:rsidRPr="001F14B3">
        <w:rPr>
          <w:sz w:val="28"/>
          <w:szCs w:val="28"/>
          <w:vertAlign w:val="superscript"/>
        </w:rPr>
        <w:t>13</w:t>
      </w:r>
      <w:r w:rsidRPr="001F14B3">
        <w:rPr>
          <w:sz w:val="28"/>
          <w:szCs w:val="28"/>
        </w:rPr>
        <w:t>Под «условным комплектом» понимается набор единичных товаров (по 1 единице каждой позиции), указанных в Номенклатуре поставляемого товара (</w:t>
      </w:r>
      <w:r w:rsidRPr="001F14B3">
        <w:rPr>
          <w:b/>
          <w:sz w:val="28"/>
          <w:szCs w:val="28"/>
        </w:rPr>
        <w:t>таблица 2</w:t>
      </w:r>
      <w:r w:rsidRPr="001F14B3">
        <w:rPr>
          <w:sz w:val="28"/>
          <w:szCs w:val="28"/>
        </w:rPr>
        <w:t xml:space="preserve"> пункта 4.2.14  раздела 4 «Техническое задание» документации о закупке)».</w:t>
      </w:r>
    </w:p>
    <w:p w:rsidR="00FD311F" w:rsidRPr="00047780" w:rsidRDefault="00FD311F" w:rsidP="00FD311F">
      <w:pPr>
        <w:pStyle w:val="a4"/>
      </w:pPr>
    </w:p>
    <w:p w:rsidR="00FD311F" w:rsidRPr="00047780" w:rsidRDefault="005D5B37" w:rsidP="00FD311F">
      <w:pPr>
        <w:ind w:firstLine="698"/>
        <w:jc w:val="both"/>
        <w:rPr>
          <w:sz w:val="28"/>
          <w:szCs w:val="28"/>
        </w:rPr>
      </w:pPr>
      <w:r w:rsidRPr="00047780">
        <w:rPr>
          <w:sz w:val="28"/>
          <w:szCs w:val="28"/>
        </w:rPr>
        <w:t>Д</w:t>
      </w:r>
      <w:r w:rsidR="00CD7DAE" w:rsidRPr="00047780">
        <w:rPr>
          <w:sz w:val="28"/>
          <w:szCs w:val="28"/>
        </w:rPr>
        <w:t>алее по тексту</w:t>
      </w:r>
      <w:r w:rsidR="00B87304" w:rsidRPr="00047780">
        <w:rPr>
          <w:sz w:val="28"/>
          <w:szCs w:val="28"/>
        </w:rPr>
        <w:t>…</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EF4" w:rsidRDefault="00BC1EF4" w:rsidP="00BD37E9">
      <w:r>
        <w:separator/>
      </w:r>
    </w:p>
  </w:endnote>
  <w:endnote w:type="continuationSeparator" w:id="0">
    <w:p w:rsidR="00BC1EF4" w:rsidRDefault="00BC1EF4"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altName w:val="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EF4" w:rsidRDefault="00BC1EF4" w:rsidP="00BD37E9">
      <w:r>
        <w:separator/>
      </w:r>
    </w:p>
  </w:footnote>
  <w:footnote w:type="continuationSeparator" w:id="0">
    <w:p w:rsidR="00BC1EF4" w:rsidRDefault="00BC1EF4"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6244EF">
    <w:pPr>
      <w:pStyle w:val="af5"/>
      <w:jc w:val="center"/>
    </w:pPr>
    <w:r>
      <w:fldChar w:fldCharType="begin"/>
    </w:r>
    <w:r w:rsidR="00726259">
      <w:instrText xml:space="preserve"> PAGE   \* MERGEFORMAT </w:instrText>
    </w:r>
    <w:r>
      <w:fldChar w:fldCharType="separate"/>
    </w:r>
    <w:r w:rsidR="00E824F8">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505E5B"/>
    <w:multiLevelType w:val="multilevel"/>
    <w:tmpl w:val="BB7610EA"/>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04"/>
        </w:tabs>
        <w:ind w:left="1004" w:hanging="720"/>
      </w:pPr>
      <w:rPr>
        <w:rFonts w:hint="default"/>
        <w:b/>
        <w:color w:val="000000"/>
      </w:rPr>
    </w:lvl>
    <w:lvl w:ilvl="2">
      <w:start w:val="1"/>
      <w:numFmt w:val="decimal"/>
      <w:lvlText w:val="%1.%2.%3."/>
      <w:lvlJc w:val="left"/>
      <w:pPr>
        <w:tabs>
          <w:tab w:val="num" w:pos="720"/>
        </w:tabs>
        <w:ind w:left="720" w:hanging="720"/>
      </w:pPr>
      <w:rPr>
        <w:rFonts w:hint="default"/>
        <w:b w:val="0"/>
        <w:color w:val="000000"/>
        <w:sz w:val="28"/>
        <w:szCs w:val="28"/>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1080101"/>
    <w:multiLevelType w:val="hybridMultilevel"/>
    <w:tmpl w:val="F4FC03F4"/>
    <w:lvl w:ilvl="0" w:tplc="E2BCD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4F105306"/>
    <w:multiLevelType w:val="multilevel"/>
    <w:tmpl w:val="E5522E5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288"/>
        </w:tabs>
        <w:ind w:left="1288" w:hanging="720"/>
      </w:pPr>
      <w:rPr>
        <w:rFonts w:hint="default"/>
        <w:b w:val="0"/>
        <w:sz w:val="24"/>
        <w:szCs w:val="24"/>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6B22539"/>
    <w:multiLevelType w:val="hybridMultilevel"/>
    <w:tmpl w:val="F4FC03F4"/>
    <w:lvl w:ilvl="0" w:tplc="E2BCD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3B711E8"/>
    <w:multiLevelType w:val="hybridMultilevel"/>
    <w:tmpl w:val="EBE8AD3E"/>
    <w:lvl w:ilvl="0" w:tplc="1D2C784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2"/>
  </w:num>
  <w:num w:numId="5">
    <w:abstractNumId w:val="45"/>
  </w:num>
  <w:num w:numId="6">
    <w:abstractNumId w:val="24"/>
  </w:num>
  <w:num w:numId="7">
    <w:abstractNumId w:val="22"/>
  </w:num>
  <w:num w:numId="8">
    <w:abstractNumId w:val="43"/>
  </w:num>
  <w:num w:numId="9">
    <w:abstractNumId w:val="41"/>
  </w:num>
  <w:num w:numId="10">
    <w:abstractNumId w:val="17"/>
  </w:num>
  <w:num w:numId="11">
    <w:abstractNumId w:val="67"/>
  </w:num>
  <w:num w:numId="12">
    <w:abstractNumId w:val="39"/>
  </w:num>
  <w:num w:numId="13">
    <w:abstractNumId w:val="49"/>
  </w:num>
  <w:num w:numId="14">
    <w:abstractNumId w:val="34"/>
  </w:num>
  <w:num w:numId="15">
    <w:abstractNumId w:val="64"/>
  </w:num>
  <w:num w:numId="16">
    <w:abstractNumId w:val="33"/>
  </w:num>
  <w:num w:numId="17">
    <w:abstractNumId w:val="56"/>
  </w:num>
  <w:num w:numId="18">
    <w:abstractNumId w:val="37"/>
  </w:num>
  <w:num w:numId="19">
    <w:abstractNumId w:val="18"/>
  </w:num>
  <w:num w:numId="20">
    <w:abstractNumId w:val="29"/>
  </w:num>
  <w:num w:numId="21">
    <w:abstractNumId w:val="12"/>
  </w:num>
  <w:num w:numId="22">
    <w:abstractNumId w:val="26"/>
  </w:num>
  <w:num w:numId="23">
    <w:abstractNumId w:val="72"/>
  </w:num>
  <w:num w:numId="24">
    <w:abstractNumId w:val="14"/>
  </w:num>
  <w:num w:numId="25">
    <w:abstractNumId w:val="60"/>
  </w:num>
  <w:num w:numId="26">
    <w:abstractNumId w:val="58"/>
  </w:num>
  <w:num w:numId="27">
    <w:abstractNumId w:val="25"/>
  </w:num>
  <w:num w:numId="28">
    <w:abstractNumId w:val="40"/>
  </w:num>
  <w:num w:numId="29">
    <w:abstractNumId w:val="50"/>
  </w:num>
  <w:num w:numId="30">
    <w:abstractNumId w:val="53"/>
  </w:num>
  <w:num w:numId="31">
    <w:abstractNumId w:val="42"/>
  </w:num>
  <w:num w:numId="32">
    <w:abstractNumId w:val="52"/>
  </w:num>
  <w:num w:numId="33">
    <w:abstractNumId w:val="46"/>
  </w:num>
  <w:num w:numId="34">
    <w:abstractNumId w:val="21"/>
  </w:num>
  <w:num w:numId="35">
    <w:abstractNumId w:val="15"/>
  </w:num>
  <w:num w:numId="36">
    <w:abstractNumId w:val="11"/>
  </w:num>
  <w:num w:numId="37">
    <w:abstractNumId w:val="38"/>
  </w:num>
  <w:num w:numId="38">
    <w:abstractNumId w:val="57"/>
  </w:num>
  <w:num w:numId="39">
    <w:abstractNumId w:val="23"/>
  </w:num>
  <w:num w:numId="40">
    <w:abstractNumId w:val="66"/>
  </w:num>
  <w:num w:numId="41">
    <w:abstractNumId w:val="13"/>
  </w:num>
  <w:num w:numId="42">
    <w:abstractNumId w:val="35"/>
  </w:num>
  <w:num w:numId="43">
    <w:abstractNumId w:val="71"/>
  </w:num>
  <w:num w:numId="44">
    <w:abstractNumId w:val="55"/>
  </w:num>
  <w:num w:numId="45">
    <w:abstractNumId w:val="68"/>
  </w:num>
  <w:num w:numId="46">
    <w:abstractNumId w:val="47"/>
  </w:num>
  <w:num w:numId="47">
    <w:abstractNumId w:val="61"/>
  </w:num>
  <w:num w:numId="48">
    <w:abstractNumId w:val="19"/>
  </w:num>
  <w:num w:numId="49">
    <w:abstractNumId w:val="48"/>
  </w:num>
  <w:num w:numId="50">
    <w:abstractNumId w:val="27"/>
  </w:num>
  <w:num w:numId="51">
    <w:abstractNumId w:val="36"/>
  </w:num>
  <w:num w:numId="52">
    <w:abstractNumId w:val="70"/>
  </w:num>
  <w:num w:numId="53">
    <w:abstractNumId w:val="59"/>
  </w:num>
  <w:num w:numId="54">
    <w:abstractNumId w:val="62"/>
  </w:num>
  <w:num w:numId="55">
    <w:abstractNumId w:val="28"/>
  </w:num>
  <w:num w:numId="56">
    <w:abstractNumId w:val="30"/>
  </w:num>
  <w:num w:numId="57">
    <w:abstractNumId w:val="31"/>
  </w:num>
  <w:num w:numId="58">
    <w:abstractNumId w:val="69"/>
  </w:num>
  <w:num w:numId="59">
    <w:abstractNumId w:val="44"/>
  </w:num>
  <w:num w:numId="60">
    <w:abstractNumId w:val="20"/>
  </w:num>
  <w:num w:numId="61">
    <w:abstractNumId w:val="51"/>
  </w:num>
  <w:num w:numId="62">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486"/>
    <w:rsid w:val="00042894"/>
    <w:rsid w:val="00042EDC"/>
    <w:rsid w:val="00047780"/>
    <w:rsid w:val="000561F4"/>
    <w:rsid w:val="0005748C"/>
    <w:rsid w:val="00057894"/>
    <w:rsid w:val="00060DAE"/>
    <w:rsid w:val="00062E6C"/>
    <w:rsid w:val="00062E79"/>
    <w:rsid w:val="00063B2B"/>
    <w:rsid w:val="0007187A"/>
    <w:rsid w:val="000758A4"/>
    <w:rsid w:val="00076D92"/>
    <w:rsid w:val="0009195E"/>
    <w:rsid w:val="000932ED"/>
    <w:rsid w:val="00093600"/>
    <w:rsid w:val="000A0214"/>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34ED"/>
    <w:rsid w:val="001963BF"/>
    <w:rsid w:val="00196439"/>
    <w:rsid w:val="001A2187"/>
    <w:rsid w:val="001A396F"/>
    <w:rsid w:val="001A5C62"/>
    <w:rsid w:val="001C372C"/>
    <w:rsid w:val="001C460B"/>
    <w:rsid w:val="001C56FC"/>
    <w:rsid w:val="001D4EF1"/>
    <w:rsid w:val="001D5011"/>
    <w:rsid w:val="001D704B"/>
    <w:rsid w:val="001E186A"/>
    <w:rsid w:val="001E3CFF"/>
    <w:rsid w:val="001F14B3"/>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1504"/>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44EF"/>
    <w:rsid w:val="00626713"/>
    <w:rsid w:val="00630209"/>
    <w:rsid w:val="00643160"/>
    <w:rsid w:val="00645BB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6C14"/>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251"/>
    <w:rsid w:val="008009C3"/>
    <w:rsid w:val="0081146A"/>
    <w:rsid w:val="00815902"/>
    <w:rsid w:val="00815F67"/>
    <w:rsid w:val="00816837"/>
    <w:rsid w:val="0082113B"/>
    <w:rsid w:val="008322E3"/>
    <w:rsid w:val="00836D49"/>
    <w:rsid w:val="00841FF0"/>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063"/>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304"/>
    <w:rsid w:val="00B877AA"/>
    <w:rsid w:val="00BB015F"/>
    <w:rsid w:val="00BC1EF4"/>
    <w:rsid w:val="00BC3745"/>
    <w:rsid w:val="00BC3A0C"/>
    <w:rsid w:val="00BC61E3"/>
    <w:rsid w:val="00BC659E"/>
    <w:rsid w:val="00BD16FF"/>
    <w:rsid w:val="00BD37E9"/>
    <w:rsid w:val="00BD4912"/>
    <w:rsid w:val="00BF4BDB"/>
    <w:rsid w:val="00BF6178"/>
    <w:rsid w:val="00C014CF"/>
    <w:rsid w:val="00C05AA4"/>
    <w:rsid w:val="00C22F5A"/>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298C"/>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087"/>
    <w:rsid w:val="00E67CF3"/>
    <w:rsid w:val="00E70C41"/>
    <w:rsid w:val="00E824F8"/>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403B"/>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Table-Normal,RSHB_Table-Normal"/>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Table-Normal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Table-Normal Знак1,RSHB_Table-Normal Знак1"/>
    <w:basedOn w:val="a1"/>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uiPriority w:val="99"/>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Footnote Text Char Знак,Знак2,Знак4 Знак Знак,Знак4 Знак"/>
    <w:basedOn w:val="a0"/>
    <w:link w:val="1f0"/>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Table-Normal,RSHB_Table-Normal"/>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Table-Normal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Table-Normal Знак1,RSHB_Table-Normal Знак1"/>
    <w:basedOn w:val="a1"/>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uiPriority w:val="99"/>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Footnote Text Char Знак,Знак2,Знак4 Знак Знак,Знак4 Знак"/>
    <w:basedOn w:val="a0"/>
    <w:link w:val="1f0"/>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2006/documentManagement/types"/>
    <ds:schemaRef ds:uri="http://purl.org/dc/elements/1.1/"/>
    <ds:schemaRef ds:uri="http://purl.org/dc/dcmitype/"/>
    <ds:schemaRef ds:uri="8356fd6f-22a0-48da-ae08-d2606f84ade8"/>
    <ds:schemaRef ds:uri="8356FD6F-22A0-48DA-AE08-D2606F84ADE8"/>
    <ds:schemaRef ds:uri="534cf01c-1048-43b5-9b60-64d33694a2aa"/>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4E18B-3D85-4771-8436-2E4B6C8F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2020-05-19T14:11:00Z</cp:lastPrinted>
  <dcterms:created xsi:type="dcterms:W3CDTF">2020-07-09T10:49:00Z</dcterms:created>
  <dcterms:modified xsi:type="dcterms:W3CDTF">2020-07-09T10:49:00Z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