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B14296"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B14296" w:rsidP="00EB34B1">
                          <w:pPr>
                            <w:spacing w:before="20"/>
                            <w:rPr>
                              <w:sz w:val="20"/>
                              <w:szCs w:val="20"/>
                            </w:rPr>
                          </w:pPr>
                          <w:hyperlink r:id="rId8"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76257" w:rsidRDefault="00DD0065" w:rsidP="00363509">
                          <w:pPr>
                            <w:rPr>
                              <w:rFonts w:ascii="Arial" w:hAnsi="Arial" w:cs="Arial"/>
                              <w:sz w:val="20"/>
                            </w:rPr>
                          </w:pPr>
                          <w:r>
                            <w:rPr>
                              <w:rFonts w:ascii="Arial" w:hAnsi="Arial" w:cs="Arial"/>
                              <w:sz w:val="20"/>
                            </w:rPr>
                            <w:t>2</w:t>
                          </w:r>
                          <w:r w:rsidR="00147FF5">
                            <w:rPr>
                              <w:rFonts w:ascii="Arial" w:hAnsi="Arial" w:cs="Arial"/>
                              <w:sz w:val="20"/>
                            </w:rPr>
                            <w:t>/</w:t>
                          </w:r>
                          <w:r w:rsidR="00F265C7">
                            <w:rPr>
                              <w:rFonts w:ascii="Arial" w:hAnsi="Arial" w:cs="Arial"/>
                              <w:sz w:val="20"/>
                            </w:rPr>
                            <w:t xml:space="preserve"> </w:t>
                          </w:r>
                          <w:r w:rsidR="00F265C7" w:rsidRPr="00576257">
                            <w:rPr>
                              <w:rFonts w:ascii="Arial" w:hAnsi="Arial" w:cs="Arial"/>
                              <w:sz w:val="20"/>
                            </w:rPr>
                            <w:t xml:space="preserve">№ </w:t>
                          </w:r>
                          <w:r w:rsidR="00147FF5">
                            <w:rPr>
                              <w:rFonts w:ascii="Arial" w:hAnsi="Arial" w:cs="Arial"/>
                              <w:sz w:val="20"/>
                            </w:rPr>
                            <w:t>НКПЛ/20 от 0</w:t>
                          </w:r>
                          <w:r>
                            <w:rPr>
                              <w:rFonts w:ascii="Arial" w:hAnsi="Arial" w:cs="Arial"/>
                              <w:sz w:val="20"/>
                            </w:rPr>
                            <w:t>2</w:t>
                          </w:r>
                          <w:r w:rsidR="00147FF5">
                            <w:rPr>
                              <w:rFonts w:ascii="Arial" w:hAnsi="Arial" w:cs="Arial"/>
                              <w:sz w:val="20"/>
                            </w:rPr>
                            <w:t>.09.2020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C91E16">
        <w:rPr>
          <w:b/>
          <w:bCs/>
          <w:szCs w:val="28"/>
        </w:rPr>
        <w:t>20-0007</w:t>
      </w:r>
      <w:r w:rsidR="00AC357A">
        <w:rPr>
          <w:b/>
          <w:bCs/>
          <w:szCs w:val="28"/>
        </w:rPr>
        <w:t xml:space="preserve"> </w:t>
      </w:r>
      <w:r w:rsidR="005C6179">
        <w:t xml:space="preserve"> </w:t>
      </w:r>
      <w:r w:rsidR="005C6179"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7F450C" w:rsidRPr="00685CA6">
        <w:rPr>
          <w:szCs w:val="28"/>
        </w:rPr>
        <w:t xml:space="preserve"> </w:t>
      </w:r>
      <w:r w:rsidR="00172200">
        <w:rPr>
          <w:rFonts w:eastAsia="MS Mincho"/>
          <w:bCs/>
          <w:szCs w:val="28"/>
        </w:rPr>
        <w:t xml:space="preserve">Приложение № </w:t>
      </w:r>
      <w:r w:rsidR="00C91E16">
        <w:rPr>
          <w:rFonts w:eastAsia="MS Mincho"/>
          <w:bCs/>
          <w:szCs w:val="28"/>
        </w:rPr>
        <w:t>3</w:t>
      </w:r>
      <w:r w:rsidR="00172200">
        <w:rPr>
          <w:rFonts w:eastAsia="MS Mincho"/>
          <w:bCs/>
          <w:szCs w:val="28"/>
        </w:rPr>
        <w:t xml:space="preserve"> к документации о закупке</w:t>
      </w:r>
      <w:r w:rsidR="00532B3B">
        <w:rPr>
          <w:rFonts w:eastAsia="MS Mincho"/>
          <w:bCs/>
          <w:szCs w:val="28"/>
        </w:rPr>
        <w:t xml:space="preserve"> </w:t>
      </w:r>
      <w:r w:rsidR="00172200">
        <w:rPr>
          <w:rFonts w:eastAsia="MS Mincho"/>
          <w:bCs/>
          <w:szCs w:val="28"/>
        </w:rPr>
        <w:t>«</w:t>
      </w:r>
      <w:r w:rsidR="00B06E7C">
        <w:rPr>
          <w:rFonts w:eastAsia="MS Mincho"/>
          <w:bCs/>
          <w:szCs w:val="28"/>
        </w:rPr>
        <w:t xml:space="preserve"> </w:t>
      </w:r>
      <w:r w:rsidR="00C91E16">
        <w:rPr>
          <w:rFonts w:eastAsia="MS Mincho"/>
          <w:bCs/>
          <w:szCs w:val="28"/>
        </w:rPr>
        <w:t>Предложение о сотрудничестве» изменить и читать в следующей редакции:</w:t>
      </w:r>
    </w:p>
    <w:p w:rsidR="00C91E16" w:rsidRDefault="00C91E16" w:rsidP="00C91E16">
      <w:pPr>
        <w:pStyle w:val="11"/>
        <w:ind w:firstLine="0"/>
        <w:jc w:val="right"/>
        <w:outlineLvl w:val="0"/>
        <w:rPr>
          <w:szCs w:val="28"/>
        </w:rPr>
      </w:pPr>
      <w:r>
        <w:t>Приложение</w:t>
      </w:r>
      <w:r>
        <w:rPr>
          <w:rFonts w:eastAsia="MS Mincho"/>
          <w:szCs w:val="28"/>
        </w:rPr>
        <w:t xml:space="preserve"> № </w:t>
      </w:r>
      <w:r>
        <w:t>3</w:t>
      </w:r>
    </w:p>
    <w:p w:rsidR="00C91E16" w:rsidRPr="008522E8" w:rsidRDefault="00C91E16" w:rsidP="00C91E16">
      <w:pPr>
        <w:pStyle w:val="a4"/>
        <w:ind w:firstLine="0"/>
        <w:jc w:val="right"/>
        <w:rPr>
          <w:rFonts w:eastAsia="Times New Roman"/>
          <w:sz w:val="32"/>
          <w:szCs w:val="28"/>
        </w:rPr>
      </w:pPr>
      <w:r>
        <w:rPr>
          <w:sz w:val="28"/>
        </w:rPr>
        <w:t>к документации о закупке</w:t>
      </w:r>
    </w:p>
    <w:p w:rsidR="00C91E16" w:rsidRDefault="00C91E16" w:rsidP="00C91E16">
      <w:pPr>
        <w:pStyle w:val="a4"/>
        <w:ind w:firstLine="0"/>
        <w:jc w:val="left"/>
        <w:rPr>
          <w:rFonts w:eastAsia="Times New Roman"/>
          <w:sz w:val="28"/>
          <w:szCs w:val="28"/>
        </w:rPr>
      </w:pPr>
    </w:p>
    <w:p w:rsidR="00C91E16" w:rsidRDefault="00C91E16" w:rsidP="00C91E16">
      <w:pPr>
        <w:pStyle w:val="a4"/>
        <w:rPr>
          <w:sz w:val="28"/>
          <w:szCs w:val="28"/>
        </w:rPr>
      </w:pPr>
    </w:p>
    <w:p w:rsidR="00C91E16" w:rsidRPr="00D02D76" w:rsidRDefault="00C91E16" w:rsidP="00C91E16">
      <w:pPr>
        <w:pStyle w:val="a4"/>
        <w:ind w:firstLine="0"/>
        <w:jc w:val="center"/>
        <w:outlineLvl w:val="1"/>
        <w:rPr>
          <w:b/>
          <w:sz w:val="28"/>
          <w:szCs w:val="28"/>
        </w:rPr>
      </w:pPr>
      <w:r w:rsidRPr="00D02D76">
        <w:rPr>
          <w:b/>
          <w:sz w:val="28"/>
          <w:szCs w:val="28"/>
        </w:rPr>
        <w:t>Предложение о сотрудничестве</w:t>
      </w:r>
    </w:p>
    <w:p w:rsidR="00C91E16" w:rsidRPr="000C6E6D" w:rsidRDefault="00C91E16" w:rsidP="00C91E16"/>
    <w:p w:rsidR="00C91E16" w:rsidRDefault="00C91E16" w:rsidP="00C91E16">
      <w:pPr>
        <w:rPr>
          <w:sz w:val="28"/>
          <w:szCs w:val="28"/>
        </w:rPr>
      </w:pPr>
      <w:r>
        <w:rPr>
          <w:sz w:val="28"/>
          <w:szCs w:val="28"/>
        </w:rPr>
        <w:t xml:space="preserve">«____» _________ 20__ г.                         </w:t>
      </w:r>
    </w:p>
    <w:p w:rsidR="00C91E16" w:rsidRDefault="00C91E16" w:rsidP="00C91E16">
      <w:pPr>
        <w:rPr>
          <w:sz w:val="28"/>
          <w:szCs w:val="28"/>
        </w:rPr>
      </w:pPr>
    </w:p>
    <w:p w:rsidR="00C91E16" w:rsidRDefault="00C91E16" w:rsidP="00C91E16">
      <w:pPr>
        <w:jc w:val="right"/>
        <w:rPr>
          <w:sz w:val="28"/>
          <w:szCs w:val="28"/>
        </w:rPr>
      </w:pPr>
      <w:r>
        <w:rPr>
          <w:sz w:val="28"/>
          <w:szCs w:val="28"/>
        </w:rPr>
        <w:t xml:space="preserve">                                                                               Процедура Размещения оферты                           </w:t>
      </w:r>
      <w:r w:rsidRPr="006259CB">
        <w:rPr>
          <w:sz w:val="28"/>
          <w:szCs w:val="28"/>
          <w:highlight w:val="yellow"/>
        </w:rPr>
        <w:t>№ РО-НКПДВЖД-20-</w:t>
      </w:r>
      <w:r w:rsidR="00F005AA">
        <w:rPr>
          <w:sz w:val="28"/>
          <w:szCs w:val="28"/>
        </w:rPr>
        <w:t>0007</w:t>
      </w:r>
    </w:p>
    <w:p w:rsidR="00C91E16" w:rsidRDefault="00C91E16" w:rsidP="00C91E16">
      <w:pPr>
        <w:rPr>
          <w:sz w:val="28"/>
          <w:szCs w:val="28"/>
        </w:rPr>
      </w:pPr>
    </w:p>
    <w:p w:rsidR="00C91E16" w:rsidRPr="00942BF8" w:rsidRDefault="00C91E16" w:rsidP="00C91E16">
      <w:pPr>
        <w:pStyle w:val="a3"/>
        <w:numPr>
          <w:ilvl w:val="0"/>
          <w:numId w:val="21"/>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w:t>
      </w:r>
      <w:r w:rsidRPr="00942BF8">
        <w:rPr>
          <w:sz w:val="28"/>
          <w:szCs w:val="28"/>
          <w:lang w:eastAsia="ru-RU"/>
        </w:rPr>
        <w:t>а</w:t>
      </w:r>
      <w:r w:rsidRPr="00942BF8">
        <w:rPr>
          <w:sz w:val="28"/>
          <w:szCs w:val="28"/>
          <w:lang w:eastAsia="ru-RU"/>
        </w:rPr>
        <w:t xml:space="preserve">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w:t>
      </w:r>
      <w:r w:rsidRPr="00942BF8">
        <w:rPr>
          <w:sz w:val="28"/>
          <w:szCs w:val="28"/>
          <w:lang w:eastAsia="ru-RU"/>
        </w:rPr>
        <w:t>б</w:t>
      </w:r>
      <w:r w:rsidRPr="00942BF8">
        <w:rPr>
          <w:sz w:val="28"/>
          <w:szCs w:val="28"/>
          <w:lang w:eastAsia="ru-RU"/>
        </w:rPr>
        <w:t xml:space="preserve">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C91E16" w:rsidRPr="00942BF8" w:rsidRDefault="00C91E16" w:rsidP="00C91E16">
      <w:pPr>
        <w:pStyle w:val="a3"/>
        <w:numPr>
          <w:ilvl w:val="1"/>
          <w:numId w:val="21"/>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C91E16" w:rsidRPr="00942BF8" w:rsidRDefault="00C91E16" w:rsidP="00C91E16">
      <w:pPr>
        <w:pStyle w:val="a3"/>
        <w:numPr>
          <w:ilvl w:val="2"/>
          <w:numId w:val="21"/>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C91E16" w:rsidRPr="00DD433E" w:rsidTr="00D07014">
        <w:tc>
          <w:tcPr>
            <w:tcW w:w="850" w:type="dxa"/>
          </w:tcPr>
          <w:p w:rsidR="00C91E16" w:rsidRPr="009F6FC3" w:rsidRDefault="00C91E16" w:rsidP="00D07014">
            <w:pPr>
              <w:pStyle w:val="a3"/>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C91E16" w:rsidRPr="009F6FC3" w:rsidRDefault="00C91E16" w:rsidP="00D07014">
            <w:pPr>
              <w:pStyle w:val="a3"/>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C91E16" w:rsidRPr="00BA7D11" w:rsidRDefault="00C91E16" w:rsidP="00D07014">
            <w:pPr>
              <w:pStyle w:val="a3"/>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C91E16" w:rsidRPr="00DD433E" w:rsidTr="00D07014">
        <w:tc>
          <w:tcPr>
            <w:tcW w:w="850" w:type="dxa"/>
          </w:tcPr>
          <w:p w:rsidR="00C91E16" w:rsidRPr="009F6FC3" w:rsidRDefault="00C91E16" w:rsidP="00D07014">
            <w:pPr>
              <w:spacing w:before="100" w:beforeAutospacing="1" w:after="100" w:afterAutospacing="1"/>
            </w:pPr>
            <w:r w:rsidRPr="009F6FC3">
              <w:lastRenderedPageBreak/>
              <w:t>1</w:t>
            </w:r>
          </w:p>
        </w:tc>
        <w:tc>
          <w:tcPr>
            <w:tcW w:w="7230" w:type="dxa"/>
          </w:tcPr>
          <w:p w:rsidR="00C91E16" w:rsidRPr="009F6FC3" w:rsidRDefault="00C91E16" w:rsidP="00D07014">
            <w:pPr>
              <w:spacing w:before="100" w:beforeAutospacing="1" w:after="100" w:afterAutospacing="1"/>
            </w:pPr>
            <w:r w:rsidRPr="009F6FC3">
              <w:t>Внешнеторговое сообщение (импорт)</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rsidRPr="009F6FC3">
              <w:t>2</w:t>
            </w:r>
          </w:p>
        </w:tc>
        <w:tc>
          <w:tcPr>
            <w:tcW w:w="7230" w:type="dxa"/>
          </w:tcPr>
          <w:p w:rsidR="00C91E16" w:rsidRPr="009F6FC3" w:rsidRDefault="00C91E16" w:rsidP="00D07014">
            <w:pPr>
              <w:spacing w:before="100" w:beforeAutospacing="1" w:after="100" w:afterAutospacing="1"/>
            </w:pPr>
            <w:r w:rsidRPr="009F6FC3">
              <w:t>Внешнеторговое сообщение (экспорт)</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rsidRPr="009F6FC3">
              <w:t>3</w:t>
            </w:r>
          </w:p>
        </w:tc>
        <w:tc>
          <w:tcPr>
            <w:tcW w:w="7230" w:type="dxa"/>
          </w:tcPr>
          <w:p w:rsidR="00C91E16" w:rsidRPr="009F6FC3" w:rsidRDefault="00C91E16" w:rsidP="00D07014">
            <w:pPr>
              <w:spacing w:before="100" w:beforeAutospacing="1" w:after="100" w:afterAutospacing="1"/>
            </w:pPr>
            <w:r w:rsidRPr="009F6FC3">
              <w:t>Каботажное сообщение</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t>4</w:t>
            </w:r>
          </w:p>
        </w:tc>
        <w:tc>
          <w:tcPr>
            <w:tcW w:w="7230" w:type="dxa"/>
          </w:tcPr>
          <w:p w:rsidR="00C91E16" w:rsidRPr="009F6FC3" w:rsidRDefault="00C91E16" w:rsidP="00D07014">
            <w:pPr>
              <w:spacing w:before="100" w:beforeAutospacing="1" w:after="100" w:afterAutospacing="1"/>
            </w:pPr>
            <w:r w:rsidRPr="009F6FC3">
              <w:t>Перевозки в смешанном железнодорожно-водном сообщении</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bl>
    <w:p w:rsidR="00C91E16" w:rsidRDefault="00C91E16" w:rsidP="00C91E16">
      <w:pPr>
        <w:pStyle w:val="a3"/>
        <w:numPr>
          <w:ilvl w:val="2"/>
          <w:numId w:val="21"/>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C91E16" w:rsidRPr="00942BF8" w:rsidTr="00D07014">
        <w:tc>
          <w:tcPr>
            <w:tcW w:w="850" w:type="dxa"/>
          </w:tcPr>
          <w:p w:rsidR="00C91E16" w:rsidRPr="00942BF8" w:rsidRDefault="00C91E16" w:rsidP="00D07014">
            <w:pPr>
              <w:pStyle w:val="a3"/>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C91E16" w:rsidRPr="00942BF8" w:rsidRDefault="00C91E16" w:rsidP="00D07014">
            <w:pPr>
              <w:pStyle w:val="a3"/>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bl>
    <w:p w:rsidR="00C91E16" w:rsidRPr="000F47DA" w:rsidRDefault="00C91E16" w:rsidP="00C91E16">
      <w:pPr>
        <w:pStyle w:val="a3"/>
        <w:numPr>
          <w:ilvl w:val="2"/>
          <w:numId w:val="21"/>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w:t>
      </w:r>
      <w:r>
        <w:rPr>
          <w:sz w:val="28"/>
          <w:szCs w:val="28"/>
          <w:lang w:eastAsia="ru-RU"/>
        </w:rPr>
        <w:t>т</w:t>
      </w:r>
      <w:r>
        <w:rPr>
          <w:sz w:val="28"/>
          <w:szCs w:val="28"/>
          <w:lang w:eastAsia="ru-RU"/>
        </w:rPr>
        <w:t xml:space="preserve">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C91E16" w:rsidRPr="00942BF8" w:rsidTr="00D07014">
        <w:tc>
          <w:tcPr>
            <w:tcW w:w="850" w:type="dxa"/>
          </w:tcPr>
          <w:p w:rsidR="00C91E16" w:rsidRPr="00942BF8" w:rsidRDefault="00C91E16" w:rsidP="00D07014">
            <w:pPr>
              <w:pStyle w:val="a3"/>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C91E16" w:rsidRPr="00942BF8" w:rsidRDefault="00C91E16" w:rsidP="00D07014">
            <w:pPr>
              <w:pStyle w:val="a3"/>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bl>
    <w:p w:rsidR="00C91E16" w:rsidRDefault="00C91E16" w:rsidP="00C91E16">
      <w:pPr>
        <w:pStyle w:val="a4"/>
        <w:ind w:hanging="142"/>
        <w:jc w:val="center"/>
        <w:rPr>
          <w:b/>
          <w:sz w:val="24"/>
          <w:lang w:eastAsia="ru-RU"/>
        </w:rPr>
      </w:pPr>
    </w:p>
    <w:p w:rsidR="00C91E16" w:rsidRPr="00051EC3" w:rsidRDefault="00C91E16" w:rsidP="00C91E16">
      <w:pPr>
        <w:ind w:firstLine="720"/>
        <w:rPr>
          <w:sz w:val="28"/>
          <w:szCs w:val="20"/>
        </w:rPr>
      </w:pPr>
      <w:r w:rsidRPr="00051EC3">
        <w:rPr>
          <w:sz w:val="28"/>
          <w:szCs w:val="28"/>
        </w:rPr>
        <w:t xml:space="preserve">2. </w:t>
      </w:r>
      <w:r>
        <w:rPr>
          <w:sz w:val="28"/>
          <w:szCs w:val="28"/>
        </w:rPr>
        <w:t>Применение ставки НДС</w:t>
      </w:r>
      <w:r w:rsidRPr="00051EC3">
        <w:rPr>
          <w:sz w:val="28"/>
          <w:szCs w:val="20"/>
        </w:rPr>
        <w:t xml:space="preserve"> _______________________________________________________ </w:t>
      </w:r>
    </w:p>
    <w:p w:rsidR="00C91E16" w:rsidRDefault="00C91E16" w:rsidP="00C91E16">
      <w:pPr>
        <w:ind w:firstLine="720"/>
        <w:jc w:val="both"/>
        <w:rPr>
          <w:sz w:val="28"/>
          <w:szCs w:val="28"/>
        </w:rPr>
      </w:pPr>
    </w:p>
    <w:p w:rsidR="00C91E16" w:rsidRPr="00051EC3" w:rsidRDefault="00C91E16" w:rsidP="00C91E16">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w:t>
      </w:r>
      <w:r w:rsidRPr="00051EC3">
        <w:rPr>
          <w:sz w:val="28"/>
          <w:szCs w:val="28"/>
        </w:rPr>
        <w:t>я</w:t>
      </w:r>
      <w:r w:rsidRPr="00051EC3">
        <w:rPr>
          <w:sz w:val="28"/>
          <w:szCs w:val="28"/>
        </w:rPr>
        <w:t xml:space="preserve">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w:t>
      </w:r>
      <w:r w:rsidRPr="002D670D">
        <w:rPr>
          <w:sz w:val="28"/>
          <w:szCs w:val="28"/>
        </w:rPr>
        <w:t>с</w:t>
      </w:r>
      <w:r w:rsidRPr="002D670D">
        <w:rPr>
          <w:sz w:val="28"/>
          <w:szCs w:val="28"/>
        </w:rPr>
        <w:t>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C91E16" w:rsidRPr="00051EC3" w:rsidRDefault="00C91E16" w:rsidP="00C91E16">
      <w:pPr>
        <w:ind w:firstLine="720"/>
        <w:jc w:val="both"/>
        <w:rPr>
          <w:sz w:val="28"/>
          <w:szCs w:val="28"/>
        </w:rPr>
      </w:pPr>
      <w:r w:rsidRPr="00051EC3">
        <w:rPr>
          <w:sz w:val="28"/>
          <w:szCs w:val="28"/>
        </w:rPr>
        <w:t>4. Если наши предложения, изложенные выше, будут приняты, мы б</w:t>
      </w:r>
      <w:r w:rsidRPr="00051EC3">
        <w:rPr>
          <w:sz w:val="28"/>
          <w:szCs w:val="28"/>
        </w:rPr>
        <w:t>е</w:t>
      </w:r>
      <w:r w:rsidRPr="00051EC3">
        <w:rPr>
          <w:sz w:val="28"/>
          <w:szCs w:val="28"/>
        </w:rPr>
        <w:t xml:space="preserve">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C91E16" w:rsidRDefault="00C91E16" w:rsidP="00C91E16">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w:t>
      </w:r>
      <w:r w:rsidRPr="00A91602">
        <w:rPr>
          <w:sz w:val="28"/>
          <w:szCs w:val="28"/>
        </w:rPr>
        <w:t>о</w:t>
      </w:r>
      <w:r w:rsidRPr="00A91602">
        <w:rPr>
          <w:sz w:val="28"/>
          <w:szCs w:val="28"/>
        </w:rPr>
        <w:t>вора между нами.</w:t>
      </w:r>
    </w:p>
    <w:p w:rsidR="00C91E16" w:rsidRPr="00483B07" w:rsidRDefault="00C91E16" w:rsidP="00C91E16">
      <w:pPr>
        <w:ind w:firstLine="720"/>
        <w:jc w:val="both"/>
        <w:rPr>
          <w:sz w:val="28"/>
          <w:szCs w:val="28"/>
        </w:rPr>
      </w:pPr>
    </w:p>
    <w:p w:rsidR="00C91E16" w:rsidRPr="00C20080" w:rsidRDefault="00C91E16" w:rsidP="00C91E16">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w:t>
      </w:r>
      <w:r w:rsidRPr="00C20080">
        <w:rPr>
          <w:b/>
          <w:bCs/>
          <w:sz w:val="28"/>
          <w:szCs w:val="28"/>
        </w:rPr>
        <w:t>а</w:t>
      </w:r>
      <w:r w:rsidRPr="00C20080">
        <w:rPr>
          <w:b/>
          <w:bCs/>
          <w:sz w:val="28"/>
          <w:szCs w:val="28"/>
        </w:rPr>
        <w:t>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C91E16" w:rsidRPr="00C20080" w:rsidRDefault="00C91E16" w:rsidP="00C91E16">
      <w:pPr>
        <w:tabs>
          <w:tab w:val="left" w:pos="8640"/>
        </w:tabs>
        <w:jc w:val="center"/>
        <w:rPr>
          <w:i/>
        </w:rPr>
      </w:pPr>
      <w:r w:rsidRPr="00C20080">
        <w:rPr>
          <w:i/>
        </w:rPr>
        <w:t>(наименование претендента)</w:t>
      </w:r>
    </w:p>
    <w:p w:rsidR="00C91E16" w:rsidRPr="00C20080" w:rsidRDefault="00C91E16" w:rsidP="00C91E16">
      <w:pPr>
        <w:rPr>
          <w:sz w:val="28"/>
          <w:szCs w:val="28"/>
        </w:rPr>
      </w:pPr>
      <w:r w:rsidRPr="00C20080">
        <w:rPr>
          <w:sz w:val="28"/>
          <w:szCs w:val="28"/>
        </w:rPr>
        <w:lastRenderedPageBreak/>
        <w:t>____________________________________________________________________</w:t>
      </w:r>
    </w:p>
    <w:p w:rsidR="00C91E16" w:rsidRPr="00C20080" w:rsidRDefault="00C91E16" w:rsidP="00C91E16">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C91E16" w:rsidRDefault="00C91E16" w:rsidP="007119C5">
      <w:pPr>
        <w:rPr>
          <w:sz w:val="28"/>
          <w:szCs w:val="28"/>
        </w:rPr>
      </w:pPr>
      <w:r w:rsidRPr="00C20080">
        <w:rPr>
          <w:sz w:val="28"/>
          <w:szCs w:val="28"/>
        </w:rPr>
        <w:t>"____" _____</w:t>
      </w:r>
      <w:r>
        <w:rPr>
          <w:sz w:val="28"/>
          <w:szCs w:val="28"/>
        </w:rPr>
        <w:t>___</w:t>
      </w:r>
      <w:r w:rsidRPr="00C20080">
        <w:rPr>
          <w:sz w:val="28"/>
          <w:szCs w:val="28"/>
        </w:rPr>
        <w:t>____ 20__ г.</w:t>
      </w:r>
    </w:p>
    <w:p w:rsidR="007119C5" w:rsidRDefault="007119C5" w:rsidP="007119C5">
      <w:pPr>
        <w:rPr>
          <w:sz w:val="28"/>
          <w:szCs w:val="28"/>
        </w:rPr>
      </w:pPr>
    </w:p>
    <w:p w:rsidR="007119C5" w:rsidRDefault="007119C5" w:rsidP="007119C5">
      <w:pPr>
        <w:rPr>
          <w:sz w:val="28"/>
          <w:szCs w:val="28"/>
        </w:rPr>
      </w:pPr>
    </w:p>
    <w:p w:rsidR="00AE5A9F" w:rsidRDefault="007119C5" w:rsidP="00936367">
      <w:pPr>
        <w:spacing w:before="60" w:after="60"/>
        <w:jc w:val="both"/>
        <w:rPr>
          <w:sz w:val="28"/>
          <w:szCs w:val="28"/>
        </w:rPr>
      </w:pPr>
      <w:r>
        <w:rPr>
          <w:sz w:val="28"/>
          <w:szCs w:val="28"/>
        </w:rPr>
        <w:t>2) Исключить п.п. 1.4., пункта 17, в разделе 5 «Информационной карты»</w:t>
      </w:r>
    </w:p>
    <w:p w:rsidR="00947762" w:rsidRDefault="00947762" w:rsidP="00936367">
      <w:pPr>
        <w:spacing w:before="60" w:after="60"/>
        <w:jc w:val="both"/>
        <w:rPr>
          <w:sz w:val="28"/>
          <w:szCs w:val="28"/>
        </w:rPr>
      </w:pPr>
      <w:r w:rsidRPr="00491CBF">
        <w:rPr>
          <w:sz w:val="28"/>
          <w:szCs w:val="28"/>
        </w:rPr>
        <w:t>«1.4. документы, подтверждающие внесение обеспечения Заявки (если в пункте 23 Информационной карты содержится данное требование). При пр</w:t>
      </w:r>
      <w:r w:rsidRPr="00491CBF">
        <w:rPr>
          <w:sz w:val="28"/>
          <w:szCs w:val="28"/>
        </w:rPr>
        <w:t>е</w:t>
      </w:r>
      <w:r w:rsidRPr="00491CBF">
        <w:rPr>
          <w:sz w:val="28"/>
          <w:szCs w:val="28"/>
        </w:rPr>
        <w:t>доставлении обеспечения Заявки в форме банковской гарантии предоставл</w:t>
      </w:r>
      <w:r w:rsidRPr="00491CBF">
        <w:rPr>
          <w:sz w:val="28"/>
          <w:szCs w:val="28"/>
        </w:rPr>
        <w:t>я</w:t>
      </w:r>
      <w:r w:rsidRPr="00491CBF">
        <w:rPr>
          <w:sz w:val="28"/>
          <w:szCs w:val="28"/>
        </w:rPr>
        <w:t>ется банковская гарантия. Вместе с банковской гарантией претендент пре</w:t>
      </w:r>
      <w:r w:rsidRPr="00491CBF">
        <w:rPr>
          <w:sz w:val="28"/>
          <w:szCs w:val="28"/>
        </w:rPr>
        <w:t>д</w:t>
      </w:r>
      <w:r w:rsidRPr="00491CBF">
        <w:rPr>
          <w:sz w:val="28"/>
          <w:szCs w:val="28"/>
        </w:rPr>
        <w:t>ставляет документы, подтверждающие полномочия лица, подписавшего г</w:t>
      </w:r>
      <w:r w:rsidRPr="00491CBF">
        <w:rPr>
          <w:sz w:val="28"/>
          <w:szCs w:val="28"/>
        </w:rPr>
        <w:t>а</w:t>
      </w:r>
      <w:r w:rsidRPr="00491CBF">
        <w:rPr>
          <w:sz w:val="28"/>
          <w:szCs w:val="28"/>
        </w:rPr>
        <w:t>рантию от имени гаранта: доверенность на лицо, подписавшее гарантию, а также приказ или решение о назначении на должность лица, выдавшего д</w:t>
      </w:r>
      <w:r w:rsidRPr="00491CBF">
        <w:rPr>
          <w:sz w:val="28"/>
          <w:szCs w:val="28"/>
        </w:rPr>
        <w:t>о</w:t>
      </w:r>
      <w:r w:rsidRPr="00491CBF">
        <w:rPr>
          <w:sz w:val="28"/>
          <w:szCs w:val="28"/>
        </w:rPr>
        <w:t>веренность. Если гарантия подписана от имени гаранта лицом, действующим на основании устава (учредительных документов), должны быть представл</w:t>
      </w:r>
      <w:r w:rsidRPr="00491CBF">
        <w:rPr>
          <w:sz w:val="28"/>
          <w:szCs w:val="28"/>
        </w:rPr>
        <w:t>е</w:t>
      </w:r>
      <w:r w:rsidRPr="00491CBF">
        <w:rPr>
          <w:sz w:val="28"/>
          <w:szCs w:val="28"/>
        </w:rPr>
        <w:t>ны решение о назначении лица на должность или приказ о назначении на должность. При представлении обеспечения Заявки путем внесения дене</w:t>
      </w:r>
      <w:r w:rsidRPr="00491CBF">
        <w:rPr>
          <w:sz w:val="28"/>
          <w:szCs w:val="28"/>
        </w:rPr>
        <w:t>ж</w:t>
      </w:r>
      <w:r w:rsidRPr="00491CBF">
        <w:rPr>
          <w:sz w:val="28"/>
          <w:szCs w:val="28"/>
        </w:rPr>
        <w:t>ных сре</w:t>
      </w:r>
      <w:proofErr w:type="gramStart"/>
      <w:r w:rsidRPr="00491CBF">
        <w:rPr>
          <w:sz w:val="28"/>
          <w:szCs w:val="28"/>
        </w:rPr>
        <w:t>дств пр</w:t>
      </w:r>
      <w:proofErr w:type="gramEnd"/>
      <w:r w:rsidRPr="00491CBF">
        <w:rPr>
          <w:sz w:val="28"/>
          <w:szCs w:val="28"/>
        </w:rPr>
        <w:t>едоставляется платежное поручение, с отметкой банка о его исполнении. Документы (банковская гарантия или платежное поручение) должны быть сканированы с оригиналов, нотариально заверенных копий или копий, заверенных уполномоченным лицом гаранта</w:t>
      </w:r>
      <w:proofErr w:type="gramStart"/>
      <w:r w:rsidRPr="00491CBF">
        <w:rPr>
          <w:sz w:val="28"/>
          <w:szCs w:val="28"/>
        </w:rPr>
        <w:t>.».</w:t>
      </w:r>
      <w:proofErr w:type="gramEnd"/>
    </w:p>
    <w:p w:rsidR="006439EE" w:rsidRPr="00491CBF" w:rsidRDefault="006439EE" w:rsidP="00936367">
      <w:pPr>
        <w:spacing w:before="60" w:after="60"/>
        <w:jc w:val="both"/>
        <w:rPr>
          <w:sz w:val="28"/>
          <w:szCs w:val="28"/>
        </w:rPr>
      </w:pPr>
    </w:p>
    <w:p w:rsidR="00491CBF" w:rsidRPr="00491CBF" w:rsidRDefault="00491CBF" w:rsidP="00936367">
      <w:pPr>
        <w:spacing w:before="60" w:after="60"/>
        <w:jc w:val="both"/>
        <w:rPr>
          <w:sz w:val="28"/>
          <w:szCs w:val="28"/>
        </w:rPr>
      </w:pPr>
      <w:r w:rsidRPr="00491CBF">
        <w:rPr>
          <w:sz w:val="28"/>
          <w:szCs w:val="28"/>
        </w:rPr>
        <w:t>3) До</w:t>
      </w:r>
      <w:r w:rsidR="001B61A6">
        <w:rPr>
          <w:sz w:val="28"/>
          <w:szCs w:val="28"/>
        </w:rPr>
        <w:t>полнить</w:t>
      </w:r>
      <w:r w:rsidR="00F817A1">
        <w:rPr>
          <w:sz w:val="28"/>
          <w:szCs w:val="28"/>
        </w:rPr>
        <w:t xml:space="preserve"> Документацию</w:t>
      </w:r>
      <w:r w:rsidR="009F1465">
        <w:rPr>
          <w:sz w:val="28"/>
          <w:szCs w:val="28"/>
        </w:rPr>
        <w:t xml:space="preserve"> </w:t>
      </w:r>
      <w:r w:rsidRPr="00491CBF">
        <w:rPr>
          <w:sz w:val="28"/>
          <w:szCs w:val="28"/>
        </w:rPr>
        <w:t>Приложение</w:t>
      </w:r>
      <w:r w:rsidR="009F1465">
        <w:rPr>
          <w:sz w:val="28"/>
          <w:szCs w:val="28"/>
        </w:rPr>
        <w:t>м</w:t>
      </w:r>
      <w:r w:rsidRPr="00491CBF">
        <w:rPr>
          <w:sz w:val="28"/>
          <w:szCs w:val="28"/>
        </w:rPr>
        <w:t xml:space="preserve"> №6 к Документации о закупке</w:t>
      </w:r>
      <w:r w:rsidR="009F1465">
        <w:rPr>
          <w:sz w:val="28"/>
          <w:szCs w:val="28"/>
        </w:rPr>
        <w:t xml:space="preserve"> «Сведения об опыте поставки…..»</w:t>
      </w:r>
      <w:r w:rsidRPr="00491CBF">
        <w:rPr>
          <w:sz w:val="28"/>
          <w:szCs w:val="28"/>
        </w:rPr>
        <w:t xml:space="preserve"> и читать в следующей редакции:</w:t>
      </w:r>
    </w:p>
    <w:p w:rsidR="00491CBF" w:rsidRDefault="00491CBF" w:rsidP="00491CBF">
      <w:pPr>
        <w:pStyle w:val="a4"/>
        <w:jc w:val="right"/>
        <w:rPr>
          <w:szCs w:val="28"/>
        </w:rPr>
      </w:pPr>
      <w:r>
        <w:t>Приложение № 6</w:t>
      </w:r>
    </w:p>
    <w:p w:rsidR="00491CBF" w:rsidRPr="008522E8" w:rsidRDefault="00491CBF" w:rsidP="00491CBF">
      <w:pPr>
        <w:pStyle w:val="a4"/>
        <w:jc w:val="right"/>
        <w:rPr>
          <w:rFonts w:eastAsia="Times New Roman"/>
          <w:sz w:val="32"/>
          <w:szCs w:val="28"/>
        </w:rPr>
      </w:pPr>
      <w:r>
        <w:t>к документации о закупке</w:t>
      </w:r>
    </w:p>
    <w:p w:rsidR="00491CBF" w:rsidRDefault="00491CBF" w:rsidP="00491CBF">
      <w:pPr>
        <w:pStyle w:val="a4"/>
        <w:rPr>
          <w:rFonts w:eastAsia="Times New Roman"/>
          <w:szCs w:val="28"/>
        </w:rPr>
      </w:pPr>
    </w:p>
    <w:p w:rsidR="00491CBF" w:rsidRPr="0007096B" w:rsidRDefault="00491CBF" w:rsidP="00491CB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491CBF" w:rsidRDefault="00491CBF" w:rsidP="00491CBF">
      <w:pPr>
        <w:jc w:val="center"/>
        <w:rPr>
          <w:i/>
        </w:rPr>
      </w:pPr>
      <w:r>
        <w:rPr>
          <w:i/>
        </w:rPr>
        <w:t xml:space="preserve">                                                                                (наименование претендента)</w:t>
      </w:r>
    </w:p>
    <w:p w:rsidR="00491CBF" w:rsidRDefault="00491CBF" w:rsidP="00491CBF">
      <w:pPr>
        <w:jc w:val="center"/>
        <w:rPr>
          <w:i/>
        </w:rPr>
      </w:pPr>
    </w:p>
    <w:p w:rsidR="00491CBF" w:rsidRPr="00097FDC" w:rsidRDefault="00491CBF" w:rsidP="00491CB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50"/>
        <w:gridCol w:w="2665"/>
        <w:gridCol w:w="1735"/>
        <w:gridCol w:w="1804"/>
        <w:gridCol w:w="1441"/>
      </w:tblGrid>
      <w:tr w:rsidR="00491CBF" w:rsidRPr="00097FDC" w:rsidTr="002E0C4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491CBF" w:rsidRPr="00097FDC" w:rsidRDefault="00491CBF" w:rsidP="00AD258E">
            <w:pPr>
              <w:jc w:val="center"/>
            </w:pPr>
            <w:r w:rsidRPr="00097FDC">
              <w:t>Предмет договора (ук</w:t>
            </w:r>
            <w:r w:rsidRPr="00097FDC">
              <w:t>а</w:t>
            </w:r>
            <w:r w:rsidRPr="00097FDC">
              <w:t>зываются только дог</w:t>
            </w:r>
            <w:r w:rsidRPr="00097FDC">
              <w:t>о</w:t>
            </w:r>
            <w:r w:rsidRPr="00097FDC">
              <w:t xml:space="preserve">воры по предмету  </w:t>
            </w:r>
            <w:r>
              <w:t>ан</w:t>
            </w:r>
            <w:r>
              <w:t>а</w:t>
            </w:r>
            <w:r>
              <w:t>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AD258E">
              <w:t>1.3</w:t>
            </w:r>
            <w:r w:rsidRPr="00097FDC">
              <w:t xml:space="preserve"> части </w:t>
            </w:r>
            <w:r w:rsidR="00AD258E">
              <w:t>1</w:t>
            </w:r>
            <w:r w:rsidRPr="00097FDC">
              <w:t xml:space="preserve"> пункта 17  Информ</w:t>
            </w:r>
            <w:r w:rsidRPr="00097FDC">
              <w:t>а</w:t>
            </w:r>
            <w:r w:rsidRPr="00097FDC">
              <w:t>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 xml:space="preserve"> Наименов</w:t>
            </w:r>
            <w:r>
              <w:t>а</w:t>
            </w:r>
            <w:r>
              <w:t>ние конт</w:t>
            </w:r>
            <w:r>
              <w:t>р</w:t>
            </w:r>
            <w:r>
              <w:t xml:space="preserve">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 xml:space="preserve"> Сумма стоимости оказанных услуг по договору, без учета НДС, руб.</w:t>
            </w:r>
          </w:p>
        </w:tc>
      </w:tr>
      <w:tr w:rsidR="00491CBF" w:rsidRPr="00097FDC" w:rsidTr="002E0C4A">
        <w:trPr>
          <w:trHeight w:val="274"/>
        </w:trPr>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r>
              <w:lastRenderedPageBreak/>
              <w:t>1.</w:t>
            </w:r>
          </w:p>
        </w:tc>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p>
        </w:tc>
        <w:tc>
          <w:tcPr>
            <w:tcW w:w="2665" w:type="dxa"/>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1735" w:type="dxa"/>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r>
      <w:tr w:rsidR="00491CBF" w:rsidRPr="00097FDC" w:rsidTr="002E0C4A">
        <w:trPr>
          <w:trHeight w:val="262"/>
        </w:trPr>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r>
              <w:t>2.</w:t>
            </w:r>
          </w:p>
        </w:tc>
        <w:tc>
          <w:tcPr>
            <w:tcW w:w="0" w:type="auto"/>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p>
        </w:tc>
        <w:tc>
          <w:tcPr>
            <w:tcW w:w="2665" w:type="dxa"/>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1735" w:type="dxa"/>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r>
      <w:tr w:rsidR="00491CBF" w:rsidRPr="00097FDC" w:rsidTr="002E0C4A">
        <w:trPr>
          <w:trHeight w:val="207"/>
        </w:trPr>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gridSpan w:val="3"/>
            <w:tcBorders>
              <w:top w:val="single" w:sz="4" w:space="0" w:color="auto"/>
              <w:left w:val="single" w:sz="4" w:space="0" w:color="auto"/>
              <w:bottom w:val="single" w:sz="4" w:space="0" w:color="auto"/>
              <w:right w:val="single" w:sz="4" w:space="0" w:color="auto"/>
            </w:tcBorders>
            <w:vAlign w:val="center"/>
          </w:tcPr>
          <w:p w:rsidR="00491CBF" w:rsidRPr="00097FDC" w:rsidRDefault="00491CBF" w:rsidP="002E0C4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c>
          <w:tcPr>
            <w:tcW w:w="0" w:type="auto"/>
            <w:tcBorders>
              <w:top w:val="single" w:sz="4" w:space="0" w:color="auto"/>
              <w:left w:val="single" w:sz="4" w:space="0" w:color="auto"/>
              <w:bottom w:val="single" w:sz="4" w:space="0" w:color="auto"/>
              <w:right w:val="single" w:sz="4" w:space="0" w:color="auto"/>
            </w:tcBorders>
          </w:tcPr>
          <w:p w:rsidR="00491CBF" w:rsidRPr="00097FDC" w:rsidRDefault="00491CBF" w:rsidP="002E0C4A"/>
        </w:tc>
      </w:tr>
    </w:tbl>
    <w:p w:rsidR="00491CBF" w:rsidRPr="00097FDC" w:rsidRDefault="00491CBF" w:rsidP="00491CBF">
      <w:pPr>
        <w:jc w:val="center"/>
      </w:pPr>
    </w:p>
    <w:p w:rsidR="00491CBF" w:rsidRPr="00097FDC" w:rsidRDefault="00491CBF" w:rsidP="00491CBF">
      <w:r>
        <w:t>Приложение: 1. Копия договора на ____ листах.</w:t>
      </w:r>
    </w:p>
    <w:p w:rsidR="00491CBF" w:rsidRPr="00097FDC" w:rsidRDefault="00491CBF" w:rsidP="00491CBF">
      <w:r>
        <w:tab/>
      </w:r>
      <w:r>
        <w:tab/>
      </w:r>
      <w:r>
        <w:tab/>
        <w:t xml:space="preserve">    2. Копия акта на </w:t>
      </w:r>
      <w:r>
        <w:tab/>
        <w:t>____ листах.</w:t>
      </w:r>
    </w:p>
    <w:p w:rsidR="00491CBF" w:rsidRPr="0007096B" w:rsidRDefault="00491CBF" w:rsidP="00491CBF">
      <w:r>
        <w:tab/>
      </w:r>
      <w:r>
        <w:tab/>
      </w:r>
      <w:r>
        <w:tab/>
        <w:t xml:space="preserve">    3. Копии иных документов на ____ листах.</w:t>
      </w:r>
    </w:p>
    <w:p w:rsidR="00491CBF" w:rsidRDefault="00491CBF" w:rsidP="00491CBF">
      <w:pPr>
        <w:keepNext/>
        <w:ind w:firstLine="706"/>
        <w:jc w:val="both"/>
        <w:rPr>
          <w:b/>
          <w:bCs/>
          <w:sz w:val="28"/>
          <w:szCs w:val="28"/>
        </w:rPr>
      </w:pPr>
    </w:p>
    <w:p w:rsidR="00491CBF" w:rsidRPr="00C20080" w:rsidRDefault="00491CBF" w:rsidP="00491CBF">
      <w:pPr>
        <w:keepNext/>
        <w:ind w:firstLine="706"/>
        <w:jc w:val="both"/>
        <w:rPr>
          <w:rFonts w:ascii="Arial" w:hAnsi="Arial"/>
          <w:bCs/>
          <w:sz w:val="28"/>
          <w:szCs w:val="28"/>
        </w:rPr>
      </w:pPr>
      <w:r>
        <w:rPr>
          <w:b/>
          <w:bCs/>
          <w:sz w:val="28"/>
          <w:szCs w:val="28"/>
        </w:rPr>
        <w:t>Представитель, имеющий полномочия подписать Заявку на уч</w:t>
      </w:r>
      <w:r>
        <w:rPr>
          <w:b/>
          <w:bCs/>
          <w:sz w:val="28"/>
          <w:szCs w:val="28"/>
        </w:rPr>
        <w:t>а</w:t>
      </w:r>
      <w:r>
        <w:rPr>
          <w:b/>
          <w:bCs/>
          <w:sz w:val="28"/>
          <w:szCs w:val="28"/>
        </w:rPr>
        <w:t>стие в процедуре Размещения оферты от имени ____________________________ ________________________________________________________________</w:t>
      </w:r>
    </w:p>
    <w:p w:rsidR="00491CBF" w:rsidRPr="00C20080" w:rsidRDefault="00491CBF" w:rsidP="00491CBF">
      <w:pPr>
        <w:tabs>
          <w:tab w:val="left" w:pos="8640"/>
        </w:tabs>
        <w:jc w:val="center"/>
        <w:rPr>
          <w:i/>
        </w:rPr>
      </w:pPr>
      <w:r>
        <w:rPr>
          <w:i/>
        </w:rPr>
        <w:t>(наименование претендента)</w:t>
      </w:r>
    </w:p>
    <w:p w:rsidR="00491CBF" w:rsidRPr="00C20080" w:rsidRDefault="00491CBF" w:rsidP="00491CBF">
      <w:pPr>
        <w:rPr>
          <w:sz w:val="28"/>
          <w:szCs w:val="28"/>
        </w:rPr>
      </w:pPr>
      <w:r>
        <w:rPr>
          <w:sz w:val="28"/>
          <w:szCs w:val="28"/>
        </w:rPr>
        <w:t>____________________________________________________________________</w:t>
      </w:r>
    </w:p>
    <w:p w:rsidR="00491CBF" w:rsidRPr="00C20080" w:rsidRDefault="00491CBF" w:rsidP="00491CBF">
      <w:pPr>
        <w:rPr>
          <w:i/>
        </w:rPr>
      </w:pPr>
      <w:r>
        <w:rPr>
          <w:i/>
        </w:rPr>
        <w:t xml:space="preserve">       М.П.</w:t>
      </w:r>
      <w:r>
        <w:rPr>
          <w:i/>
        </w:rPr>
        <w:tab/>
      </w:r>
      <w:r>
        <w:rPr>
          <w:i/>
        </w:rPr>
        <w:tab/>
      </w:r>
      <w:r>
        <w:rPr>
          <w:i/>
        </w:rPr>
        <w:tab/>
        <w:t>(должность, подпись, ФИО)</w:t>
      </w:r>
    </w:p>
    <w:p w:rsidR="00491CBF" w:rsidRPr="00C20080" w:rsidRDefault="00491CBF" w:rsidP="00491CBF">
      <w:pPr>
        <w:rPr>
          <w:sz w:val="28"/>
          <w:szCs w:val="28"/>
        </w:rPr>
      </w:pPr>
      <w:r>
        <w:rPr>
          <w:sz w:val="28"/>
          <w:szCs w:val="28"/>
        </w:rPr>
        <w:t>"____" ____________ 20___ г.</w:t>
      </w:r>
    </w:p>
    <w:p w:rsidR="00491CBF" w:rsidRDefault="00491CBF" w:rsidP="00936367">
      <w:pPr>
        <w:spacing w:before="60" w:after="60"/>
        <w:jc w:val="both"/>
        <w:rPr>
          <w:sz w:val="28"/>
          <w:szCs w:val="28"/>
        </w:rPr>
      </w:pPr>
    </w:p>
    <w:p w:rsidR="00815AD8" w:rsidRDefault="00815AD8" w:rsidP="00936367">
      <w:pPr>
        <w:spacing w:before="60" w:after="60"/>
        <w:jc w:val="both"/>
        <w:rPr>
          <w:sz w:val="28"/>
          <w:szCs w:val="28"/>
        </w:rPr>
      </w:pPr>
    </w:p>
    <w:p w:rsidR="00815AD8" w:rsidRDefault="00815AD8" w:rsidP="00936367">
      <w:pPr>
        <w:spacing w:before="60" w:after="60"/>
        <w:jc w:val="both"/>
        <w:rPr>
          <w:sz w:val="28"/>
          <w:szCs w:val="28"/>
        </w:rPr>
      </w:pPr>
      <w:r>
        <w:rPr>
          <w:sz w:val="28"/>
          <w:szCs w:val="28"/>
        </w:rPr>
        <w:t>Председатель Конкурсной комиссии                                              П.С. Силин</w:t>
      </w:r>
    </w:p>
    <w:sectPr w:rsidR="00815AD8"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CBF" w:rsidRDefault="00491CBF" w:rsidP="00491CBF">
      <w:r>
        <w:separator/>
      </w:r>
    </w:p>
  </w:endnote>
  <w:endnote w:type="continuationSeparator" w:id="0">
    <w:p w:rsidR="00491CBF" w:rsidRDefault="00491CBF" w:rsidP="0049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CBF" w:rsidRDefault="00491CBF" w:rsidP="00491CBF">
      <w:r>
        <w:separator/>
      </w:r>
    </w:p>
  </w:footnote>
  <w:footnote w:type="continuationSeparator" w:id="0">
    <w:p w:rsidR="00491CBF" w:rsidRDefault="00491CBF" w:rsidP="00491CBF">
      <w:r>
        <w:continuationSeparator/>
      </w:r>
    </w:p>
  </w:footnote>
  <w:footnote w:id="1">
    <w:p w:rsidR="00491CBF" w:rsidRDefault="00491CBF" w:rsidP="00491CBF">
      <w:pPr>
        <w:pStyle w:val="af4"/>
      </w:pPr>
      <w:r>
        <w:rPr>
          <w:rStyle w:val="af3"/>
        </w:rPr>
        <w:footnoteRef/>
      </w:r>
      <w:r>
        <w:t xml:space="preserve"> К сведениям об опыте прилагаются копии документов в соответствии с пунктом 2.6 Информационной карты.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19"/>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405A5"/>
    <w:rsid w:val="000428FE"/>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7A82"/>
    <w:rsid w:val="00122F18"/>
    <w:rsid w:val="00130513"/>
    <w:rsid w:val="00141492"/>
    <w:rsid w:val="00147FF5"/>
    <w:rsid w:val="00156B5A"/>
    <w:rsid w:val="001573A1"/>
    <w:rsid w:val="00160A5C"/>
    <w:rsid w:val="00172200"/>
    <w:rsid w:val="00177B92"/>
    <w:rsid w:val="00185F13"/>
    <w:rsid w:val="001A2187"/>
    <w:rsid w:val="001B61A6"/>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6311"/>
    <w:rsid w:val="00310348"/>
    <w:rsid w:val="003164B2"/>
    <w:rsid w:val="00326B6F"/>
    <w:rsid w:val="003313F0"/>
    <w:rsid w:val="00337BB3"/>
    <w:rsid w:val="0034159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91CBF"/>
    <w:rsid w:val="0049346B"/>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439EE"/>
    <w:rsid w:val="00651836"/>
    <w:rsid w:val="0065569C"/>
    <w:rsid w:val="006752E4"/>
    <w:rsid w:val="00685CA6"/>
    <w:rsid w:val="006A5699"/>
    <w:rsid w:val="006C340D"/>
    <w:rsid w:val="006D2447"/>
    <w:rsid w:val="006D3B12"/>
    <w:rsid w:val="006F7501"/>
    <w:rsid w:val="007005F9"/>
    <w:rsid w:val="007119C5"/>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15AD8"/>
    <w:rsid w:val="00832648"/>
    <w:rsid w:val="00845195"/>
    <w:rsid w:val="00845786"/>
    <w:rsid w:val="00851FE0"/>
    <w:rsid w:val="00852D6B"/>
    <w:rsid w:val="0085584E"/>
    <w:rsid w:val="008771BB"/>
    <w:rsid w:val="00886E49"/>
    <w:rsid w:val="008D1163"/>
    <w:rsid w:val="008E52FA"/>
    <w:rsid w:val="008F2A83"/>
    <w:rsid w:val="00914620"/>
    <w:rsid w:val="00927018"/>
    <w:rsid w:val="009316CD"/>
    <w:rsid w:val="00931DEF"/>
    <w:rsid w:val="00936367"/>
    <w:rsid w:val="00942AAD"/>
    <w:rsid w:val="00947762"/>
    <w:rsid w:val="00955B9F"/>
    <w:rsid w:val="00962361"/>
    <w:rsid w:val="00985F28"/>
    <w:rsid w:val="009A1FBE"/>
    <w:rsid w:val="009B2AF9"/>
    <w:rsid w:val="009D6F5A"/>
    <w:rsid w:val="009F0F1D"/>
    <w:rsid w:val="009F1465"/>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718F"/>
    <w:rsid w:val="00AB4C8A"/>
    <w:rsid w:val="00AB78BB"/>
    <w:rsid w:val="00AC357A"/>
    <w:rsid w:val="00AC46C1"/>
    <w:rsid w:val="00AD258E"/>
    <w:rsid w:val="00AE10A2"/>
    <w:rsid w:val="00AE3272"/>
    <w:rsid w:val="00AE5A9F"/>
    <w:rsid w:val="00AE7E8C"/>
    <w:rsid w:val="00AF1429"/>
    <w:rsid w:val="00B0496A"/>
    <w:rsid w:val="00B04C02"/>
    <w:rsid w:val="00B06E7C"/>
    <w:rsid w:val="00B07AC5"/>
    <w:rsid w:val="00B116B1"/>
    <w:rsid w:val="00B14296"/>
    <w:rsid w:val="00B24E4A"/>
    <w:rsid w:val="00B37B7D"/>
    <w:rsid w:val="00B50ED9"/>
    <w:rsid w:val="00B54B83"/>
    <w:rsid w:val="00B83144"/>
    <w:rsid w:val="00B864CB"/>
    <w:rsid w:val="00BA1E7E"/>
    <w:rsid w:val="00BA29E9"/>
    <w:rsid w:val="00BB7973"/>
    <w:rsid w:val="00BD3D54"/>
    <w:rsid w:val="00BE2644"/>
    <w:rsid w:val="00BE5EB6"/>
    <w:rsid w:val="00C07025"/>
    <w:rsid w:val="00C16D26"/>
    <w:rsid w:val="00C248BE"/>
    <w:rsid w:val="00C26E7E"/>
    <w:rsid w:val="00C30D30"/>
    <w:rsid w:val="00C41AD9"/>
    <w:rsid w:val="00C47EEC"/>
    <w:rsid w:val="00C520BA"/>
    <w:rsid w:val="00C57F00"/>
    <w:rsid w:val="00C66E7B"/>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065"/>
    <w:rsid w:val="00DD043B"/>
    <w:rsid w:val="00DE4587"/>
    <w:rsid w:val="00DF355E"/>
    <w:rsid w:val="00DF4941"/>
    <w:rsid w:val="00DF5C67"/>
    <w:rsid w:val="00E120C2"/>
    <w:rsid w:val="00E22C36"/>
    <w:rsid w:val="00E312D1"/>
    <w:rsid w:val="00E34009"/>
    <w:rsid w:val="00E34FED"/>
    <w:rsid w:val="00E4694C"/>
    <w:rsid w:val="00E541BB"/>
    <w:rsid w:val="00E57769"/>
    <w:rsid w:val="00E833E4"/>
    <w:rsid w:val="00E87948"/>
    <w:rsid w:val="00E93D55"/>
    <w:rsid w:val="00E97423"/>
    <w:rsid w:val="00EB203C"/>
    <w:rsid w:val="00EB34B1"/>
    <w:rsid w:val="00EC74CD"/>
    <w:rsid w:val="00ED1F12"/>
    <w:rsid w:val="00ED6409"/>
    <w:rsid w:val="00EF2885"/>
    <w:rsid w:val="00F005AA"/>
    <w:rsid w:val="00F05258"/>
    <w:rsid w:val="00F15698"/>
    <w:rsid w:val="00F175EA"/>
    <w:rsid w:val="00F265C7"/>
    <w:rsid w:val="00F42B9A"/>
    <w:rsid w:val="00F54C2F"/>
    <w:rsid w:val="00F6374E"/>
    <w:rsid w:val="00F644BA"/>
    <w:rsid w:val="00F64D04"/>
    <w:rsid w:val="00F64FCD"/>
    <w:rsid w:val="00F764B9"/>
    <w:rsid w:val="00F817A1"/>
    <w:rsid w:val="00F848A7"/>
    <w:rsid w:val="00F86E8C"/>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styleId="af3">
    <w:name w:val="footnote reference"/>
    <w:rsid w:val="00491CBF"/>
    <w:rPr>
      <w:vertAlign w:val="superscript"/>
    </w:rPr>
  </w:style>
  <w:style w:type="paragraph" w:styleId="af4">
    <w:name w:val="footnote text"/>
    <w:basedOn w:val="a"/>
    <w:link w:val="13"/>
    <w:rsid w:val="00491CBF"/>
    <w:pPr>
      <w:widowControl w:val="0"/>
      <w:suppressAutoHyphens/>
      <w:autoSpaceDE w:val="0"/>
    </w:pPr>
    <w:rPr>
      <w:sz w:val="20"/>
      <w:szCs w:val="20"/>
      <w:lang w:eastAsia="ar-SA"/>
    </w:rPr>
  </w:style>
  <w:style w:type="character" w:customStyle="1" w:styleId="af5">
    <w:name w:val="Текст сноски Знак"/>
    <w:basedOn w:val="a0"/>
    <w:link w:val="af4"/>
    <w:uiPriority w:val="99"/>
    <w:semiHidden/>
    <w:rsid w:val="00491CBF"/>
    <w:rPr>
      <w:rFonts w:ascii="Times New Roman" w:eastAsia="Times New Roman" w:hAnsi="Times New Roman" w:cs="Times New Roman"/>
      <w:sz w:val="20"/>
      <w:szCs w:val="20"/>
      <w:lang w:eastAsia="ru-RU"/>
    </w:rPr>
  </w:style>
  <w:style w:type="character" w:customStyle="1" w:styleId="13">
    <w:name w:val="Текст сноски Знак1"/>
    <w:basedOn w:val="a0"/>
    <w:link w:val="af4"/>
    <w:locked/>
    <w:rsid w:val="00491CBF"/>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F731B-9E66-4A6B-8BC3-DB2C164F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90</cp:revision>
  <cp:lastPrinted>2016-09-26T07:21:00Z</cp:lastPrinted>
  <dcterms:created xsi:type="dcterms:W3CDTF">2016-08-02T04:13:00Z</dcterms:created>
  <dcterms:modified xsi:type="dcterms:W3CDTF">2020-09-02T00:48:00Z</dcterms:modified>
</cp:coreProperties>
</file>