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 xml:space="preserve">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r w:rsidRPr="006A53C5">
        <w:rPr>
          <w:szCs w:val="28"/>
        </w:rPr>
        <w:t xml:space="preserve">Публичное акционерное общество «Центр по перевозке грузов в контейнерах «ТрансКонтейнер» (ПАО «ТрансКонтейнер») </w:t>
      </w:r>
      <w:r w:rsidR="00482402" w:rsidRPr="006A53C5">
        <w:rPr>
          <w:szCs w:val="28"/>
        </w:rPr>
        <w:t xml:space="preserve">в лице филиала ПАО «ТрансКонтейнер» на Московской железной дороге </w:t>
      </w:r>
      <w:r w:rsidRPr="006A53C5">
        <w:rPr>
          <w:szCs w:val="28"/>
        </w:rPr>
        <w:t xml:space="preserve">(далее – Заказчик), 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«ТрансКонтейнер», </w:t>
      </w:r>
      <w:r>
        <w:t>утвержденным решением совета директоров ПАО «ТрансКонтейнер</w:t>
      </w:r>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w:t>
      </w:r>
      <w:r w:rsidRPr="00877C53">
        <w:lastRenderedPageBreak/>
        <w:t xml:space="preserve">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64521" w:rsidRDefault="00877C53" w:rsidP="00E17C71">
      <w:pPr>
        <w:pStyle w:val="19"/>
        <w:ind w:firstLine="709"/>
      </w:pPr>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настоящей документацией о закупке и Положением о закупках.</w:t>
      </w:r>
    </w:p>
    <w:p w:rsidR="0063780A" w:rsidRDefault="00877C53" w:rsidP="0063780A">
      <w:pPr>
        <w:pStyle w:val="19"/>
        <w:numPr>
          <w:ilvl w:val="2"/>
          <w:numId w:val="84"/>
        </w:numPr>
        <w:ind w:left="0" w:firstLine="709"/>
        <w:rPr>
          <w:szCs w:val="28"/>
        </w:rPr>
      </w:pPr>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lastRenderedPageBreak/>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335DFC" w:rsidRPr="00D32FFA" w:rsidRDefault="00335DFC" w:rsidP="00335DFC">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rsidR="00AB2538" w:rsidRPr="00D32FFA" w:rsidRDefault="00AB2538" w:rsidP="00AB2538">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EA2D42" w:rsidRDefault="00D22BBC" w:rsidP="0063780A">
      <w:pPr>
        <w:pStyle w:val="afa"/>
        <w:numPr>
          <w:ilvl w:val="0"/>
          <w:numId w:val="20"/>
        </w:numPr>
        <w:ind w:left="0" w:firstLine="709"/>
        <w:rPr>
          <w:sz w:val="28"/>
          <w:szCs w:val="28"/>
        </w:rPr>
      </w:pPr>
      <w:r>
        <w:rPr>
          <w:sz w:val="28"/>
          <w:szCs w:val="28"/>
        </w:rPr>
        <w:lastRenderedPageBreak/>
        <w:t>Изменения и дополнения, внесенные в настоящую документацию о закупке Размещения оферты, публикуются в соответствии с пунктом 4 Информационной</w:t>
      </w:r>
    </w:p>
    <w:p w:rsidR="0063780A" w:rsidRDefault="00D22BBC" w:rsidP="0063780A">
      <w:pPr>
        <w:pStyle w:val="afa"/>
        <w:numPr>
          <w:ilvl w:val="0"/>
          <w:numId w:val="20"/>
        </w:numPr>
        <w:ind w:left="0" w:firstLine="709"/>
        <w:rPr>
          <w:sz w:val="28"/>
          <w:szCs w:val="28"/>
        </w:rPr>
      </w:pPr>
      <w:r>
        <w:rPr>
          <w:sz w:val="28"/>
          <w:szCs w:val="28"/>
        </w:rPr>
        <w:t xml:space="preserve">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22BBC" w:rsidRPr="005812B7" w:rsidRDefault="00D22BBC" w:rsidP="00D22BB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r>
        <w:rPr>
          <w:color w:val="000000"/>
          <w:sz w:val="28"/>
          <w:szCs w:val="28"/>
        </w:rPr>
        <w:lastRenderedPageBreak/>
        <w:t>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Pr>
          <w:sz w:val="28"/>
          <w:szCs w:val="28"/>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22BBC" w:rsidRDefault="00D22BBC" w:rsidP="00D22BB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w:t>
      </w:r>
      <w:r>
        <w:rPr>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0E5B2C" w:rsidRPr="00496CED" w:rsidRDefault="00D22BBC" w:rsidP="00D22BB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w:t>
      </w:r>
      <w:r w:rsidRPr="00877C53">
        <w:rPr>
          <w:sz w:val="28"/>
        </w:rPr>
        <w:lastRenderedPageBreak/>
        <w:t>устав претендента.</w:t>
      </w:r>
      <w:r w:rsidR="0039051A">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A4D76" w:rsidRPr="007E5BBC" w:rsidRDefault="007A4D76" w:rsidP="007A4D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w:t>
      </w:r>
      <w:r>
        <w:rPr>
          <w:sz w:val="28"/>
        </w:rPr>
        <w:lastRenderedPageBreak/>
        <w:t xml:space="preserve">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AF703F">
        <w:rPr>
          <w:sz w:val="28"/>
        </w:rPr>
        <w:t>,</w:t>
      </w:r>
      <w:r w:rsidR="00AF703F" w:rsidRPr="00AF703F">
        <w:rPr>
          <w:sz w:val="28"/>
        </w:rPr>
        <w:t xml:space="preserve"> </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sidR="00AF703F">
        <w:rPr>
          <w:sz w:val="28"/>
        </w:rPr>
        <w:t xml:space="preserve"> </w:t>
      </w:r>
      <w:r>
        <w:rPr>
          <w:sz w:val="28"/>
        </w:rPr>
        <w:t>(пункт 2 Информационной карты).</w:t>
      </w:r>
    </w:p>
    <w:p w:rsidR="0063780A" w:rsidRDefault="00203D04" w:rsidP="0063780A">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EA2D42" w:rsidRPr="007E6DE4" w:rsidRDefault="00EA2D42" w:rsidP="007A4D76">
                            <w:pPr>
                              <w:jc w:val="center"/>
                              <w:rPr>
                                <w:b/>
                                <w:sz w:val="28"/>
                                <w:szCs w:val="28"/>
                              </w:rPr>
                            </w:pPr>
                            <w:r w:rsidRPr="007E6DE4">
                              <w:rPr>
                                <w:b/>
                                <w:sz w:val="28"/>
                                <w:szCs w:val="28"/>
                              </w:rPr>
                              <w:t>_____________________________________________</w:t>
                            </w:r>
                            <w:r>
                              <w:rPr>
                                <w:b/>
                                <w:sz w:val="28"/>
                                <w:szCs w:val="28"/>
                              </w:rPr>
                              <w:t>,</w:t>
                            </w:r>
                          </w:p>
                          <w:p w:rsidR="00EA2D42" w:rsidRDefault="00EA2D42" w:rsidP="007A4D76">
                            <w:pPr>
                              <w:jc w:val="center"/>
                              <w:rPr>
                                <w:sz w:val="28"/>
                                <w:szCs w:val="28"/>
                              </w:rPr>
                            </w:pPr>
                            <w:r w:rsidRPr="007E6DE4">
                              <w:rPr>
                                <w:i/>
                                <w:sz w:val="20"/>
                                <w:szCs w:val="20"/>
                              </w:rPr>
                              <w:t>наименование претендента</w:t>
                            </w:r>
                          </w:p>
                          <w:p w:rsidR="00EA2D42" w:rsidRPr="007E6DE4" w:rsidRDefault="00EA2D42" w:rsidP="007A4D76">
                            <w:pPr>
                              <w:jc w:val="center"/>
                              <w:rPr>
                                <w:b/>
                                <w:sz w:val="28"/>
                                <w:szCs w:val="28"/>
                              </w:rPr>
                            </w:pPr>
                            <w:r w:rsidRPr="007E6DE4">
                              <w:rPr>
                                <w:b/>
                                <w:sz w:val="28"/>
                                <w:szCs w:val="28"/>
                              </w:rPr>
                              <w:t>________________________________________</w:t>
                            </w:r>
                          </w:p>
                          <w:p w:rsidR="00EA2D42" w:rsidRPr="007E6DE4" w:rsidRDefault="00EA2D42" w:rsidP="007A4D76">
                            <w:pPr>
                              <w:jc w:val="center"/>
                              <w:rPr>
                                <w:i/>
                                <w:sz w:val="20"/>
                                <w:szCs w:val="20"/>
                              </w:rPr>
                            </w:pPr>
                            <w:r w:rsidRPr="007E6DE4">
                              <w:rPr>
                                <w:i/>
                                <w:sz w:val="20"/>
                                <w:szCs w:val="20"/>
                              </w:rPr>
                              <w:t>государство регистрации претендента</w:t>
                            </w:r>
                          </w:p>
                          <w:p w:rsidR="00EA2D42" w:rsidRPr="007E6DE4" w:rsidRDefault="00EA2D42" w:rsidP="007A4D76">
                            <w:pPr>
                              <w:jc w:val="center"/>
                              <w:rPr>
                                <w:b/>
                                <w:sz w:val="28"/>
                                <w:szCs w:val="28"/>
                              </w:rPr>
                            </w:pPr>
                            <w:r w:rsidRPr="007E6DE4">
                              <w:rPr>
                                <w:b/>
                                <w:sz w:val="28"/>
                                <w:szCs w:val="28"/>
                              </w:rPr>
                              <w:t>_____________________________</w:t>
                            </w:r>
                            <w:r>
                              <w:rPr>
                                <w:b/>
                                <w:sz w:val="28"/>
                                <w:szCs w:val="28"/>
                              </w:rPr>
                              <w:t>__________________</w:t>
                            </w:r>
                          </w:p>
                          <w:p w:rsidR="00EA2D42" w:rsidRPr="007E6DE4" w:rsidRDefault="00EA2D42" w:rsidP="007A4D76">
                            <w:pPr>
                              <w:jc w:val="center"/>
                              <w:rPr>
                                <w:i/>
                                <w:sz w:val="20"/>
                                <w:szCs w:val="20"/>
                              </w:rPr>
                            </w:pPr>
                            <w:r w:rsidRPr="007E6DE4">
                              <w:rPr>
                                <w:i/>
                                <w:sz w:val="20"/>
                                <w:szCs w:val="20"/>
                              </w:rPr>
                              <w:t>ИНН претендента (для претендентов-резидентов Российской Федерации)</w:t>
                            </w:r>
                          </w:p>
                          <w:p w:rsidR="00EA2D42" w:rsidRDefault="00EA2D42" w:rsidP="007A4D76">
                            <w:pPr>
                              <w:jc w:val="both"/>
                            </w:pPr>
                          </w:p>
                          <w:p w:rsidR="00EA2D42" w:rsidRDefault="00EA2D42" w:rsidP="007A4D76">
                            <w:pPr>
                              <w:jc w:val="center"/>
                              <w:rPr>
                                <w:b/>
                              </w:rPr>
                            </w:pPr>
                            <w:r>
                              <w:rPr>
                                <w:b/>
                              </w:rPr>
                              <w:t xml:space="preserve">ЗАЯВКА НА УЧАСТИЕ В ПРОЦЕДУРЕ РАЗМЕЩЕНИЯ ОФЕРТЫ № </w:t>
                            </w:r>
                          </w:p>
                          <w:p w:rsidR="00EA2D42" w:rsidRPr="003C6269" w:rsidRDefault="00EA2D42" w:rsidP="007A4D76">
                            <w:pPr>
                              <w:jc w:val="center"/>
                              <w:rPr>
                                <w:b/>
                              </w:rPr>
                            </w:pPr>
                            <w:r>
                              <w:rPr>
                                <w:b/>
                              </w:rPr>
                              <w:t>(лот № _________)</w:t>
                            </w:r>
                          </w:p>
                          <w:p w:rsidR="00EA2D42" w:rsidRPr="00DD110F" w:rsidRDefault="00EA2D42" w:rsidP="007A4D76">
                            <w:pPr>
                              <w:jc w:val="center"/>
                              <w:rPr>
                                <w:i/>
                                <w:sz w:val="20"/>
                                <w:szCs w:val="20"/>
                              </w:rPr>
                            </w:pPr>
                            <w:r w:rsidRPr="00DD110F">
                              <w:rPr>
                                <w:i/>
                                <w:sz w:val="20"/>
                                <w:szCs w:val="20"/>
                              </w:rPr>
                              <w:t>(указывается номер лота)</w:t>
                            </w:r>
                          </w:p>
                          <w:p w:rsidR="00EA2D42" w:rsidRPr="00923E2D" w:rsidRDefault="00EA2D42" w:rsidP="007A4D76">
                            <w:pPr>
                              <w:jc w:val="center"/>
                              <w:rPr>
                                <w:b/>
                              </w:rPr>
                            </w:pPr>
                          </w:p>
                          <w:p w:rsidR="00EA2D42" w:rsidRPr="00923E2D" w:rsidRDefault="00EA2D42" w:rsidP="007A4D76">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A2D42" w:rsidRPr="007E6DE4" w:rsidRDefault="00EA2D42" w:rsidP="007A4D76">
                      <w:pPr>
                        <w:jc w:val="center"/>
                        <w:rPr>
                          <w:b/>
                          <w:sz w:val="28"/>
                          <w:szCs w:val="28"/>
                        </w:rPr>
                      </w:pPr>
                      <w:r w:rsidRPr="007E6DE4">
                        <w:rPr>
                          <w:b/>
                          <w:sz w:val="28"/>
                          <w:szCs w:val="28"/>
                        </w:rPr>
                        <w:t>_____________________________________________</w:t>
                      </w:r>
                      <w:r>
                        <w:rPr>
                          <w:b/>
                          <w:sz w:val="28"/>
                          <w:szCs w:val="28"/>
                        </w:rPr>
                        <w:t>,</w:t>
                      </w:r>
                    </w:p>
                    <w:p w:rsidR="00EA2D42" w:rsidRDefault="00EA2D42" w:rsidP="007A4D76">
                      <w:pPr>
                        <w:jc w:val="center"/>
                        <w:rPr>
                          <w:sz w:val="28"/>
                          <w:szCs w:val="28"/>
                        </w:rPr>
                      </w:pPr>
                      <w:r w:rsidRPr="007E6DE4">
                        <w:rPr>
                          <w:i/>
                          <w:sz w:val="20"/>
                          <w:szCs w:val="20"/>
                        </w:rPr>
                        <w:t>наименование претендента</w:t>
                      </w:r>
                    </w:p>
                    <w:p w:rsidR="00EA2D42" w:rsidRPr="007E6DE4" w:rsidRDefault="00EA2D42" w:rsidP="007A4D76">
                      <w:pPr>
                        <w:jc w:val="center"/>
                        <w:rPr>
                          <w:b/>
                          <w:sz w:val="28"/>
                          <w:szCs w:val="28"/>
                        </w:rPr>
                      </w:pPr>
                      <w:r w:rsidRPr="007E6DE4">
                        <w:rPr>
                          <w:b/>
                          <w:sz w:val="28"/>
                          <w:szCs w:val="28"/>
                        </w:rPr>
                        <w:t>________________________________________</w:t>
                      </w:r>
                    </w:p>
                    <w:p w:rsidR="00EA2D42" w:rsidRPr="007E6DE4" w:rsidRDefault="00EA2D42" w:rsidP="007A4D76">
                      <w:pPr>
                        <w:jc w:val="center"/>
                        <w:rPr>
                          <w:i/>
                          <w:sz w:val="20"/>
                          <w:szCs w:val="20"/>
                        </w:rPr>
                      </w:pPr>
                      <w:r w:rsidRPr="007E6DE4">
                        <w:rPr>
                          <w:i/>
                          <w:sz w:val="20"/>
                          <w:szCs w:val="20"/>
                        </w:rPr>
                        <w:t>государство регистрации претендента</w:t>
                      </w:r>
                    </w:p>
                    <w:p w:rsidR="00EA2D42" w:rsidRPr="007E6DE4" w:rsidRDefault="00EA2D42" w:rsidP="007A4D76">
                      <w:pPr>
                        <w:jc w:val="center"/>
                        <w:rPr>
                          <w:b/>
                          <w:sz w:val="28"/>
                          <w:szCs w:val="28"/>
                        </w:rPr>
                      </w:pPr>
                      <w:r w:rsidRPr="007E6DE4">
                        <w:rPr>
                          <w:b/>
                          <w:sz w:val="28"/>
                          <w:szCs w:val="28"/>
                        </w:rPr>
                        <w:t>_____________________________</w:t>
                      </w:r>
                      <w:r>
                        <w:rPr>
                          <w:b/>
                          <w:sz w:val="28"/>
                          <w:szCs w:val="28"/>
                        </w:rPr>
                        <w:t>__________________</w:t>
                      </w:r>
                    </w:p>
                    <w:p w:rsidR="00EA2D42" w:rsidRPr="007E6DE4" w:rsidRDefault="00EA2D42" w:rsidP="007A4D76">
                      <w:pPr>
                        <w:jc w:val="center"/>
                        <w:rPr>
                          <w:i/>
                          <w:sz w:val="20"/>
                          <w:szCs w:val="20"/>
                        </w:rPr>
                      </w:pPr>
                      <w:r w:rsidRPr="007E6DE4">
                        <w:rPr>
                          <w:i/>
                          <w:sz w:val="20"/>
                          <w:szCs w:val="20"/>
                        </w:rPr>
                        <w:t>ИНН претендента (для претендентов-резидентов Российской Федерации)</w:t>
                      </w:r>
                    </w:p>
                    <w:p w:rsidR="00EA2D42" w:rsidRDefault="00EA2D42" w:rsidP="007A4D76">
                      <w:pPr>
                        <w:jc w:val="both"/>
                      </w:pPr>
                    </w:p>
                    <w:p w:rsidR="00EA2D42" w:rsidRDefault="00EA2D42" w:rsidP="007A4D76">
                      <w:pPr>
                        <w:jc w:val="center"/>
                        <w:rPr>
                          <w:b/>
                        </w:rPr>
                      </w:pPr>
                      <w:r>
                        <w:rPr>
                          <w:b/>
                        </w:rPr>
                        <w:t xml:space="preserve">ЗАЯВКА НА УЧАСТИЕ В ПРОЦЕДУРЕ РАЗМЕЩЕНИЯ ОФЕРТЫ № </w:t>
                      </w:r>
                    </w:p>
                    <w:p w:rsidR="00EA2D42" w:rsidRPr="003C6269" w:rsidRDefault="00EA2D42" w:rsidP="007A4D76">
                      <w:pPr>
                        <w:jc w:val="center"/>
                        <w:rPr>
                          <w:b/>
                        </w:rPr>
                      </w:pPr>
                      <w:r>
                        <w:rPr>
                          <w:b/>
                        </w:rPr>
                        <w:t>(лот № _________)</w:t>
                      </w:r>
                    </w:p>
                    <w:p w:rsidR="00EA2D42" w:rsidRPr="00DD110F" w:rsidRDefault="00EA2D42" w:rsidP="007A4D76">
                      <w:pPr>
                        <w:jc w:val="center"/>
                        <w:rPr>
                          <w:i/>
                          <w:sz w:val="20"/>
                          <w:szCs w:val="20"/>
                        </w:rPr>
                      </w:pPr>
                      <w:r w:rsidRPr="00DD110F">
                        <w:rPr>
                          <w:i/>
                          <w:sz w:val="20"/>
                          <w:szCs w:val="20"/>
                        </w:rPr>
                        <w:t>(указывается номер лота)</w:t>
                      </w:r>
                    </w:p>
                    <w:p w:rsidR="00EA2D42" w:rsidRPr="00923E2D" w:rsidRDefault="00EA2D42" w:rsidP="007A4D76">
                      <w:pPr>
                        <w:jc w:val="center"/>
                        <w:rPr>
                          <w:b/>
                        </w:rPr>
                      </w:pPr>
                    </w:p>
                    <w:p w:rsidR="00EA2D42" w:rsidRPr="00923E2D" w:rsidRDefault="00EA2D42" w:rsidP="007A4D76">
                      <w:pPr>
                        <w:ind w:left="2124" w:firstLine="708"/>
                        <w:rPr>
                          <w:i/>
                        </w:rPr>
                      </w:pPr>
                    </w:p>
                  </w:txbxContent>
                </v:textbox>
                <w10:wrap type="tight"/>
              </v:shape>
            </w:pict>
          </mc:Fallback>
        </mc:AlternateConten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w:t>
      </w:r>
      <w:r w:rsidRPr="00687E7D">
        <w:rPr>
          <w:sz w:val="28"/>
        </w:rPr>
        <w:t xml:space="preserve"> </w:t>
      </w:r>
      <w:r w:rsidR="00122412">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
    <w:p w:rsidR="0063780A" w:rsidRDefault="007A4D76" w:rsidP="0063780A">
      <w:pPr>
        <w:pStyle w:val="afa"/>
        <w:numPr>
          <w:ilvl w:val="0"/>
          <w:numId w:val="19"/>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w:t>
      </w:r>
      <w:r>
        <w:rPr>
          <w:sz w:val="28"/>
        </w:rPr>
        <w:lastRenderedPageBreak/>
        <w:t>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w:t>
      </w:r>
      <w:r>
        <w:rPr>
          <w:color w:val="000000"/>
          <w:sz w:val="28"/>
          <w:szCs w:val="28"/>
          <w:lang w:eastAsia="ru-RU"/>
        </w:rPr>
        <w:lastRenderedPageBreak/>
        <w:t>поступили на счет, который указан Заказчиком в документации о закупке, такой участник признается не предоставившим обеспечение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lastRenderedPageBreak/>
        <w:t>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7A4D76" w:rsidRPr="00EB17DD" w:rsidRDefault="007A4D76" w:rsidP="007A4D76">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63780A">
        <w:rPr>
          <w:snapToGrid w:val="0"/>
          <w:sz w:val="28"/>
          <w:szCs w:val="28"/>
        </w:rPr>
        <w:t xml:space="preserve"> </w:t>
      </w:r>
      <w:r w:rsidRPr="0063780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00C70579">
          <w:rPr>
            <w:rStyle w:val="a8"/>
            <w:sz w:val="28"/>
            <w:szCs w:val="28"/>
          </w:rPr>
          <w:t>www.trcont.com</w:t>
        </w:r>
      </w:hyperlink>
      <w:r w:rsidRPr="0063780A">
        <w:rPr>
          <w:sz w:val="28"/>
          <w:szCs w:val="28"/>
        </w:rPr>
        <w:t xml:space="preserve"> (раздел Компания/Закупки), путем присвоения </w:t>
      </w:r>
      <w:r w:rsidRPr="0063780A">
        <w:rPr>
          <w:sz w:val="28"/>
          <w:szCs w:val="28"/>
        </w:rPr>
        <w:lastRenderedPageBreak/>
        <w:t>количества баллов, соответствующего условиям, изложенным в Заявке.</w:t>
      </w:r>
      <w:r w:rsidRPr="0063780A">
        <w:rPr>
          <w:snapToGrid w:val="0"/>
          <w:sz w:val="28"/>
          <w:szCs w:val="28"/>
        </w:rPr>
        <w:t xml:space="preserve"> </w:t>
      </w:r>
      <w:r w:rsidRPr="0063780A">
        <w:rPr>
          <w:sz w:val="28"/>
          <w:szCs w:val="28"/>
        </w:rPr>
        <w:t>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780A">
        <w:rPr>
          <w:snapToGrid w:val="0"/>
          <w:sz w:val="28"/>
          <w:szCs w:val="28"/>
          <w:lang w:eastAsia="ru-RU"/>
        </w:rPr>
        <w:t xml:space="preserve"> </w:t>
      </w:r>
      <w:r w:rsidRPr="006378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w:t>
      </w:r>
      <w:r w:rsidRPr="0063780A">
        <w:rPr>
          <w:sz w:val="28"/>
          <w:szCs w:val="28"/>
        </w:rPr>
        <w:lastRenderedPageBreak/>
        <w:t>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По результатам Размещения оферты Заказчиком заключается договор, формируемый путем включения условий, предложенных в Заявке </w:t>
      </w:r>
      <w:r w:rsidRPr="0063780A">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w:t>
      </w:r>
      <w:r w:rsidRPr="0063780A">
        <w:rPr>
          <w:sz w:val="28"/>
          <w:szCs w:val="28"/>
        </w:rPr>
        <w:lastRenderedPageBreak/>
        <w:t>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lastRenderedPageBreak/>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w:t>
      </w:r>
      <w:r w:rsidR="007A4D76">
        <w:t xml:space="preserve"> </w:t>
      </w:r>
      <w:r w:rsidRPr="0063780A">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w:t>
      </w:r>
      <w:r w:rsidRPr="0063780A">
        <w:rPr>
          <w:sz w:val="28"/>
          <w:szCs w:val="28"/>
        </w:rPr>
        <w:lastRenderedPageBreak/>
        <w:t>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63780A" w:rsidRDefault="007A4D76" w:rsidP="0063780A">
      <w:pPr>
        <w:pStyle w:val="19"/>
        <w:numPr>
          <w:ilvl w:val="2"/>
          <w:numId w:val="96"/>
        </w:numPr>
        <w:ind w:left="0" w:firstLine="1188"/>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 xml:space="preserve">В ходе проведения многоэтапной процедуры Размещения оферты Заявка(-и) претендента(-ов), поданная(-ые) позднее времени </w:t>
      </w:r>
      <w:r>
        <w:rPr>
          <w:szCs w:val="28"/>
        </w:rPr>
        <w:lastRenderedPageBreak/>
        <w:t>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DF206E">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«ТрансКонтейнер» на Московской и Октябрьской железных дорогах.</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lastRenderedPageBreak/>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 xml:space="preserve">Филиал ПАО «ТрансКонтейнер»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r>
              <w:t xml:space="preserve"> </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 С </w:t>
            </w:r>
            <w:r w:rsidR="00972F0C">
              <w:t xml:space="preserve"> даты заключения</w:t>
            </w:r>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 xml:space="preserve">На основании заказов согласно договорам транспортной экспедиции, заключенным между филиалом ПАО «ТрансКонтейнер» на </w:t>
            </w:r>
            <w:r w:rsidR="00C410E7">
              <w:rPr>
                <w:color w:val="000000" w:themeColor="text1"/>
              </w:rPr>
              <w:t>Московской</w:t>
            </w:r>
            <w:r>
              <w:rPr>
                <w:rFonts w:eastAsia="MS Mincho"/>
                <w:bCs/>
                <w:color w:val="000000" w:themeColor="text1"/>
              </w:rPr>
              <w:t xml:space="preserve">  </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w:t>
            </w:r>
            <w:r w:rsidRPr="0039051A">
              <w:rPr>
                <w:rFonts w:eastAsia="Arial"/>
              </w:rPr>
              <w:t xml:space="preserve"> </w:t>
            </w:r>
            <w:r>
              <w:t xml:space="preserve">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 xml:space="preserve">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 xml:space="preserve">7. Основные требования, </w:t>
            </w:r>
            <w:r w:rsidRPr="000560A7">
              <w:lastRenderedPageBreak/>
              <w:t>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lastRenderedPageBreak/>
              <w:t>Место предоставления транспортных средств в аренду:</w:t>
            </w:r>
          </w:p>
          <w:p w:rsidR="00BB7F69" w:rsidRPr="00496CED" w:rsidRDefault="00BB7F69" w:rsidP="00BB7F69">
            <w:pPr>
              <w:ind w:firstLine="708"/>
              <w:jc w:val="both"/>
            </w:pPr>
            <w:r w:rsidRPr="00877C53">
              <w:t xml:space="preserve">121351, Российская Федерация г. Москва, ул. </w:t>
            </w:r>
            <w:r w:rsidRPr="00877C53">
              <w:lastRenderedPageBreak/>
              <w:t>Молодогвардейская, д. 65, стр. 3, Контейнерный терминал на станции Кунцево – 2;</w:t>
            </w:r>
          </w:p>
          <w:p w:rsidR="00BB7F69" w:rsidRPr="00496CED" w:rsidRDefault="00BB7F69" w:rsidP="00BB7F69">
            <w:pPr>
              <w:ind w:firstLine="708"/>
              <w:jc w:val="both"/>
            </w:pPr>
            <w:r w:rsidRPr="00877C53">
              <w:t xml:space="preserve"> -    125635, Российская Федерация  г. Москва, ул. Путейская, д. 7, стр.1, Контейнерный терминал на станции Ховрино;</w:t>
            </w:r>
          </w:p>
          <w:p w:rsidR="00BB7F69" w:rsidRPr="00496CED" w:rsidRDefault="00BB7F69" w:rsidP="00BB7F69">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«Экодор»;</w:t>
            </w:r>
          </w:p>
          <w:p w:rsidR="00BB7F69" w:rsidRPr="00496CED" w:rsidRDefault="00BB7F69" w:rsidP="00BB7F69">
            <w:pPr>
              <w:ind w:firstLine="708"/>
              <w:jc w:val="both"/>
            </w:pPr>
            <w:r w:rsidRPr="00877C53">
              <w:t>-  108830, Российская Федерация, г. Москва, деревня Львово, станция Кресты, Терминал АО «МАНП»;</w:t>
            </w:r>
          </w:p>
          <w:p w:rsidR="00BB7F69" w:rsidRPr="00496CED" w:rsidRDefault="00BB7F69" w:rsidP="00BB7F69">
            <w:pPr>
              <w:ind w:firstLine="708"/>
              <w:jc w:val="both"/>
            </w:pPr>
            <w:r w:rsidRPr="00877C53">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BB7F69" w:rsidRPr="00496CED" w:rsidRDefault="00BB7F69" w:rsidP="00BB7F69">
            <w:pPr>
              <w:ind w:firstLine="708"/>
              <w:jc w:val="both"/>
            </w:pPr>
            <w:r w:rsidRPr="00877C53">
              <w:t>- 142450, Российская Федерация, Московская область, Ногинский район, г. Старая Купавна, ул. Дорожная, д.15, ООО Контейнерный терминал «Купавна»;</w:t>
            </w:r>
          </w:p>
          <w:p w:rsidR="00BB7F69" w:rsidRPr="00496CED" w:rsidRDefault="00BB7F69" w:rsidP="00BB7F69">
            <w:pPr>
              <w:ind w:firstLine="708"/>
              <w:jc w:val="both"/>
            </w:pPr>
            <w:r w:rsidRPr="00877C53">
              <w:t>- 142455, Российская Федерация, Московская область, Ногинский район, г. Электроугли, ул. Железнодорожная, вл. 29, стр. 1, ТЛЦ «Восточный»;</w:t>
            </w:r>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Селятино, здание ТО-1, ТО-2, АО «Славтранс-Сервис»; </w:t>
            </w:r>
          </w:p>
          <w:p w:rsidR="00BB7F69" w:rsidRPr="00496CED" w:rsidRDefault="00BB7F69" w:rsidP="00BB7F69">
            <w:pPr>
              <w:ind w:firstLine="708"/>
              <w:jc w:val="both"/>
            </w:pPr>
            <w:r w:rsidRPr="00877C53">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BB7F69" w:rsidRPr="00496CED" w:rsidRDefault="00BB7F69" w:rsidP="00BB7F69">
            <w:pPr>
              <w:ind w:firstLine="602"/>
              <w:jc w:val="both"/>
            </w:pPr>
            <w:r w:rsidRPr="00877C53">
              <w:t xml:space="preserve">  -  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Рышково);</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Сборная-Угольная).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sz w:val="28"/>
                <w:szCs w:val="28"/>
              </w:rPr>
              <w:t xml:space="preserve">  </w:t>
            </w: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 xml:space="preserve">иметь в собственности транспортные средства или владеть </w:t>
            </w:r>
            <w:r>
              <w:rPr>
                <w:rFonts w:eastAsia="Calibri"/>
                <w:lang w:eastAsia="en-US"/>
              </w:rPr>
              <w:lastRenderedPageBreak/>
              <w:t>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63780A" w:rsidRDefault="00B044D2" w:rsidP="0063780A">
            <w:pPr>
              <w:pStyle w:val="aff8"/>
              <w:numPr>
                <w:ilvl w:val="0"/>
                <w:numId w:val="8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lastRenderedPageBreak/>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63780A" w:rsidRDefault="00B044D2" w:rsidP="0063780A">
            <w:pPr>
              <w:numPr>
                <w:ilvl w:val="0"/>
                <w:numId w:val="86"/>
              </w:numPr>
              <w:jc w:val="both"/>
            </w:pPr>
            <w:r>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lastRenderedPageBreak/>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C856BD" w:rsidP="0063780A">
            <w:pPr>
              <w:ind w:firstLine="602"/>
              <w:jc w:val="both"/>
              <w:rPr>
                <w:lang w:eastAsia="ru-RU"/>
              </w:rPr>
            </w:pPr>
            <w:r w:rsidRPr="00877C53">
              <w:t xml:space="preserve"> </w:t>
            </w:r>
            <w:r w:rsidR="00AE4A73">
              <w:t xml:space="preserve">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rsidR="00AE4A73">
              <w:t>подготовка транспортных накладных и путевых листов.</w:t>
            </w:r>
          </w:p>
        </w:tc>
      </w:tr>
      <w:tr w:rsidR="00B044D2" w:rsidRPr="00D02D76" w:rsidTr="00FC4690">
        <w:trPr>
          <w:trHeight w:val="597"/>
        </w:trPr>
        <w:tc>
          <w:tcPr>
            <w:tcW w:w="2552" w:type="dxa"/>
          </w:tcPr>
          <w:p w:rsidR="00B044D2" w:rsidRPr="000560A7" w:rsidRDefault="00B044D2" w:rsidP="00FC4690">
            <w:pPr>
              <w:spacing w:line="274" w:lineRule="exact"/>
            </w:pPr>
            <w:r w:rsidRPr="000560A7">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FC4690">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Кунцево,  Ховрино</w:t>
            </w:r>
            <w:r w:rsidRPr="00877C53">
              <w:rPr>
                <w:b/>
              </w:rPr>
              <w:t xml:space="preserve">  </w:t>
            </w:r>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77C53" w:rsidP="006C5DB1">
            <w:pPr>
              <w:jc w:val="center"/>
              <w:rPr>
                <w:bCs/>
              </w:rPr>
            </w:pPr>
            <w:r w:rsidRPr="00877C53">
              <w:rPr>
                <w:bCs/>
              </w:rPr>
              <w:t>10700,00</w:t>
            </w:r>
          </w:p>
        </w:tc>
        <w:tc>
          <w:tcPr>
            <w:tcW w:w="1417" w:type="dxa"/>
            <w:vMerge w:val="restart"/>
            <w:vAlign w:val="center"/>
            <w:hideMark/>
          </w:tcPr>
          <w:p w:rsidR="00F11BE6" w:rsidRPr="00496CED" w:rsidRDefault="00877C53" w:rsidP="006C5DB1">
            <w:pPr>
              <w:jc w:val="center"/>
              <w:rPr>
                <w:bCs/>
              </w:rPr>
            </w:pPr>
            <w:r w:rsidRPr="00877C53">
              <w:rPr>
                <w:bCs/>
              </w:rPr>
              <w:t>12840,00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6C5DB1">
            <w:pPr>
              <w:jc w:val="center"/>
              <w:rPr>
                <w:bCs/>
              </w:rPr>
            </w:pPr>
            <w:r w:rsidRPr="00877C53">
              <w:rPr>
                <w:bCs/>
              </w:rPr>
              <w:t>11000,00</w:t>
            </w:r>
          </w:p>
        </w:tc>
        <w:tc>
          <w:tcPr>
            <w:tcW w:w="1417" w:type="dxa"/>
            <w:vMerge w:val="restart"/>
            <w:vAlign w:val="center"/>
            <w:hideMark/>
          </w:tcPr>
          <w:p w:rsidR="00F11BE6" w:rsidRPr="00496CED" w:rsidRDefault="00877C53" w:rsidP="006C5DB1">
            <w:pPr>
              <w:jc w:val="center"/>
              <w:rPr>
                <w:bCs/>
              </w:rPr>
            </w:pPr>
            <w:r w:rsidRPr="00877C53">
              <w:rPr>
                <w:bCs/>
              </w:rPr>
              <w:t>13200,00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на/с контейнерных терминалов АО «МосАгроНа</w:t>
            </w:r>
          </w:p>
          <w:p w:rsidR="00F11BE6" w:rsidRPr="00496CED" w:rsidRDefault="00877C53" w:rsidP="00FD57D3">
            <w:pPr>
              <w:rPr>
                <w:b/>
                <w:bCs/>
              </w:rPr>
            </w:pPr>
            <w:r w:rsidRPr="00877C53">
              <w:t>учПрибор», ООО «ТЛЦ» Белый Раст» на станциях Кресты, Белый Раст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6C5DB1">
            <w:pPr>
              <w:jc w:val="center"/>
              <w:rPr>
                <w:bCs/>
              </w:rPr>
            </w:pPr>
            <w:r w:rsidRPr="00877C53">
              <w:rPr>
                <w:bCs/>
              </w:rPr>
              <w:t>12000,00</w:t>
            </w:r>
          </w:p>
        </w:tc>
        <w:tc>
          <w:tcPr>
            <w:tcW w:w="1417" w:type="dxa"/>
            <w:vMerge w:val="restart"/>
            <w:vAlign w:val="center"/>
            <w:hideMark/>
          </w:tcPr>
          <w:p w:rsidR="00F11BE6" w:rsidRPr="00496CED" w:rsidRDefault="00877C53" w:rsidP="006C5DB1">
            <w:pPr>
              <w:jc w:val="center"/>
              <w:rPr>
                <w:bCs/>
              </w:rPr>
            </w:pPr>
            <w:r w:rsidRPr="00877C53">
              <w:rPr>
                <w:bCs/>
              </w:rPr>
              <w:t>14400,00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Pr="00496CED" w:rsidRDefault="00877C53" w:rsidP="00636FFD">
            <w:pPr>
              <w:jc w:val="center"/>
              <w:rPr>
                <w:bCs/>
              </w:rPr>
            </w:pPr>
            <w:r w:rsidRPr="00877C53">
              <w:rPr>
                <w:bCs/>
              </w:rPr>
              <w:t>11500,00</w:t>
            </w:r>
          </w:p>
          <w:p w:rsidR="006875D6" w:rsidRPr="00496CED" w:rsidRDefault="006875D6" w:rsidP="006875D6">
            <w:pPr>
              <w:rPr>
                <w:bCs/>
              </w:rPr>
            </w:pPr>
          </w:p>
        </w:tc>
        <w:tc>
          <w:tcPr>
            <w:tcW w:w="1417" w:type="dxa"/>
            <w:vMerge w:val="restart"/>
            <w:vAlign w:val="center"/>
            <w:hideMark/>
          </w:tcPr>
          <w:p w:rsidR="00F11BE6" w:rsidRPr="00496CED" w:rsidRDefault="00877C53" w:rsidP="00B95A74">
            <w:pPr>
              <w:rPr>
                <w:bCs/>
              </w:rPr>
            </w:pPr>
            <w:r w:rsidRPr="00877C53">
              <w:rPr>
                <w:bCs/>
              </w:rPr>
              <w:t xml:space="preserve">    13800,00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6C2BE9">
            <w:pPr>
              <w:rPr>
                <w:b/>
                <w:bCs/>
              </w:rPr>
            </w:pPr>
            <w:r w:rsidRPr="00877C53">
              <w:rPr>
                <w:b/>
                <w:u w:val="single"/>
              </w:rPr>
              <w:lastRenderedPageBreak/>
              <w:t>ЛОТ №5</w:t>
            </w:r>
            <w:r w:rsidRPr="00877C53">
              <w:t xml:space="preserve"> Услуги по завозу/вывозу грузов на/с контейнерных терминалов  ЗАО «Контранс», АО «Таском» на станциях Тучково, Ворсино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Pr="00496CED" w:rsidRDefault="00877C53" w:rsidP="00B95A74">
            <w:pPr>
              <w:jc w:val="center"/>
              <w:rPr>
                <w:bCs/>
              </w:rPr>
            </w:pPr>
            <w:r w:rsidRPr="00877C53">
              <w:rPr>
                <w:bCs/>
              </w:rPr>
              <w:t>12500,00</w:t>
            </w:r>
          </w:p>
        </w:tc>
        <w:tc>
          <w:tcPr>
            <w:tcW w:w="1417" w:type="dxa"/>
            <w:vMerge w:val="restart"/>
            <w:vAlign w:val="center"/>
            <w:hideMark/>
          </w:tcPr>
          <w:p w:rsidR="00F11BE6" w:rsidRPr="00496CED" w:rsidRDefault="00877C53" w:rsidP="00B95A74">
            <w:pPr>
              <w:jc w:val="center"/>
              <w:rPr>
                <w:bCs/>
              </w:rPr>
            </w:pPr>
            <w:r w:rsidRPr="00877C53">
              <w:rPr>
                <w:bCs/>
              </w:rPr>
              <w:t>15000,00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Pr="00496CED" w:rsidRDefault="00877C53" w:rsidP="00B95A74">
            <w:pPr>
              <w:jc w:val="center"/>
              <w:rPr>
                <w:bCs/>
              </w:rPr>
            </w:pPr>
            <w:r w:rsidRPr="00877C53">
              <w:rPr>
                <w:bCs/>
              </w:rPr>
              <w:t>85,00</w:t>
            </w:r>
          </w:p>
        </w:tc>
        <w:tc>
          <w:tcPr>
            <w:tcW w:w="1417" w:type="dxa"/>
            <w:vMerge w:val="restart"/>
            <w:vAlign w:val="center"/>
            <w:hideMark/>
          </w:tcPr>
          <w:p w:rsidR="00F11BE6" w:rsidRPr="00496CED" w:rsidRDefault="00877C53" w:rsidP="00636FFD">
            <w:pPr>
              <w:jc w:val="center"/>
              <w:rPr>
                <w:bCs/>
              </w:rPr>
            </w:pPr>
            <w:r w:rsidRPr="00877C53">
              <w:rPr>
                <w:bCs/>
              </w:rPr>
              <w:t>102,00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8C5EE0">
        <w:trPr>
          <w:trHeight w:val="504"/>
        </w:trPr>
        <w:tc>
          <w:tcPr>
            <w:tcW w:w="5680" w:type="dxa"/>
            <w:vAlign w:val="center"/>
            <w:hideMark/>
          </w:tcPr>
          <w:p w:rsidR="008C5EE0" w:rsidRPr="00496CED" w:rsidRDefault="00877C53" w:rsidP="008C5EE0">
            <w:pPr>
              <w:pStyle w:val="aff8"/>
              <w:suppressAutoHyphens w:val="0"/>
              <w:contextualSpacing/>
            </w:pPr>
            <w:r w:rsidRPr="00877C53">
              <w:t>Экспедирование/ Дополнительный адрес (погрузка/выгрузка/сдача контейнера в сток)</w:t>
            </w:r>
          </w:p>
          <w:p w:rsidR="00F11BE6" w:rsidRPr="00496CED" w:rsidRDefault="00F11BE6" w:rsidP="008C5EE0">
            <w:pPr>
              <w:suppressAutoHyphens w:val="0"/>
              <w:ind w:left="360"/>
              <w:contextualSpacing/>
              <w:rPr>
                <w:b/>
                <w:bCs/>
                <w:sz w:val="18"/>
                <w:szCs w:val="18"/>
              </w:rPr>
            </w:pPr>
          </w:p>
        </w:tc>
        <w:tc>
          <w:tcPr>
            <w:tcW w:w="1374" w:type="dxa"/>
            <w:vAlign w:val="center"/>
            <w:hideMark/>
          </w:tcPr>
          <w:p w:rsidR="00F11BE6" w:rsidRPr="00496CED" w:rsidRDefault="00877C53" w:rsidP="002F4D88">
            <w:pPr>
              <w:rPr>
                <w:bCs/>
              </w:rPr>
            </w:pPr>
            <w:r w:rsidRPr="00877C53">
              <w:rPr>
                <w:bCs/>
              </w:rPr>
              <w:t>Контейнер – 20,40 футовый</w:t>
            </w:r>
          </w:p>
        </w:tc>
        <w:tc>
          <w:tcPr>
            <w:tcW w:w="1418" w:type="dxa"/>
            <w:vAlign w:val="center"/>
            <w:hideMark/>
          </w:tcPr>
          <w:p w:rsidR="00F11BE6" w:rsidRPr="00496CED" w:rsidRDefault="00877C53" w:rsidP="00552B77">
            <w:pPr>
              <w:jc w:val="center"/>
              <w:rPr>
                <w:bCs/>
              </w:rPr>
            </w:pPr>
            <w:r w:rsidRPr="00877C53">
              <w:rPr>
                <w:bCs/>
              </w:rPr>
              <w:t>3000,00</w:t>
            </w:r>
          </w:p>
        </w:tc>
        <w:tc>
          <w:tcPr>
            <w:tcW w:w="1417" w:type="dxa"/>
            <w:vAlign w:val="center"/>
            <w:hideMark/>
          </w:tcPr>
          <w:p w:rsidR="00F11BE6" w:rsidRPr="00496CED" w:rsidRDefault="00877C53" w:rsidP="00636FFD">
            <w:pPr>
              <w:jc w:val="center"/>
              <w:rPr>
                <w:bCs/>
              </w:rPr>
            </w:pPr>
            <w:r w:rsidRPr="00877C53">
              <w:rPr>
                <w:bCs/>
              </w:rPr>
              <w:t>3600,00</w:t>
            </w: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Pr="00496CED" w:rsidRDefault="00877C53" w:rsidP="00636FFD">
            <w:pPr>
              <w:jc w:val="center"/>
              <w:rPr>
                <w:bCs/>
              </w:rPr>
            </w:pPr>
            <w:r w:rsidRPr="00877C53">
              <w:rPr>
                <w:bCs/>
              </w:rPr>
              <w:t>1250,00</w:t>
            </w:r>
          </w:p>
        </w:tc>
        <w:tc>
          <w:tcPr>
            <w:tcW w:w="1417" w:type="dxa"/>
            <w:vAlign w:val="center"/>
            <w:hideMark/>
          </w:tcPr>
          <w:p w:rsidR="00F11BE6" w:rsidRPr="00496CED" w:rsidRDefault="00877C53" w:rsidP="00636FFD">
            <w:pPr>
              <w:jc w:val="center"/>
              <w:rPr>
                <w:bCs/>
              </w:rPr>
            </w:pPr>
            <w:r w:rsidRPr="00877C53">
              <w:rPr>
                <w:bCs/>
              </w:rPr>
              <w:t>1500,00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Pr="00496CED" w:rsidRDefault="00877C53" w:rsidP="00CF2F1D">
            <w:pPr>
              <w:jc w:val="center"/>
              <w:rPr>
                <w:bCs/>
              </w:rPr>
            </w:pPr>
            <w:r w:rsidRPr="00877C53">
              <w:rPr>
                <w:bCs/>
              </w:rPr>
              <w:t>8100,00</w:t>
            </w:r>
          </w:p>
        </w:tc>
        <w:tc>
          <w:tcPr>
            <w:tcW w:w="1417" w:type="dxa"/>
            <w:vMerge w:val="restart"/>
            <w:vAlign w:val="center"/>
            <w:hideMark/>
          </w:tcPr>
          <w:p w:rsidR="002F4D88" w:rsidRPr="00496CED" w:rsidRDefault="00877C53" w:rsidP="00552B77">
            <w:pPr>
              <w:jc w:val="center"/>
              <w:rPr>
                <w:bCs/>
              </w:rPr>
            </w:pPr>
            <w:r w:rsidRPr="00877C53">
              <w:rPr>
                <w:bCs/>
              </w:rPr>
              <w:t>9720,00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Pr="00496CED" w:rsidRDefault="00877C53" w:rsidP="00552B77">
            <w:pPr>
              <w:jc w:val="center"/>
              <w:rPr>
                <w:bCs/>
              </w:rPr>
            </w:pPr>
            <w:r w:rsidRPr="00877C53">
              <w:rPr>
                <w:bCs/>
              </w:rPr>
              <w:t>85,00</w:t>
            </w:r>
          </w:p>
        </w:tc>
        <w:tc>
          <w:tcPr>
            <w:tcW w:w="1417" w:type="dxa"/>
            <w:vMerge w:val="restart"/>
            <w:vAlign w:val="center"/>
            <w:hideMark/>
          </w:tcPr>
          <w:p w:rsidR="002F4D88" w:rsidRPr="00496CED" w:rsidRDefault="00877C53" w:rsidP="00CF2F1D">
            <w:pPr>
              <w:jc w:val="center"/>
              <w:rPr>
                <w:bCs/>
              </w:rPr>
            </w:pPr>
            <w:r w:rsidRPr="00877C53">
              <w:rPr>
                <w:bCs/>
              </w:rPr>
              <w:t>102,00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 xml:space="preserve">стоимость  </w:t>
      </w:r>
      <w:r w:rsidRPr="00877C53">
        <w:rPr>
          <w:rFonts w:eastAsia="MS Mincho"/>
          <w:b/>
        </w:rPr>
        <w:lastRenderedPageBreak/>
        <w:t>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п/п</w:t>
            </w:r>
          </w:p>
        </w:tc>
        <w:tc>
          <w:tcPr>
            <w:tcW w:w="2147" w:type="dxa"/>
            <w:vAlign w:val="center"/>
          </w:tcPr>
          <w:p w:rsidR="002E18D3" w:rsidRPr="00496CED" w:rsidRDefault="00877C53" w:rsidP="00804946">
            <w:pPr>
              <w:pStyle w:val="Default"/>
              <w:jc w:val="center"/>
              <w:rPr>
                <w:b/>
                <w:color w:val="auto"/>
              </w:rPr>
            </w:pPr>
            <w:r w:rsidRPr="00877C53">
              <w:rPr>
                <w:b/>
                <w:color w:val="auto"/>
              </w:rPr>
              <w:t>Наименование п/п</w:t>
            </w:r>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841BBA">
            <w:pPr>
              <w:pStyle w:val="19"/>
              <w:ind w:firstLine="0"/>
              <w:rPr>
                <w:sz w:val="24"/>
                <w:szCs w:val="24"/>
              </w:rPr>
            </w:pPr>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Pr>
                <w:sz w:val="24"/>
                <w:szCs w:val="24"/>
              </w:rPr>
              <w:t xml:space="preserve"> </w:t>
            </w:r>
            <w:r w:rsidR="00877C53"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и Октябрьской железных дорогах»</w:t>
            </w:r>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r w:rsidR="002364EC">
              <w:t xml:space="preserve"> </w:t>
            </w:r>
            <w:hyperlink r:id="rId17" w:history="1">
              <w:r w:rsidR="002364EC" w:rsidRPr="00441B68">
                <w:rPr>
                  <w:rStyle w:val="a8"/>
                  <w:sz w:val="24"/>
                  <w:szCs w:val="24"/>
                </w:rPr>
                <w:t>BulychevEA@trcont.ru</w:t>
              </w:r>
            </w:hyperlink>
            <w:r w:rsidR="0063780A" w:rsidRPr="0063780A">
              <w:rPr>
                <w:sz w:val="24"/>
                <w:szCs w:val="24"/>
              </w:rPr>
              <w:t xml:space="preserve">, </w:t>
            </w:r>
            <w:hyperlink r:id="rId18"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00437048" w:rsidRPr="00044B82">
              <w:rPr>
                <w:sz w:val="24"/>
                <w:szCs w:val="24"/>
              </w:rPr>
              <w:t xml:space="preserve"> </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w:t>
            </w:r>
            <w:r w:rsidR="002364EC">
              <w:t xml:space="preserve"> </w:t>
            </w:r>
            <w:r w:rsidRPr="00877C53">
              <w:t>(-ые) лицо(-а) Заказчика: Белякова Ирина Львовна, тел. +7(495)</w:t>
            </w:r>
            <w:r w:rsidR="002364EC" w:rsidRPr="00496CED">
              <w:t xml:space="preserve"> 2</w:t>
            </w:r>
            <w:r w:rsidR="002364EC" w:rsidRPr="0063780A">
              <w:t>41</w:t>
            </w:r>
            <w:r w:rsidR="002364EC" w:rsidRPr="00496CED">
              <w:t>-3</w:t>
            </w:r>
            <w:r w:rsidR="002364EC" w:rsidRPr="0063780A">
              <w:t>5</w:t>
            </w:r>
            <w:r w:rsidR="002364EC" w:rsidRPr="00496CED">
              <w:t>-</w:t>
            </w:r>
            <w:r w:rsidR="002364EC" w:rsidRPr="0063780A">
              <w:t>55</w:t>
            </w:r>
            <w:r w:rsidR="002364EC" w:rsidRPr="00496CED">
              <w:t xml:space="preserve"> </w:t>
            </w:r>
            <w:r w:rsidRPr="00877C53">
              <w:t>(36</w:t>
            </w:r>
            <w:r w:rsidR="0063780A" w:rsidRPr="0063780A">
              <w:t>47</w:t>
            </w:r>
            <w:r w:rsidRPr="00877C53">
              <w:t xml:space="preserve">), электронный адрес </w:t>
            </w:r>
            <w:hyperlink r:id="rId19" w:history="1">
              <w:r w:rsidR="00A0655F" w:rsidRPr="005E0A68">
                <w:rPr>
                  <w:rStyle w:val="a8"/>
                  <w:lang w:val="en-US"/>
                </w:rPr>
                <w:t>B</w:t>
              </w:r>
              <w:r w:rsidR="00A0655F" w:rsidRPr="005E0A68">
                <w:rPr>
                  <w:rStyle w:val="a8"/>
                </w:rPr>
                <w:t>eliakovail@trcont.ru</w:t>
              </w:r>
            </w:hyperlink>
            <w:r w:rsidR="0063780A" w:rsidRPr="0063780A">
              <w:t xml:space="preserve"> </w:t>
            </w:r>
            <w:r w:rsidRPr="00877C53">
              <w:t>.</w:t>
            </w:r>
          </w:p>
          <w:p w:rsidR="00DA591F" w:rsidRPr="002652EF" w:rsidRDefault="00DA591F" w:rsidP="00DA591F">
            <w:pPr>
              <w:pStyle w:val="19"/>
              <w:ind w:firstLine="742"/>
              <w:rPr>
                <w:sz w:val="24"/>
                <w:szCs w:val="24"/>
              </w:rPr>
            </w:pPr>
            <w:r w:rsidRPr="00496CED">
              <w:rPr>
                <w:sz w:val="24"/>
                <w:szCs w:val="24"/>
              </w:rPr>
              <w:t xml:space="preserve">Контактное(ые) лицо(а) Организатора:  </w:t>
            </w:r>
            <w:r w:rsidR="002364EC">
              <w:rPr>
                <w:sz w:val="24"/>
                <w:szCs w:val="24"/>
              </w:rPr>
              <w:t>Булычев Евгений Александрович</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2364EC">
              <w:rPr>
                <w:sz w:val="24"/>
                <w:szCs w:val="24"/>
              </w:rPr>
              <w:t>63</w:t>
            </w:r>
            <w:r w:rsidRPr="00496CED">
              <w:rPr>
                <w:sz w:val="24"/>
                <w:szCs w:val="24"/>
              </w:rPr>
              <w:t xml:space="preserve">),  электронный адрес </w:t>
            </w:r>
            <w:hyperlink r:id="rId20" w:history="1">
              <w:r w:rsidR="002364EC" w:rsidRPr="00441B68">
                <w:rPr>
                  <w:rStyle w:val="a8"/>
                  <w:sz w:val="24"/>
                  <w:szCs w:val="24"/>
                </w:rPr>
                <w:t>BulychevEA@trcont.ru</w:t>
              </w:r>
            </w:hyperlink>
            <w:r w:rsidR="002364EC">
              <w:rPr>
                <w:sz w:val="24"/>
                <w:szCs w:val="24"/>
              </w:rPr>
              <w:t xml:space="preserve"> </w:t>
            </w:r>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5" w:name="OLE_LINK111"/>
            <w:bookmarkStart w:id="16" w:name="OLE_LINK112"/>
            <w:bookmarkStart w:id="17" w:name="OLE_LINK113"/>
            <w:bookmarkStart w:id="18" w:name="OLE_LINK114"/>
            <w:bookmarkEnd w:id="15"/>
            <w:bookmarkEnd w:id="16"/>
            <w:bookmarkEnd w:id="17"/>
            <w:bookmarkEnd w:id="18"/>
            <w:r>
              <w:rPr>
                <w:sz w:val="24"/>
                <w:szCs w:val="24"/>
              </w:rPr>
              <w:t xml:space="preserve"> 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w:t>
            </w:r>
            <w:r>
              <w:rPr>
                <w:sz w:val="24"/>
                <w:szCs w:val="24"/>
              </w:rPr>
              <w:lastRenderedPageBreak/>
              <w:t xml:space="preserve">комиссией) коллегиальным органом сформированным в </w:t>
            </w:r>
            <w:r w:rsidR="003626D9">
              <w:rPr>
                <w:sz w:val="24"/>
                <w:szCs w:val="24"/>
              </w:rPr>
              <w:t xml:space="preserve">аппарате управления </w:t>
            </w:r>
            <w:r>
              <w:rPr>
                <w:sz w:val="24"/>
                <w:szCs w:val="24"/>
              </w:rPr>
              <w:t xml:space="preserve">ПАО «ТрансКонтейнер»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lastRenderedPageBreak/>
              <w:t>4.</w:t>
            </w:r>
          </w:p>
        </w:tc>
        <w:tc>
          <w:tcPr>
            <w:tcW w:w="2147" w:type="dxa"/>
          </w:tcPr>
          <w:p w:rsidR="00783AD5" w:rsidRPr="00496CED" w:rsidRDefault="00877C53" w:rsidP="00783AD5">
            <w:pPr>
              <w:pStyle w:val="Default"/>
              <w:rPr>
                <w:b/>
                <w:color w:val="auto"/>
              </w:rPr>
            </w:pPr>
            <w:r w:rsidRPr="00877C53">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AB16FB" w:rsidRPr="00385C54" w:rsidRDefault="00AB16FB" w:rsidP="00AB16FB">
            <w:pPr>
              <w:pStyle w:val="19"/>
              <w:ind w:firstLine="397"/>
              <w:rPr>
                <w:sz w:val="24"/>
                <w:szCs w:val="24"/>
              </w:rPr>
            </w:pPr>
            <w:r>
              <w:rPr>
                <w:sz w:val="24"/>
                <w:szCs w:val="24"/>
              </w:rPr>
              <w:t xml:space="preserve"> 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w:t>
            </w:r>
            <w:r w:rsidR="00EA1904">
              <w:rPr>
                <w:sz w:val="24"/>
                <w:szCs w:val="24"/>
              </w:rPr>
              <w:t xml:space="preserve"> </w:t>
            </w:r>
            <w:r w:rsidR="005B5BE9">
              <w:rPr>
                <w:sz w:val="24"/>
                <w:szCs w:val="24"/>
              </w:rPr>
              <w:t>1 – 206 000 000</w:t>
            </w:r>
            <w:r w:rsidRPr="00877C53">
              <w:rPr>
                <w:sz w:val="24"/>
                <w:szCs w:val="24"/>
              </w:rPr>
              <w:t xml:space="preserve"> </w:t>
            </w:r>
            <w:r w:rsidR="005B5BE9">
              <w:rPr>
                <w:sz w:val="24"/>
                <w:szCs w:val="24"/>
              </w:rPr>
              <w:t>руб.; Лот №</w:t>
            </w:r>
            <w:r w:rsidR="00EA1904">
              <w:rPr>
                <w:sz w:val="24"/>
                <w:szCs w:val="24"/>
              </w:rPr>
              <w:t xml:space="preserve"> </w:t>
            </w:r>
            <w:r w:rsidR="005B5BE9">
              <w:rPr>
                <w:sz w:val="24"/>
                <w:szCs w:val="24"/>
              </w:rPr>
              <w:t>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00EA1904">
              <w:rPr>
                <w:sz w:val="24"/>
                <w:szCs w:val="24"/>
              </w:rPr>
              <w:t xml:space="preserve"> </w:t>
            </w:r>
            <w:r w:rsidRPr="00877C53">
              <w:rPr>
                <w:sz w:val="24"/>
                <w:szCs w:val="24"/>
              </w:rPr>
              <w:t>составляет 475 000 000 руб. (четыреста семьдесят пять миллионов) рублей 00 ко</w:t>
            </w:r>
            <w:r w:rsidR="002A34AF" w:rsidRPr="00496CED">
              <w:rPr>
                <w:sz w:val="24"/>
                <w:szCs w:val="24"/>
              </w:rPr>
              <w:t>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pPr>
              <w:pStyle w:val="19"/>
              <w:ind w:firstLine="0"/>
              <w:rPr>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Pr="007930D4">
              <w:rPr>
                <w:sz w:val="24"/>
                <w:szCs w:val="24"/>
              </w:rPr>
              <w:t xml:space="preserve"> </w:t>
            </w:r>
            <w:r w:rsidR="0063780A" w:rsidRPr="0063780A">
              <w:rPr>
                <w:sz w:val="24"/>
                <w:szCs w:val="24"/>
              </w:rPr>
              <w:t>«</w:t>
            </w:r>
            <w:r w:rsidR="00BF44FB" w:rsidRPr="007930D4">
              <w:rPr>
                <w:sz w:val="24"/>
                <w:szCs w:val="24"/>
              </w:rPr>
              <w:t>29</w:t>
            </w:r>
            <w:r w:rsidR="0063780A" w:rsidRPr="0063780A">
              <w:rPr>
                <w:sz w:val="24"/>
                <w:szCs w:val="24"/>
              </w:rPr>
              <w:t>»</w:t>
            </w:r>
            <w:r w:rsidR="00BF44FB" w:rsidRPr="007930D4">
              <w:rPr>
                <w:sz w:val="24"/>
                <w:szCs w:val="24"/>
              </w:rPr>
              <w:t xml:space="preserve"> сентября</w:t>
            </w:r>
            <w:r w:rsidR="0063780A" w:rsidRPr="0063780A">
              <w:rPr>
                <w:sz w:val="24"/>
                <w:szCs w:val="24"/>
              </w:rPr>
              <w:t xml:space="preserve"> 2023 г.</w:t>
            </w:r>
            <w:r w:rsidRPr="007930D4">
              <w:rPr>
                <w:sz w:val="24"/>
                <w:szCs w:val="24"/>
              </w:rPr>
              <w:t xml:space="preserve"> по адресу</w:t>
            </w:r>
            <w:r>
              <w:rPr>
                <w:sz w:val="24"/>
                <w:szCs w:val="24"/>
              </w:rPr>
              <w:t>, указанному в пункте 2 Информационной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lastRenderedPageBreak/>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г.в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t>по последнему этапу при наличии Заявок - не позднее 10 календарных дней с даты окончания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Подведение итогов</w:t>
            </w:r>
          </w:p>
        </w:tc>
        <w:tc>
          <w:tcPr>
            <w:tcW w:w="6945" w:type="dxa"/>
          </w:tcPr>
          <w:p w:rsidR="002023EA" w:rsidRPr="00496CED" w:rsidRDefault="002023EA">
            <w:pPr>
              <w:jc w:val="both"/>
            </w:pPr>
            <w:r w:rsidRPr="00877C53">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Валюта Размещения оферты</w:t>
            </w:r>
          </w:p>
        </w:tc>
        <w:tc>
          <w:tcPr>
            <w:tcW w:w="6945" w:type="dxa"/>
          </w:tcPr>
          <w:p w:rsidR="003D12F5" w:rsidRDefault="003D12F5" w:rsidP="007B0B0E">
            <w:pPr>
              <w:pStyle w:val="19"/>
              <w:ind w:firstLine="0"/>
              <w:rPr>
                <w:sz w:val="24"/>
                <w:szCs w:val="24"/>
              </w:rPr>
            </w:pPr>
            <w:r>
              <w:rPr>
                <w:sz w:val="24"/>
                <w:szCs w:val="24"/>
                <w:lang w:val="en-US"/>
              </w:rPr>
              <w:t>Рубли Российской Федерации.</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lastRenderedPageBreak/>
              <w:t>работ, оказания услуг</w:t>
            </w:r>
          </w:p>
        </w:tc>
        <w:tc>
          <w:tcPr>
            <w:tcW w:w="6945" w:type="dxa"/>
          </w:tcPr>
          <w:p w:rsidR="003D12F5" w:rsidRPr="00496CED" w:rsidRDefault="003D12F5">
            <w:pPr>
              <w:pStyle w:val="Default"/>
              <w:jc w:val="both"/>
              <w:rPr>
                <w:color w:val="auto"/>
              </w:rPr>
            </w:pPr>
            <w:r w:rsidRPr="00877C53">
              <w:rPr>
                <w:b/>
                <w:bCs/>
                <w:color w:val="auto"/>
              </w:rPr>
              <w:lastRenderedPageBreak/>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Услуги оказываются по заявкам Заказчика на протяжении срока действия договора в период с даты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r w:rsidRPr="00496CED">
              <w:rPr>
                <w:b/>
                <w:bCs/>
              </w:rPr>
              <w:lastRenderedPageBreak/>
              <w:t xml:space="preserve">Место </w:t>
            </w:r>
            <w:r w:rsidRPr="00877C53">
              <w:rPr>
                <w:b/>
              </w:rPr>
              <w:t>поставки товаров, выполнения работ, оказания услуг и т.д.:</w:t>
            </w:r>
            <w:r w:rsidRPr="00877C53">
              <w:t xml:space="preserve"> 121351, Российская Федерация г. Москва, ул. Молодогвардейская, д. 65, стр. 3, Контейнерный терминал на станции Кунцево – 2;</w:t>
            </w:r>
          </w:p>
          <w:p w:rsidR="003D12F5" w:rsidRPr="00496CED" w:rsidRDefault="003D12F5" w:rsidP="00C54468">
            <w:pPr>
              <w:ind w:firstLine="708"/>
              <w:jc w:val="both"/>
            </w:pPr>
            <w:r w:rsidRPr="00877C53">
              <w:t xml:space="preserve"> -    125635, Российская Федерация  г. Москва, ул. Путейская, д. 7, стр.1, Контейнерный терминал на станции Ховрино;</w:t>
            </w:r>
          </w:p>
          <w:p w:rsidR="003D12F5" w:rsidRPr="00496CED" w:rsidRDefault="003D12F5" w:rsidP="00C54468">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«Экодор»;</w:t>
            </w:r>
          </w:p>
          <w:p w:rsidR="003D12F5" w:rsidRPr="00496CED" w:rsidRDefault="003D12F5" w:rsidP="00C54468">
            <w:pPr>
              <w:ind w:firstLine="708"/>
              <w:jc w:val="both"/>
            </w:pPr>
            <w:r w:rsidRPr="00877C53">
              <w:t>-  108830, Российская Федерация, г. Москва, деревня Львово, станция Кресты, Терминал АО «МАНП»;</w:t>
            </w:r>
          </w:p>
          <w:p w:rsidR="003D12F5" w:rsidRPr="00496CED" w:rsidRDefault="003D12F5" w:rsidP="00C54468">
            <w:pPr>
              <w:ind w:firstLine="708"/>
              <w:jc w:val="both"/>
            </w:pPr>
            <w:r w:rsidRPr="00877C53">
              <w:t>- 141870, Российская Федерация, Московская область, Дмитровский район, городское поселение Икша, район села Белый Раст, участки 112, 112А, ООО «ТЛЦ Белый Раст»;</w:t>
            </w:r>
          </w:p>
          <w:p w:rsidR="003D12F5" w:rsidRPr="00496CED" w:rsidRDefault="003D12F5" w:rsidP="00C54468">
            <w:pPr>
              <w:ind w:firstLine="708"/>
              <w:jc w:val="both"/>
            </w:pPr>
            <w:r w:rsidRPr="00877C53">
              <w:t>- 142450, Российская Федерация, Московская область, Ногинский район, г. Старая Купавна, ул. Дорожная, д.15, ООО Контейнерный терминал «Купавна»;</w:t>
            </w:r>
          </w:p>
          <w:p w:rsidR="003D12F5" w:rsidRPr="00496CED" w:rsidRDefault="003D12F5" w:rsidP="00C54468">
            <w:pPr>
              <w:ind w:firstLine="708"/>
              <w:jc w:val="both"/>
            </w:pPr>
            <w:r w:rsidRPr="00877C53">
              <w:t>- 142455, Российская Федерация, Московская область, Ногинский район, г. Электроугли, ул. Железнодорожная, вл. 29, стр. 1, ТЛЦ «Восточный»;</w:t>
            </w:r>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Селятино, здание ТО-1, ТО-2, АО «Славтранс-Сервис»; </w:t>
            </w:r>
          </w:p>
          <w:p w:rsidR="003D12F5" w:rsidRPr="00496CED" w:rsidRDefault="003D12F5" w:rsidP="00C54468">
            <w:pPr>
              <w:ind w:firstLine="708"/>
              <w:jc w:val="both"/>
            </w:pPr>
            <w:r w:rsidRPr="00877C53">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3D12F5" w:rsidRPr="00496CED" w:rsidRDefault="003D12F5" w:rsidP="00C54468">
            <w:pPr>
              <w:ind w:firstLine="602"/>
              <w:jc w:val="both"/>
            </w:pPr>
            <w:r w:rsidRPr="00877C53">
              <w:t xml:space="preserve">  -  249020, Российская Федерация, Калужская область, Боровский район, село Ворсино, тер. Северная промышленная зона, владение 6 стр. 1 Контейнерный терминал АО «Таском»;</w:t>
            </w:r>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Рышково);</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Сборная-Угольная). </w:t>
            </w:r>
          </w:p>
          <w:p w:rsidR="003D12F5" w:rsidRPr="00496CED" w:rsidRDefault="003D12F5" w:rsidP="00E14F30">
            <w:pPr>
              <w:pStyle w:val="Default"/>
              <w:jc w:val="both"/>
              <w:rPr>
                <w:b/>
                <w:color w:val="auto"/>
              </w:rPr>
            </w:pPr>
            <w:r w:rsidRPr="00496CED">
              <w:rPr>
                <w:b/>
                <w:color w:val="auto"/>
              </w:rPr>
              <w:t xml:space="preserve"> </w:t>
            </w: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оферты </w:t>
            </w:r>
          </w:p>
        </w:tc>
        <w:tc>
          <w:tcPr>
            <w:tcW w:w="6945" w:type="dxa"/>
          </w:tcPr>
          <w:p w:rsidR="0063780A" w:rsidRDefault="003D12F5" w:rsidP="0063780A">
            <w:pPr>
              <w:pStyle w:val="aff8"/>
              <w:numPr>
                <w:ilvl w:val="0"/>
                <w:numId w:val="14"/>
              </w:numPr>
              <w:jc w:val="both"/>
            </w:pPr>
            <w:r w:rsidRPr="00877C53">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 С и Е;</w:t>
            </w:r>
          </w:p>
          <w:p w:rsidR="0063780A" w:rsidRDefault="003D12F5" w:rsidP="0063780A">
            <w:pPr>
              <w:pStyle w:val="aff8"/>
              <w:numPr>
                <w:ilvl w:val="0"/>
                <w:numId w:val="14"/>
              </w:numPr>
              <w:jc w:val="both"/>
            </w:pPr>
            <w:r w:rsidRPr="00877C5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3780A" w:rsidRDefault="003D12F5" w:rsidP="0063780A">
            <w:pPr>
              <w:pStyle w:val="aff8"/>
              <w:numPr>
                <w:ilvl w:val="1"/>
                <w:numId w:val="14"/>
              </w:numPr>
              <w:jc w:val="both"/>
            </w:pPr>
            <w:r w:rsidRPr="00877C5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780A" w:rsidRDefault="003D12F5" w:rsidP="0063780A">
            <w:pPr>
              <w:pStyle w:val="aff8"/>
              <w:numPr>
                <w:ilvl w:val="1"/>
                <w:numId w:val="14"/>
              </w:numPr>
              <w:jc w:val="both"/>
            </w:pPr>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 xml:space="preserve">). В случае наличия информации о неисполненной обязанности перед Федеральной налоговой службой Российской Федерации, </w:t>
            </w:r>
            <w:r w:rsidRPr="00877C53">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r w:rsidRPr="00877C53">
              <w:rPr>
                <w:lang w:val="en-US"/>
              </w:rPr>
              <w:t>nalog</w:t>
            </w:r>
            <w:r w:rsidRPr="00877C53">
              <w:t>.</w:t>
            </w:r>
            <w:r w:rsidRPr="00877C53">
              <w:rPr>
                <w:lang w:val="en-US"/>
              </w:rPr>
              <w:t>ru</w:t>
            </w:r>
            <w:r w:rsidRPr="00877C53">
              <w:t>/</w:t>
            </w:r>
            <w:r w:rsidRPr="00877C53">
              <w:rPr>
                <w:lang w:val="en-US"/>
              </w:rPr>
              <w:t>zd</w:t>
            </w:r>
            <w:r w:rsidRPr="00877C53">
              <w:t>.</w:t>
            </w:r>
            <w:r w:rsidRPr="00877C53">
              <w:rPr>
                <w:lang w:val="en-US"/>
              </w:rPr>
              <w:t>do</w:t>
            </w:r>
            <w:r w:rsidRPr="00877C53">
              <w:t>);;</w:t>
            </w:r>
          </w:p>
          <w:p w:rsidR="0063780A" w:rsidRDefault="003D12F5" w:rsidP="0063780A">
            <w:pPr>
              <w:pStyle w:val="aff8"/>
              <w:numPr>
                <w:ilvl w:val="1"/>
                <w:numId w:val="14"/>
              </w:numPr>
              <w:jc w:val="both"/>
            </w:pPr>
            <w:r w:rsidRPr="00877C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r w:rsidRPr="00877C53">
              <w:rPr>
                <w:lang w:val="en-US"/>
              </w:rPr>
              <w:t>fssprus</w:t>
            </w:r>
            <w:r w:rsidRPr="00877C53">
              <w:t>.</w:t>
            </w:r>
            <w:r w:rsidRPr="00877C53">
              <w:rPr>
                <w:lang w:val="en-US"/>
              </w:rPr>
              <w:t>ru</w:t>
            </w:r>
            <w:r w:rsidRPr="00877C53">
              <w:t>/</w:t>
            </w:r>
            <w:r w:rsidRPr="00877C53">
              <w:rPr>
                <w:lang w:val="en-US"/>
              </w:rPr>
              <w:t>iss</w:t>
            </w:r>
            <w:r w:rsidRPr="00877C53">
              <w:t>/</w:t>
            </w:r>
            <w:r w:rsidRPr="00877C53">
              <w:rPr>
                <w:lang w:val="en-US"/>
              </w:rPr>
              <w:t>ip</w:t>
            </w:r>
            <w:r w:rsidRPr="00877C53">
              <w:t xml:space="preserve">), а также информации в едином Федеральном реестре сведений о фактах деятельности юридических лиц </w:t>
            </w:r>
            <w:r w:rsidRPr="00877C53">
              <w:rPr>
                <w:lang w:val="en-US"/>
              </w:rPr>
              <w:t>http</w:t>
            </w:r>
            <w:r w:rsidRPr="00877C53">
              <w:t>://</w:t>
            </w:r>
            <w:r w:rsidRPr="00877C53">
              <w:rPr>
                <w:lang w:val="en-US"/>
              </w:rPr>
              <w:t>www</w:t>
            </w:r>
            <w:r w:rsidRPr="00877C53">
              <w:t>.</w:t>
            </w:r>
            <w:r w:rsidRPr="00877C53">
              <w:rPr>
                <w:lang w:val="en-US"/>
              </w:rPr>
              <w:t>fedresurs</w:t>
            </w:r>
            <w:r w:rsidRPr="00877C53">
              <w:t>.</w:t>
            </w:r>
            <w:r w:rsidRPr="00877C53">
              <w:rPr>
                <w:lang w:val="en-US"/>
              </w:rPr>
              <w:t>ru</w:t>
            </w:r>
            <w:r w:rsidRPr="00877C53">
              <w:t>/</w:t>
            </w:r>
            <w:r w:rsidRPr="00877C53">
              <w:rPr>
                <w:lang w:val="en-US"/>
              </w:rPr>
              <w:t>companies</w:t>
            </w:r>
            <w:r w:rsidRPr="00877C53">
              <w:t>/</w:t>
            </w:r>
            <w:r w:rsidRPr="00877C53">
              <w:rPr>
                <w:lang w:val="en-US"/>
              </w:rPr>
              <w:t>IsSearching</w:t>
            </w:r>
            <w:r w:rsidRPr="00877C5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877C53">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r>
              <w:t xml:space="preserve"> </w:t>
            </w:r>
            <w:r w:rsidRPr="00877C53">
              <w:t>С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p w:rsidR="002364EC" w:rsidRDefault="003D12F5" w:rsidP="00203D04">
            <w:pPr>
              <w:pStyle w:val="aff8"/>
              <w:numPr>
                <w:ilvl w:val="1"/>
                <w:numId w:val="14"/>
              </w:numPr>
              <w:jc w:val="both"/>
            </w:pPr>
            <w:r w:rsidRPr="00877C53">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t xml:space="preserve"> </w:t>
            </w:r>
            <w:r>
              <w:rPr>
                <w:color w:val="000000"/>
              </w:rPr>
              <w:t xml:space="preserve"> 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3D04" w:rsidRDefault="003D12F5" w:rsidP="00203D04">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 xml:space="preserve">Особенности заключения </w:t>
            </w:r>
            <w:r w:rsidRPr="00877C53">
              <w:rPr>
                <w:b/>
                <w:color w:val="auto"/>
              </w:rPr>
              <w:lastRenderedPageBreak/>
              <w:t>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lastRenderedPageBreak/>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w:t>
            </w:r>
            <w:r w:rsidRPr="00877C53">
              <w:rPr>
                <w:sz w:val="24"/>
              </w:rPr>
              <w:lastRenderedPageBreak/>
              <w:t xml:space="preserve">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 xml:space="preserve">           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lastRenderedPageBreak/>
              <w:t>21.</w:t>
            </w:r>
          </w:p>
        </w:tc>
        <w:tc>
          <w:tcPr>
            <w:tcW w:w="2147" w:type="dxa"/>
          </w:tcPr>
          <w:p w:rsidR="003D12F5" w:rsidRPr="00496CED" w:rsidRDefault="003D12F5">
            <w:pPr>
              <w:pStyle w:val="Default"/>
              <w:rPr>
                <w:b/>
                <w:color w:val="auto"/>
              </w:rPr>
            </w:pPr>
            <w:r w:rsidRPr="00877C53">
              <w:rPr>
                <w:b/>
                <w:color w:val="auto"/>
              </w:rPr>
              <w:t>Привлечение субподрядчиков, соисполнителей</w:t>
            </w:r>
          </w:p>
        </w:tc>
        <w:tc>
          <w:tcPr>
            <w:tcW w:w="6945" w:type="dxa"/>
          </w:tcPr>
          <w:p w:rsidR="003D12F5" w:rsidRPr="00496CED" w:rsidRDefault="003D12F5">
            <w:pPr>
              <w:pStyle w:val="19"/>
              <w:ind w:firstLine="0"/>
              <w:rPr>
                <w:sz w:val="24"/>
                <w:szCs w:val="24"/>
              </w:rPr>
            </w:pPr>
            <w:r w:rsidRPr="00877C53">
              <w:rPr>
                <w:sz w:val="24"/>
                <w:szCs w:val="24"/>
              </w:rPr>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с даты окончания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 xml:space="preserve">Срок </w:t>
            </w:r>
            <w:r w:rsidRPr="00877C53">
              <w:rPr>
                <w:b/>
                <w:color w:val="auto"/>
              </w:rPr>
              <w:lastRenderedPageBreak/>
              <w:t>заключения договора</w:t>
            </w:r>
          </w:p>
        </w:tc>
        <w:tc>
          <w:tcPr>
            <w:tcW w:w="6945" w:type="dxa"/>
          </w:tcPr>
          <w:p w:rsidR="003D12F5" w:rsidRPr="00496CED" w:rsidRDefault="003D12F5" w:rsidP="00242695">
            <w:pPr>
              <w:pStyle w:val="19"/>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lastRenderedPageBreak/>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r w:rsidRPr="00496CED">
              <w:rPr>
                <w:sz w:val="24"/>
                <w:szCs w:val="24"/>
              </w:rPr>
              <w:t xml:space="preserve">С даты подписания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203D04">
          <w:headerReference w:type="default" r:id="rId22"/>
          <w:footerReference w:type="even" r:id="rId23"/>
          <w:footerReference w:type="default" r:id="rId2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НА УЧАСТИЕ В ПРОЦЕДУРЕ РАЗМЕЩЕНИЯ ОФЕРТЫ № РО-____-____-____</w:t>
      </w:r>
      <w:r w:rsidR="00877C53" w:rsidRPr="00877C53">
        <w:rPr>
          <w:b/>
          <w:sz w:val="28"/>
        </w:rPr>
        <w:t>по Лоту № ____Таблица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РО</w:t>
      </w:r>
      <w:r w:rsidRPr="00877C53">
        <w:rPr>
          <w:b/>
          <w:szCs w:val="28"/>
        </w:rPr>
        <w:t>-____-____-____</w:t>
      </w:r>
      <w:r w:rsidRPr="00877C53">
        <w:rPr>
          <w:szCs w:val="28"/>
        </w:rPr>
        <w:t xml:space="preserve"> (далее – Размещение оферты) на ____________ </w:t>
      </w:r>
      <w:r w:rsidRPr="00877C53">
        <w:rPr>
          <w:i/>
          <w:szCs w:val="28"/>
        </w:rPr>
        <w:t>(поставку товаров на _______, выполнение работ по ______, оказание услуг по_____ - переписать из предмета Размещения оферты)</w:t>
      </w:r>
      <w:r w:rsidRPr="00877C53">
        <w:t>.</w:t>
      </w:r>
    </w:p>
    <w:p w:rsidR="000954FB" w:rsidRPr="00496CED" w:rsidRDefault="00877C53" w:rsidP="000954FB">
      <w:pPr>
        <w:pStyle w:val="19"/>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ознакомилось(-ся) с условиями документации о закупке, с ними согласно(-ен)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согласно(-ен)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w:t>
      </w:r>
      <w:r w:rsidR="00C85080">
        <w:rPr>
          <w:sz w:val="28"/>
          <w:szCs w:val="20"/>
        </w:rPr>
        <w:t>7</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w:t>
      </w:r>
      <w:r>
        <w:rPr>
          <w:sz w:val="28"/>
          <w:szCs w:val="28"/>
        </w:rPr>
        <w:lastRenderedPageBreak/>
        <w:t>Кодексом Российской Федерации об административных правонарушениях, деятельность неприостановлена;</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имеет и не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 (______) ________________________________________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 (______) ___________________________________________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 (______) __________________________________________</w:t>
      </w:r>
    </w:p>
    <w:p w:rsidR="00110975" w:rsidRPr="00496CED" w:rsidRDefault="00877C53" w:rsidP="00AF0EE4">
      <w:pPr>
        <w:pStyle w:val="afa"/>
        <w:rPr>
          <w:sz w:val="28"/>
          <w:szCs w:val="28"/>
        </w:rPr>
      </w:pPr>
      <w:r w:rsidRPr="00877C53">
        <w:rPr>
          <w:sz w:val="28"/>
          <w:szCs w:val="28"/>
        </w:rPr>
        <w:t>Факс (______) _____________________________________________</w:t>
      </w:r>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 (______) __________________________________________</w:t>
      </w:r>
    </w:p>
    <w:p w:rsidR="00110975" w:rsidRPr="00496CED" w:rsidRDefault="00877C53" w:rsidP="00AF0EE4">
      <w:pPr>
        <w:pStyle w:val="afa"/>
        <w:rPr>
          <w:sz w:val="28"/>
          <w:szCs w:val="28"/>
        </w:rPr>
      </w:pPr>
      <w:r w:rsidRPr="00877C53">
        <w:rPr>
          <w:sz w:val="28"/>
          <w:szCs w:val="28"/>
        </w:rPr>
        <w:t>Факс (______) _____________________________________________</w:t>
      </w:r>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Название и адрес филиалов и дочерних предприятий </w:t>
      </w:r>
      <w:r w:rsidRPr="00877C53">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92"/>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 - ____-______-________Лот№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2"/>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sidR="00877C53" w:rsidRPr="00877C53">
        <w:rPr>
          <w:i/>
        </w:rPr>
        <w:t>(указывается не менее установленного в пункте 22 Информационной карты</w:t>
      </w:r>
      <w:r w:rsidR="00877C53" w:rsidRPr="00877C53">
        <w:t xml:space="preserve">)  </w:t>
      </w:r>
      <w:r>
        <w:rPr>
          <w:sz w:val="26"/>
          <w:szCs w:val="26"/>
        </w:rPr>
        <w:t>с даты рассмотрения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w:t>
      </w:r>
      <w:r w:rsidR="00652B43">
        <w:rPr>
          <w:sz w:val="26"/>
          <w:szCs w:val="26"/>
        </w:rPr>
        <w:t>7</w:t>
      </w:r>
      <w:r w:rsidRPr="00877C53">
        <w:rPr>
          <w:sz w:val="26"/>
          <w:szCs w:val="26"/>
        </w:rPr>
        <w:t xml:space="preserve"> к документации о закупке согласны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t xml:space="preserve">          </w:t>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r w:rsidRPr="00877C53">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Pr="00496CED"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496CED" w:rsidRDefault="00877C53" w:rsidP="00636FFD">
      <w:pPr>
        <w:spacing w:line="276" w:lineRule="auto"/>
        <w:ind w:firstLine="567"/>
        <w:jc w:val="both"/>
        <w:rPr>
          <w:bCs/>
        </w:rPr>
      </w:pPr>
      <w:r w:rsidRPr="00877C53">
        <w:rPr>
          <w:bCs/>
        </w:rPr>
        <w:t>Невыполнение Заявки и/или нарушение срока подачи Транспортного средства</w:t>
      </w:r>
      <w:r w:rsidRPr="00877C53">
        <w:rPr>
          <w:bCs/>
          <w:lang w:val="en-TT"/>
        </w:rPr>
        <w:t> </w:t>
      </w:r>
      <w:r w:rsidRPr="00877C53">
        <w:rPr>
          <w:bCs/>
        </w:rPr>
        <w:t>более</w:t>
      </w:r>
      <w:r w:rsidRPr="00877C53">
        <w:rPr>
          <w:bCs/>
          <w:lang w:val="en-TT"/>
        </w:rPr>
        <w:t> </w:t>
      </w:r>
      <w:r w:rsidRPr="00877C53">
        <w:rPr>
          <w:bCs/>
        </w:rPr>
        <w:t>3</w:t>
      </w:r>
      <w:r w:rsidRPr="00877C53">
        <w:rPr>
          <w:bCs/>
          <w:lang w:val="en-TT"/>
        </w:rPr>
        <w:t> </w:t>
      </w:r>
      <w:r w:rsidRPr="00877C53">
        <w:rPr>
          <w:bCs/>
        </w:rPr>
        <w:t>(трех)</w:t>
      </w:r>
      <w:r w:rsidRPr="00877C53">
        <w:rPr>
          <w:bCs/>
          <w:lang w:val="en-TT"/>
        </w:rPr>
        <w:t> </w:t>
      </w:r>
      <w:r w:rsidRPr="00877C53">
        <w:rPr>
          <w:bCs/>
        </w:rPr>
        <w:t>раз</w:t>
      </w:r>
      <w:r w:rsidRPr="00877C53">
        <w:rPr>
          <w:bCs/>
          <w:lang w:val="en-TT"/>
        </w:rPr>
        <w:t> </w:t>
      </w:r>
      <w:r w:rsidRPr="00877C53">
        <w:rPr>
          <w:bCs/>
        </w:rPr>
        <w:t>в</w:t>
      </w:r>
      <w:r w:rsidRPr="00877C53">
        <w:rPr>
          <w:bCs/>
          <w:lang w:val="en-TT"/>
        </w:rPr>
        <w:t> </w:t>
      </w:r>
      <w:r w:rsidRPr="00877C53">
        <w:rPr>
          <w:bCs/>
        </w:rPr>
        <w:t>течение</w:t>
      </w:r>
      <w:r w:rsidRPr="00877C53">
        <w:rPr>
          <w:bCs/>
          <w:lang w:val="en-TT"/>
        </w:rPr>
        <w:t> </w:t>
      </w:r>
      <w:r w:rsidRPr="00877C53">
        <w:rPr>
          <w:bCs/>
        </w:rPr>
        <w:t>календарного</w:t>
      </w:r>
      <w:r w:rsidRPr="00877C53">
        <w:rPr>
          <w:bCs/>
          <w:lang w:val="en-TT"/>
        </w:rPr>
        <w:t> </w:t>
      </w:r>
      <w:r w:rsidRPr="00877C53">
        <w:rPr>
          <w:bCs/>
        </w:rPr>
        <w:t>месяца</w:t>
      </w:r>
      <w:r w:rsidRPr="00877C53">
        <w:rPr>
          <w:bCs/>
          <w:lang w:val="en-TT"/>
        </w:rPr>
        <w:t> </w:t>
      </w:r>
      <w:r w:rsidRPr="00877C53">
        <w:rPr>
          <w:bCs/>
        </w:rPr>
        <w:t>является</w:t>
      </w:r>
      <w:r w:rsidRPr="00877C53">
        <w:rPr>
          <w:bCs/>
          <w:lang w:val="en-TT"/>
        </w:rPr>
        <w:t>  </w:t>
      </w:r>
      <w:r w:rsidRPr="00877C53">
        <w:rPr>
          <w:bCs/>
        </w:rPr>
        <w:t>неисполнением</w:t>
      </w:r>
      <w:r w:rsidRPr="00877C53">
        <w:rPr>
          <w:bCs/>
          <w:lang w:val="en-TT"/>
        </w:rPr>
        <w:t> </w:t>
      </w:r>
      <w:r w:rsidRPr="00877C53">
        <w:rPr>
          <w:bCs/>
        </w:rPr>
        <w:t>Договора</w:t>
      </w:r>
      <w:r w:rsidRPr="00877C53">
        <w:rPr>
          <w:bCs/>
          <w:lang w:val="en-TT"/>
        </w:rPr>
        <w:t> </w:t>
      </w:r>
      <w:r w:rsidRPr="00877C53">
        <w:rPr>
          <w:bCs/>
        </w:rPr>
        <w:t>и</w:t>
      </w:r>
      <w:r w:rsidRPr="00877C53">
        <w:rPr>
          <w:bCs/>
          <w:lang w:val="en-TT"/>
        </w:rPr>
        <w:t> </w:t>
      </w:r>
      <w:r w:rsidRPr="00877C53">
        <w:rPr>
          <w:bCs/>
        </w:rPr>
        <w:t>Арендатор</w:t>
      </w:r>
      <w:r w:rsidRPr="00877C53">
        <w:rPr>
          <w:bCs/>
          <w:lang w:val="en-TT"/>
        </w:rPr>
        <w:t> </w:t>
      </w:r>
      <w:r w:rsidRPr="00877C53">
        <w:rPr>
          <w:bCs/>
        </w:rPr>
        <w:t>оставляет</w:t>
      </w:r>
      <w:r w:rsidRPr="00877C53">
        <w:rPr>
          <w:bCs/>
          <w:lang w:val="en-TT"/>
        </w:rPr>
        <w:t> </w:t>
      </w:r>
      <w:r w:rsidRPr="00877C53">
        <w:rPr>
          <w:bCs/>
        </w:rPr>
        <w:t>за</w:t>
      </w:r>
      <w:r w:rsidRPr="00877C53">
        <w:rPr>
          <w:bCs/>
          <w:lang w:val="en-TT"/>
        </w:rPr>
        <w:t> </w:t>
      </w:r>
      <w:r w:rsidRPr="00877C53">
        <w:rPr>
          <w:bCs/>
        </w:rPr>
        <w:t>собой</w:t>
      </w:r>
      <w:r w:rsidRPr="00877C53">
        <w:rPr>
          <w:bCs/>
          <w:lang w:val="en-TT"/>
        </w:rPr>
        <w:t> </w:t>
      </w:r>
      <w:r w:rsidRPr="00877C53">
        <w:rPr>
          <w:bCs/>
        </w:rPr>
        <w:t>право,</w:t>
      </w:r>
      <w:r w:rsidRPr="00877C53">
        <w:rPr>
          <w:bCs/>
          <w:lang w:val="en-TT"/>
        </w:rPr>
        <w:t> </w:t>
      </w:r>
      <w:r w:rsidRPr="00877C53">
        <w:rPr>
          <w:bCs/>
        </w:rPr>
        <w:t>не</w:t>
      </w:r>
      <w:r w:rsidRPr="00877C53">
        <w:rPr>
          <w:bCs/>
          <w:lang w:val="en-TT"/>
        </w:rPr>
        <w:t> </w:t>
      </w:r>
      <w:r w:rsidRPr="00877C53">
        <w:rPr>
          <w:bCs/>
        </w:rPr>
        <w:t>направлять.</w:t>
      </w:r>
      <w:r w:rsidRPr="00877C53">
        <w:rPr>
          <w:bCs/>
          <w:lang w:val="en-TT"/>
        </w:rPr>
        <w:t> </w:t>
      </w:r>
      <w:r w:rsidRPr="00877C53">
        <w:rPr>
          <w:bCs/>
        </w:rPr>
        <w:t>Арендодателю Приглашение и приостановить доступ к электронной площадке. Срок, на который</w:t>
      </w:r>
      <w:r w:rsidRPr="00877C53">
        <w:rPr>
          <w:bCs/>
          <w:lang w:val="en-TT"/>
        </w:rPr>
        <w:t> </w:t>
      </w:r>
      <w:r w:rsidRPr="00877C53">
        <w:rPr>
          <w:bCs/>
        </w:rPr>
        <w:t>Арендодатель</w:t>
      </w:r>
      <w:r w:rsidRPr="00877C53">
        <w:rPr>
          <w:bCs/>
          <w:lang w:val="en-TT"/>
        </w:rPr>
        <w:t> </w:t>
      </w:r>
      <w:r w:rsidRPr="00877C53">
        <w:rPr>
          <w:bCs/>
        </w:rPr>
        <w:t>теряет</w:t>
      </w:r>
      <w:r w:rsidRPr="00877C53">
        <w:rPr>
          <w:bCs/>
          <w:lang w:val="en-TT"/>
        </w:rPr>
        <w:t> </w:t>
      </w:r>
      <w:r w:rsidRPr="00877C53">
        <w:rPr>
          <w:bCs/>
        </w:rPr>
        <w:t>право</w:t>
      </w:r>
      <w:r w:rsidRPr="00877C53">
        <w:rPr>
          <w:bCs/>
          <w:lang w:val="en-TT"/>
        </w:rPr>
        <w:t> </w:t>
      </w:r>
      <w:r w:rsidRPr="00877C53">
        <w:rPr>
          <w:bCs/>
        </w:rPr>
        <w:t>на</w:t>
      </w:r>
      <w:r w:rsidRPr="00877C53">
        <w:rPr>
          <w:bCs/>
          <w:lang w:val="en-TT"/>
        </w:rPr>
        <w:t> </w:t>
      </w:r>
      <w:r w:rsidRPr="00877C53">
        <w:rPr>
          <w:bCs/>
        </w:rPr>
        <w:t>исполнение</w:t>
      </w:r>
      <w:r w:rsidRPr="00877C53">
        <w:rPr>
          <w:bCs/>
          <w:lang w:val="en-TT"/>
        </w:rPr>
        <w:t> </w:t>
      </w:r>
      <w:r w:rsidRPr="00877C53">
        <w:rPr>
          <w:bCs/>
        </w:rPr>
        <w:t>Заявки,</w:t>
      </w:r>
      <w:r w:rsidRPr="00877C53">
        <w:rPr>
          <w:bCs/>
          <w:lang w:val="en-TT"/>
        </w:rPr>
        <w:t> </w:t>
      </w:r>
      <w:r w:rsidRPr="00877C53">
        <w:rPr>
          <w:bCs/>
        </w:rPr>
        <w:t>определяется</w:t>
      </w:r>
      <w:r w:rsidRPr="00877C53">
        <w:rPr>
          <w:bCs/>
          <w:lang w:val="en-TT"/>
        </w:rPr>
        <w:t> </w:t>
      </w:r>
      <w:r w:rsidRPr="00877C53">
        <w:rPr>
          <w:bCs/>
        </w:rPr>
        <w:t>Арендатором.</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ind w:firstLine="567"/>
        <w:jc w:val="both"/>
      </w:pPr>
      <w:r w:rsidRPr="00877C53">
        <w:t xml:space="preserve"> </w:t>
      </w: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lastRenderedPageBreak/>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3.1.12.3. содействие в осуществлении фактическими грузоотправителями фотофиксации результатов погрузки грузов в контейнер;</w:t>
      </w:r>
    </w:p>
    <w:p w:rsidR="00F11BE6" w:rsidRPr="00496CED" w:rsidRDefault="00877C53" w:rsidP="00636FFD">
      <w:pPr>
        <w:autoSpaceDE w:val="0"/>
        <w:autoSpaceDN w:val="0"/>
        <w:adjustRightInd w:val="0"/>
        <w:ind w:firstLine="539"/>
        <w:jc w:val="both"/>
      </w:pPr>
      <w:r w:rsidRPr="00877C53">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3.1.13. 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3.2.2. осуществлять контроль за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3.3.4. вносить арендную плату в размере, сроки и порядке, предусмотренными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3.3.7. в течение 2 (двух)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rPr>
          <w:b/>
        </w:rPr>
      </w:pPr>
      <w:r w:rsidRPr="00877C53">
        <w:rPr>
          <w:b/>
        </w:rPr>
        <w:t xml:space="preserve">        </w:t>
      </w: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i/>
          <w:sz w:val="24"/>
          <w:szCs w:val="24"/>
        </w:rPr>
        <w:t xml:space="preserve">         </w:t>
      </w: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77C53">
        <w:rPr>
          <w:rFonts w:ascii="Times New Roman" w:hAnsi="Times New Roman" w:cs="Times New Roman"/>
          <w:i/>
          <w:sz w:val="24"/>
          <w:szCs w:val="24"/>
        </w:rPr>
        <w:t xml:space="preserve"> </w:t>
      </w:r>
    </w:p>
    <w:p w:rsidR="0063780A" w:rsidRDefault="00877C53" w:rsidP="0063780A">
      <w:pPr>
        <w:pStyle w:val="19"/>
        <w:ind w:firstLine="0"/>
        <w:rPr>
          <w:rFonts w:eastAsia="MS Mincho"/>
        </w:rPr>
      </w:pPr>
      <w:r w:rsidRPr="00877C53">
        <w:rPr>
          <w:sz w:val="24"/>
          <w:szCs w:val="24"/>
        </w:rPr>
        <w:lastRenderedPageBreak/>
        <w:t xml:space="preserve">         4.2. </w:t>
      </w:r>
      <w:r w:rsidR="006E6A12">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 xml:space="preserve"> предоставить Универсальный передаточный документ,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496CED" w:rsidRDefault="00877C53" w:rsidP="00636FFD">
      <w:pPr>
        <w:jc w:val="both"/>
      </w:pPr>
      <w:r w:rsidRPr="00877C53">
        <w:t xml:space="preserve">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Default="00877C53" w:rsidP="0063780A">
      <w:pPr>
        <w:pStyle w:val="aff8"/>
        <w:numPr>
          <w:ilvl w:val="1"/>
          <w:numId w:val="8"/>
        </w:numPr>
        <w:ind w:left="0" w:firstLine="714"/>
        <w:jc w:val="both"/>
        <w:rPr>
          <w:b/>
        </w:rPr>
      </w:pPr>
      <w:r w:rsidRPr="00877C53">
        <w:t xml:space="preserve">При этом по соглашению Сторон </w:t>
      </w:r>
      <w:r w:rsidR="00005012">
        <w:t>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p w:rsidR="00AD0904" w:rsidRPr="00496CED" w:rsidRDefault="006E6A12" w:rsidP="00AD0904">
      <w:pPr>
        <w:pStyle w:val="affc"/>
        <w:spacing w:before="0" w:after="0"/>
        <w:jc w:val="both"/>
      </w:pPr>
      <w:r>
        <w:t xml:space="preserve">           </w:t>
      </w:r>
      <w:r w:rsidR="00877C53"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w:t>
      </w:r>
      <w:r w:rsidR="009D29A4">
        <w:t xml:space="preserve"> </w:t>
      </w:r>
      <w:r w:rsidRPr="00877C53">
        <w:rPr>
          <w:i/>
          <w:iCs/>
        </w:rPr>
        <w:t>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r w:rsidRPr="00877C53">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w:t>
      </w:r>
      <w:r w:rsidRPr="00877C53">
        <w:lastRenderedPageBreak/>
        <w:t>на бумажных носителях, подписанным собственноручной подписью Стороны и заверенным печатью Стороны.</w:t>
      </w:r>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877C53" w:rsidP="00636FFD">
      <w:pPr>
        <w:jc w:val="both"/>
        <w:rPr>
          <w:b/>
        </w:rPr>
      </w:pPr>
      <w:r w:rsidRPr="00877C53">
        <w:t xml:space="preserve">           </w:t>
      </w: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877C53" w:rsidP="00636FFD">
      <w:pPr>
        <w:pStyle w:val="ConsPlusNonformat"/>
        <w:ind w:firstLine="709"/>
        <w:jc w:val="both"/>
        <w:rPr>
          <w:rFonts w:ascii="Times New Roman" w:hAnsi="Times New Roman" w:cs="Times New Roman"/>
          <w:sz w:val="24"/>
          <w:szCs w:val="24"/>
        </w:rPr>
      </w:pPr>
      <w:r w:rsidRPr="00877C53">
        <w:rPr>
          <w:rFonts w:ascii="Times New Roman" w:hAnsi="Times New Roman" w:cs="Times New Roman"/>
          <w:sz w:val="24"/>
          <w:szCs w:val="24"/>
        </w:rPr>
        <w:t xml:space="preserve"> </w:t>
      </w: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0" w:name="OLE_LINK1"/>
      <w:bookmarkStart w:id="21" w:name="OLE_LINK2"/>
      <w:r w:rsidRPr="00877C53">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w:t>
      </w:r>
      <w:r w:rsidRPr="00877C53">
        <w:rPr>
          <w:rFonts w:ascii="Times New Roman" w:hAnsi="Times New Roman"/>
          <w:sz w:val="24"/>
          <w:szCs w:val="24"/>
        </w:rPr>
        <w:lastRenderedPageBreak/>
        <w:t>вследствие обстоятельств, которые Арендодатель не мог предотвратить или устранить по независящим от него причинам</w:t>
      </w:r>
      <w:bookmarkEnd w:id="20"/>
      <w:bookmarkEnd w:id="21"/>
      <w:r w:rsidRPr="00877C53">
        <w:rPr>
          <w:rFonts w:ascii="Times New Roman" w:hAnsi="Times New Roman"/>
          <w:sz w:val="24"/>
          <w:szCs w:val="24"/>
        </w:rPr>
        <w:t>.</w:t>
      </w:r>
    </w:p>
    <w:p w:rsidR="00F11BE6" w:rsidRPr="00496CED" w:rsidRDefault="00877C53" w:rsidP="00636FFD">
      <w:pPr>
        <w:ind w:firstLine="567"/>
        <w:jc w:val="both"/>
      </w:pPr>
      <w:r w:rsidRPr="00877C53">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w:t>
      </w:r>
      <w:r>
        <w:rPr>
          <w:sz w:val="24"/>
          <w:szCs w:val="24"/>
        </w:rPr>
        <w:lastRenderedPageBreak/>
        <w:t>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t>6.16. В случае причинения действиями члена экипажа убытков Арендатору или третьим лицам, Арендодатель вправе начислить, а Арендодатель обязан оплатить штраф, в размере    50 000 (пятьдесят тысяч)  рублей и возместить в полном объеме</w:t>
      </w:r>
      <w:r w:rsidR="0039051A">
        <w:rPr>
          <w:sz w:val="20"/>
          <w:szCs w:val="20"/>
          <w:lang w:eastAsia="ru-RU"/>
        </w:rPr>
        <w:t xml:space="preserve"> </w:t>
      </w:r>
      <w:r w:rsidRPr="00877C53">
        <w:rPr>
          <w:lang w:eastAsia="ru-RU"/>
        </w:rPr>
        <w:t>причиненные</w:t>
      </w:r>
      <w:r w:rsidR="0039051A">
        <w:rPr>
          <w:sz w:val="20"/>
          <w:szCs w:val="20"/>
          <w:lang w:eastAsia="ru-RU"/>
        </w:rPr>
        <w:t xml:space="preserve"> </w:t>
      </w:r>
      <w:r w:rsidRPr="00877C53">
        <w:rPr>
          <w:lang w:eastAsia="ru-RU"/>
        </w:rPr>
        <w:t>убытки.</w:t>
      </w:r>
    </w:p>
    <w:p w:rsidR="00F11BE6" w:rsidRPr="00496CED" w:rsidRDefault="0039051A" w:rsidP="00636FFD">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496CED" w:rsidRDefault="00877C53" w:rsidP="00636FFD">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rPr>
          <w:b/>
          <w:bCs/>
        </w:rPr>
        <w:t xml:space="preserve"> </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lastRenderedPageBreak/>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F11BE6" w:rsidRPr="00496CED" w:rsidRDefault="00877C53" w:rsidP="00636FFD">
      <w:pPr>
        <w:ind w:firstLine="567"/>
        <w:jc w:val="both"/>
      </w:pPr>
      <w:r w:rsidRPr="00877C53">
        <w:rPr>
          <w:bCs/>
        </w:rPr>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11BE6" w:rsidRPr="00496CED" w:rsidRDefault="00877C53" w:rsidP="00636FFD">
      <w:pPr>
        <w:ind w:left="180" w:right="-5" w:firstLine="387"/>
        <w:jc w:val="both"/>
      </w:pPr>
      <w:r w:rsidRPr="00877C5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Каналы уведомления Арендатора о нарушениях каких-либо положений пункта 10.1 настоящего Договора: 8 (495) 788-17-17, официальный сайт www.trcont.ru.</w:t>
      </w:r>
    </w:p>
    <w:p w:rsidR="00F11BE6" w:rsidRPr="00496CED" w:rsidRDefault="00877C53" w:rsidP="00636FFD">
      <w:pPr>
        <w:ind w:left="180" w:right="-5" w:firstLine="387"/>
        <w:jc w:val="both"/>
      </w:pPr>
      <w:r w:rsidRPr="00877C53">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11BE6" w:rsidRPr="00496CED" w:rsidRDefault="00877C53" w:rsidP="00636FFD">
      <w:pPr>
        <w:ind w:left="180" w:right="-5" w:firstLine="387"/>
        <w:jc w:val="both"/>
      </w:pPr>
      <w:r w:rsidRPr="00877C5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C71EF1" w:rsidRDefault="00C71EF1" w:rsidP="0063780A">
      <w:pPr>
        <w:pStyle w:val="aff8"/>
        <w:numPr>
          <w:ilvl w:val="2"/>
          <w:numId w:val="77"/>
        </w:numPr>
        <w:suppressAutoHyphens w:val="0"/>
        <w:spacing w:after="200"/>
        <w:ind w:left="0" w:firstLine="709"/>
        <w:contextualSpacing/>
        <w:jc w:val="both"/>
      </w:pPr>
      <w:r>
        <w:t>Арендодатель гарантирует (заверяет) Арендатору исполнение условий, изложенных в Налоговой оговорке (</w:t>
      </w:r>
      <w:r w:rsidR="00381690">
        <w:t>П</w:t>
      </w:r>
      <w:r>
        <w:t>риложение № 8).</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lastRenderedPageBreak/>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Default="00877C53" w:rsidP="00636FFD">
      <w:pPr>
        <w:suppressAutoHyphens w:val="0"/>
        <w:ind w:right="-5" w:firstLine="567"/>
        <w:jc w:val="both"/>
        <w:rPr>
          <w:lang w:eastAsia="ru-RU"/>
        </w:rPr>
      </w:pPr>
      <w:r w:rsidRPr="00877C53">
        <w:rPr>
          <w:lang w:eastAsia="ru-RU"/>
        </w:rPr>
        <w:t>12.6.7. Порядок, Перечень и формат электронных документов (Приложение№7, 7а)</w:t>
      </w:r>
      <w:r w:rsidR="00C71EF1">
        <w:rPr>
          <w:lang w:eastAsia="ru-RU"/>
        </w:rPr>
        <w:t>.</w:t>
      </w:r>
    </w:p>
    <w:p w:rsidR="00C71EF1" w:rsidRPr="00496CED" w:rsidRDefault="00C71EF1" w:rsidP="00636FFD">
      <w:pPr>
        <w:suppressAutoHyphens w:val="0"/>
        <w:ind w:right="-5" w:firstLine="567"/>
        <w:jc w:val="both"/>
        <w:rPr>
          <w:b/>
        </w:rPr>
      </w:pPr>
      <w:r>
        <w:rPr>
          <w:lang w:eastAsia="ru-RU"/>
        </w:rPr>
        <w:t>12.6.8. Н</w:t>
      </w:r>
      <w:r>
        <w:t>алоговая оговорка (</w:t>
      </w:r>
      <w:r w:rsidR="00381690">
        <w:t>П</w:t>
      </w:r>
      <w:r>
        <w:t>риложение № 8).</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«ТрансКонтейнер»</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7"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«ТрансКонтейнер»</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r w:rsidRPr="00877C53">
              <w:rPr>
                <w:szCs w:val="28"/>
              </w:rPr>
              <w:t xml:space="preserve">р/с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203D04">
          <w:footerReference w:type="default" r:id="rId28"/>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877C53" w:rsidP="00636FFD">
      <w:pPr>
        <w:ind w:left="8496" w:firstLine="708"/>
        <w:jc w:val="center"/>
      </w:pPr>
      <w:r w:rsidRPr="00877C53">
        <w:t xml:space="preserve">  </w:t>
      </w: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w:t>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877C53" w:rsidRPr="00877C53">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203D04">
          <w:pgSz w:w="16838" w:h="11906" w:orient="landscape"/>
          <w:pgMar w:top="1134" w:right="850" w:bottom="1134" w:left="1701"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 xml:space="preserve">                                        </w:t>
      </w: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 (-ых)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firstRow="1" w:lastRow="0" w:firstColumn="1" w:lastColumn="0" w:noHBand="0" w:noVBand="1"/>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t xml:space="preserve">      </w:t>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t xml:space="preserve">     </w:t>
      </w:r>
      <w:r w:rsidRPr="00877C53">
        <w:tab/>
      </w:r>
      <w:r w:rsidRPr="00877C53">
        <w:tab/>
      </w:r>
      <w:r w:rsidRPr="00877C53">
        <w:tab/>
        <w:t xml:space="preserve">                       Должность______________________________</w:t>
      </w:r>
    </w:p>
    <w:p w:rsidR="00F11BE6" w:rsidRPr="00496CED" w:rsidRDefault="00877C53" w:rsidP="00636FFD">
      <w:r w:rsidRPr="00877C53">
        <w:t>Подпись__________________/___________/                                                      Подпись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lastRenderedPageBreak/>
        <w:t>________________________________</w:t>
      </w:r>
      <w:r w:rsidRPr="00877C53">
        <w:rPr>
          <w:u w:val="single"/>
        </w:rPr>
        <w:t>_/</w:t>
      </w:r>
      <w:r w:rsidRPr="00877C53">
        <w:t>_____________/</w:t>
      </w:r>
      <w:r w:rsidRPr="00877C53">
        <w:tab/>
      </w:r>
      <w:r w:rsidRPr="00877C53">
        <w:tab/>
      </w:r>
      <w:r w:rsidRPr="00877C53">
        <w:tab/>
        <w:t xml:space="preserve">                                  </w:t>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203D04">
          <w:pgSz w:w="16838" w:h="11906" w:orient="landscape"/>
          <w:pgMar w:top="1134" w:right="850" w:bottom="1134" w:left="1701"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№1</w:t>
            </w:r>
            <w:r w:rsidRPr="00877C53">
              <w:t xml:space="preserve"> Услуги по завозу/вывозу грузов на/с контейнерных терминалов находящихся в городе Москва на станциях Кунцево,  Ховрино</w:t>
            </w:r>
            <w:r w:rsidRPr="00877C53">
              <w:rPr>
                <w:b/>
              </w:rPr>
              <w:t xml:space="preserve">  </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на/с контейнерного терминал ООО Фирма «Экодор»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на/с контейнерных терминалов АО «МосАгроНа</w:t>
            </w:r>
          </w:p>
          <w:p w:rsidR="004A4938" w:rsidRPr="00496CED" w:rsidRDefault="00877C53" w:rsidP="0024548B">
            <w:pPr>
              <w:rPr>
                <w:b/>
                <w:bCs/>
              </w:rPr>
            </w:pPr>
            <w:r w:rsidRPr="00877C53">
              <w:t>учПрибор», ООО «ТЛЦ» Белый Раст» на станциях Кресты, Белый Раст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на/с контейнерных терминалов ООО «Контейнерный терминал Купавна», ООО «ОблТрансТерминал», АО «Славтранс-Сервис»  на станциях Купавна, Электроугли, Селятино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№5</w:t>
            </w:r>
            <w:r w:rsidRPr="00877C53">
              <w:t xml:space="preserve"> Услуги по завозу/вывозу грузов на/с контейнерных терминалов  ЗАО «Контранс», АО «Таском» на станциях Тучково, Ворсино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на/с контейнерных терминалов ПАО «ТрансКонтейнер» и ОАО «РЖД» на станциях Брянск – Льговский,  Лесок, Калуга – 1, Сборная – Угольная, Рышково,  Лужки-Орловские.</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877C53" w:rsidP="00636FFD">
      <w:pPr>
        <w:spacing w:line="276" w:lineRule="auto"/>
        <w:ind w:right="-426" w:firstLine="567"/>
        <w:jc w:val="both"/>
        <w:rPr>
          <w:bCs/>
        </w:rPr>
      </w:pPr>
      <w:r w:rsidRPr="00877C53">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Pr="00496CED" w:rsidRDefault="00877C53" w:rsidP="00636FFD">
      <w:pPr>
        <w:spacing w:line="276" w:lineRule="auto"/>
        <w:ind w:right="-426" w:firstLine="567"/>
        <w:jc w:val="both"/>
        <w:rPr>
          <w:bCs/>
        </w:rPr>
      </w:pPr>
      <w:r w:rsidRPr="00877C53">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aff"/>
        <w:tabs>
          <w:tab w:val="left" w:pos="567"/>
          <w:tab w:val="left" w:pos="709"/>
        </w:tabs>
        <w:ind w:right="-426"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
    <w:p w:rsidR="00F11BE6" w:rsidRPr="00496CED" w:rsidRDefault="0039051A" w:rsidP="00636FFD">
      <w:pPr>
        <w:pStyle w:val="aff"/>
        <w:tabs>
          <w:tab w:val="left" w:pos="567"/>
          <w:tab w:val="left" w:pos="709"/>
        </w:tabs>
        <w:ind w:right="-426" w:firstLine="567"/>
        <w:jc w:val="both"/>
        <w:rPr>
          <w:sz w:val="24"/>
          <w:szCs w:val="24"/>
        </w:rPr>
      </w:pPr>
      <w:r>
        <w:rPr>
          <w:sz w:val="24"/>
          <w:szCs w:val="24"/>
        </w:rPr>
        <w:t xml:space="preserve"> </w:t>
      </w:r>
    </w:p>
    <w:p w:rsidR="00F11BE6" w:rsidRPr="00496CED" w:rsidRDefault="00877C53" w:rsidP="00636FFD">
      <w:pPr>
        <w:spacing w:line="276" w:lineRule="auto"/>
        <w:ind w:right="-426" w:firstLine="567"/>
        <w:jc w:val="both"/>
        <w:rPr>
          <w:b/>
          <w:sz w:val="32"/>
          <w:szCs w:val="32"/>
        </w:rPr>
      </w:pPr>
      <w:r w:rsidRPr="00877C53">
        <w:lastRenderedPageBreak/>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Pr="00496CED" w:rsidRDefault="00877C53" w:rsidP="00636FFD">
      <w:pPr>
        <w:tabs>
          <w:tab w:val="left" w:pos="709"/>
        </w:tabs>
        <w:spacing w:line="276" w:lineRule="auto"/>
        <w:ind w:right="-426" w:firstLine="567"/>
        <w:jc w:val="both"/>
      </w:pPr>
      <w:r w:rsidRPr="00877C53">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203D04">
          <w:pgSz w:w="11907" w:h="16840" w:code="9"/>
          <w:pgMar w:top="1134" w:right="850" w:bottom="1134" w:left="1701"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firstRow="1" w:lastRow="0" w:firstColumn="1" w:lastColumn="0" w:noHBand="0" w:noVBand="1"/>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пределах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пределах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3.3. нахождение на территории терминала Арендатора без сигнального жилета, защитной каски и при необходимости иных средств индивидуальной защиты (СИЗ)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3.14. занятие для стоянки автотранспорта проездов, переездов и мест складирования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203D04" w:rsidRDefault="00203D04">
      <w:pPr>
        <w:suppressAutoHyphens w:val="0"/>
      </w:pPr>
      <w:r>
        <w:br w:type="page"/>
      </w:r>
    </w:p>
    <w:p w:rsidR="00E4164D" w:rsidRPr="00496CED" w:rsidRDefault="00E4164D" w:rsidP="00203D04">
      <w:pPr>
        <w:tabs>
          <w:tab w:val="left" w:pos="709"/>
        </w:tabs>
        <w:spacing w:line="276" w:lineRule="auto"/>
        <w:ind w:right="-426"/>
        <w:jc w:val="both"/>
      </w:pPr>
      <w:bookmarkStart w:id="22" w:name="_GoBack"/>
      <w:bookmarkEnd w:id="22"/>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lastRenderedPageBreak/>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пределах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203D04">
      <w:pPr>
        <w:pStyle w:val="affc"/>
        <w:spacing w:before="0" w:after="0"/>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 xml:space="preserve">транспортного средства с экипажем   (в случае применения ЭДО)                                                                                                                                                                                     №_________________________                                                                                                                                                                                          </w:t>
      </w:r>
      <w:r w:rsidRPr="00877C53">
        <w:rPr>
          <w:lang w:eastAsia="ru-RU"/>
        </w:rPr>
        <w:lastRenderedPageBreak/>
        <w:t>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581"/>
        <w:gridCol w:w="5510"/>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«ИнфПолФХЖ1»:</w:t>
            </w:r>
          </w:p>
          <w:p w:rsidR="0090074F" w:rsidRPr="00496CED" w:rsidRDefault="00877C53" w:rsidP="00736CD0">
            <w:r w:rsidRPr="00877C53">
              <w:rPr>
                <w:sz w:val="22"/>
                <w:szCs w:val="22"/>
              </w:rPr>
              <w:t xml:space="preserve">     1. Элемента «ТекстИнф»:</w:t>
            </w:r>
          </w:p>
          <w:p w:rsidR="0090074F" w:rsidRPr="00496CED" w:rsidRDefault="00877C53" w:rsidP="00736CD0">
            <w:r w:rsidRPr="00877C53">
              <w:rPr>
                <w:sz w:val="22"/>
                <w:szCs w:val="22"/>
              </w:rPr>
              <w:t>В поле «Идентиф» указать «КодБЕ»(1), в поле «Значен»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«ОснПер»:</w:t>
            </w:r>
          </w:p>
          <w:p w:rsidR="0090074F" w:rsidRPr="00496CED" w:rsidRDefault="00877C53" w:rsidP="00736CD0">
            <w:pPr>
              <w:pStyle w:val="aff8"/>
            </w:pPr>
            <w:r w:rsidRPr="00877C53">
              <w:rPr>
                <w:sz w:val="22"/>
                <w:szCs w:val="22"/>
              </w:rPr>
              <w:t>в поле «НаимОсн» указать «Договор»</w:t>
            </w:r>
          </w:p>
          <w:p w:rsidR="0090074F" w:rsidRPr="00496CED" w:rsidRDefault="00877C53" w:rsidP="00736CD0">
            <w:pPr>
              <w:pStyle w:val="aff8"/>
            </w:pPr>
            <w:r w:rsidRPr="00877C53">
              <w:rPr>
                <w:sz w:val="22"/>
                <w:szCs w:val="22"/>
              </w:rPr>
              <w:t>в поле «НомерОсн» указать «________»(2)</w:t>
            </w:r>
          </w:p>
          <w:p w:rsidR="0090074F" w:rsidRPr="00496CED" w:rsidRDefault="00877C53" w:rsidP="00736CD0">
            <w:pPr>
              <w:pStyle w:val="aff8"/>
            </w:pPr>
            <w:r w:rsidRPr="00877C53">
              <w:rPr>
                <w:sz w:val="22"/>
                <w:szCs w:val="22"/>
              </w:rPr>
              <w:t>в поле «ДатаОсн»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19.12.2018 №ММВ-7-15/820@ с уточнениями. </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Универсальный  корректировочный документ, корректировочная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0"/>
          <w:szCs w:val="20"/>
        </w:rPr>
        <w:t xml:space="preserve">               </w:t>
      </w: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t xml:space="preserve">            </w:t>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sz w:val="20"/>
          <w:vertAlign w:val="superscript"/>
        </w:rPr>
        <w:t>1</w:t>
      </w:r>
      <w:r w:rsidRPr="00203D04">
        <w:rPr>
          <w:rFonts w:ascii="Times New Roman" w:eastAsia="Times New Roman" w:hAnsi="Times New Roman" w:cs="Times New Roman"/>
          <w:sz w:val="18"/>
          <w:szCs w:val="20"/>
        </w:rPr>
        <w:t xml:space="preserve"> </w:t>
      </w:r>
      <w:r w:rsidRPr="00203D04">
        <w:rPr>
          <w:rFonts w:ascii="Times New Roman" w:eastAsia="Times New Roman" w:hAnsi="Times New Roman" w:cs="Times New Roman"/>
          <w:sz w:val="16"/>
          <w:szCs w:val="18"/>
        </w:rPr>
        <w:t>Указывается конкретный код БЕ в зависимости от подразделения ПАО «ТрансКонтейнер»,  являющегося стороной по Договору.</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N350 Аппарат управления</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N358</w:t>
      </w:r>
      <w:r w:rsidRPr="00203D04">
        <w:rPr>
          <w:rFonts w:ascii="Times New Roman" w:eastAsia="Times New Roman" w:hAnsi="Times New Roman" w:cs="Times New Roman"/>
          <w:sz w:val="16"/>
          <w:szCs w:val="18"/>
        </w:rPr>
        <w:t xml:space="preserve"> Приволжский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N351</w:t>
      </w:r>
      <w:r w:rsidR="00877C53" w:rsidRPr="00203D04">
        <w:rPr>
          <w:rFonts w:ascii="Times New Roman" w:eastAsia="Times New Roman" w:hAnsi="Times New Roman" w:cs="Times New Roman"/>
          <w:sz w:val="16"/>
          <w:szCs w:val="18"/>
        </w:rPr>
        <w:t xml:space="preserve"> Октябрьский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N359</w:t>
      </w:r>
      <w:r w:rsidR="00877C53" w:rsidRPr="00203D04">
        <w:rPr>
          <w:rFonts w:ascii="Times New Roman" w:eastAsia="Times New Roman" w:hAnsi="Times New Roman" w:cs="Times New Roman"/>
          <w:sz w:val="16"/>
          <w:szCs w:val="18"/>
        </w:rPr>
        <w:t xml:space="preserve"> Уральский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N352</w:t>
      </w:r>
      <w:r w:rsidR="00877C53" w:rsidRPr="00203D04">
        <w:rPr>
          <w:rFonts w:ascii="Times New Roman" w:eastAsia="Times New Roman" w:hAnsi="Times New Roman" w:cs="Times New Roman"/>
          <w:sz w:val="16"/>
          <w:szCs w:val="18"/>
        </w:rPr>
        <w:t xml:space="preserve"> Московский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N361</w:t>
      </w:r>
      <w:r w:rsidR="00877C53" w:rsidRPr="00203D04">
        <w:rPr>
          <w:rFonts w:ascii="Times New Roman" w:eastAsia="Times New Roman" w:hAnsi="Times New Roman" w:cs="Times New Roman"/>
          <w:sz w:val="16"/>
          <w:szCs w:val="18"/>
        </w:rPr>
        <w:t xml:space="preserve"> Западно-Сибирский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N353</w:t>
      </w:r>
      <w:r w:rsidR="00877C53" w:rsidRPr="00203D04">
        <w:rPr>
          <w:rFonts w:ascii="Times New Roman" w:eastAsia="Times New Roman" w:hAnsi="Times New Roman" w:cs="Times New Roman"/>
          <w:sz w:val="16"/>
          <w:szCs w:val="18"/>
        </w:rPr>
        <w:t xml:space="preserve"> Северный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N362</w:t>
      </w:r>
      <w:r w:rsidR="00877C53" w:rsidRPr="00203D04">
        <w:rPr>
          <w:rFonts w:ascii="Times New Roman" w:eastAsia="Times New Roman" w:hAnsi="Times New Roman" w:cs="Times New Roman"/>
          <w:sz w:val="16"/>
          <w:szCs w:val="18"/>
        </w:rPr>
        <w:t xml:space="preserve"> Красноярский филиал</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N354 Горьковский филиал</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N363</w:t>
      </w:r>
      <w:r w:rsidRPr="00203D04">
        <w:rPr>
          <w:rFonts w:ascii="Times New Roman" w:eastAsia="Times New Roman" w:hAnsi="Times New Roman" w:cs="Times New Roman"/>
          <w:sz w:val="16"/>
          <w:szCs w:val="18"/>
        </w:rPr>
        <w:t xml:space="preserve"> Восточно-Сибирский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N355</w:t>
      </w:r>
      <w:r w:rsidR="00877C53" w:rsidRPr="00203D04">
        <w:rPr>
          <w:rFonts w:ascii="Times New Roman" w:eastAsia="Times New Roman" w:hAnsi="Times New Roman" w:cs="Times New Roman"/>
          <w:sz w:val="16"/>
          <w:szCs w:val="18"/>
        </w:rPr>
        <w:t xml:space="preserve"> Юго-Восточный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N364</w:t>
      </w:r>
      <w:r w:rsidR="00877C53" w:rsidRPr="00203D04">
        <w:rPr>
          <w:rFonts w:ascii="Times New Roman" w:eastAsia="Times New Roman" w:hAnsi="Times New Roman" w:cs="Times New Roman"/>
          <w:sz w:val="16"/>
          <w:szCs w:val="18"/>
        </w:rPr>
        <w:t xml:space="preserve"> Забайкальский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N356</w:t>
      </w:r>
      <w:r w:rsidR="00877C53" w:rsidRPr="00203D04">
        <w:rPr>
          <w:rFonts w:ascii="Times New Roman" w:eastAsia="Times New Roman" w:hAnsi="Times New Roman" w:cs="Times New Roman"/>
          <w:sz w:val="16"/>
          <w:szCs w:val="18"/>
        </w:rPr>
        <w:t xml:space="preserve"> Северо-Кавказский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N365</w:t>
      </w:r>
      <w:r w:rsidR="00877C53" w:rsidRPr="00203D04">
        <w:rPr>
          <w:rFonts w:ascii="Times New Roman" w:eastAsia="Times New Roman" w:hAnsi="Times New Roman" w:cs="Times New Roman"/>
          <w:sz w:val="16"/>
          <w:szCs w:val="18"/>
        </w:rPr>
        <w:t xml:space="preserve"> Дальневосточный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N357</w:t>
      </w:r>
      <w:r w:rsidR="00877C53" w:rsidRPr="00203D04">
        <w:rPr>
          <w:rFonts w:ascii="Times New Roman" w:eastAsia="Times New Roman" w:hAnsi="Times New Roman" w:cs="Times New Roman"/>
          <w:sz w:val="16"/>
          <w:szCs w:val="18"/>
        </w:rPr>
        <w:t xml:space="preserve"> Куйбышевский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 xml:space="preserve">2Указывается номер Договора </w:t>
      </w:r>
    </w:p>
    <w:p w:rsidR="0090074F" w:rsidRPr="00203D04" w:rsidRDefault="00877C53" w:rsidP="00EA44B9">
      <w:pPr>
        <w:jc w:val="both"/>
        <w:rPr>
          <w:szCs w:val="28"/>
        </w:rPr>
      </w:pPr>
      <w:r w:rsidRPr="00203D04">
        <w:rPr>
          <w:sz w:val="16"/>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203D04" w:rsidRDefault="00203D04">
      <w:pPr>
        <w:suppressAutoHyphens w:val="0"/>
      </w:pPr>
      <w:r>
        <w:br w:type="page"/>
      </w:r>
    </w:p>
    <w:p w:rsidR="00E4164D" w:rsidRPr="00496CED" w:rsidRDefault="00E4164D" w:rsidP="00636FFD">
      <w:pPr>
        <w:tabs>
          <w:tab w:val="left" w:pos="709"/>
        </w:tabs>
        <w:spacing w:line="276" w:lineRule="auto"/>
        <w:ind w:right="-426" w:firstLine="567"/>
        <w:jc w:val="both"/>
      </w:pPr>
    </w:p>
    <w:p w:rsidR="00C71EF1" w:rsidRDefault="00C71EF1" w:rsidP="00C71EF1">
      <w:pPr>
        <w:ind w:left="5387"/>
      </w:pPr>
      <w:r w:rsidRPr="00BD4E99">
        <w:t xml:space="preserve">Приложение № </w:t>
      </w:r>
      <w:r>
        <w:t>8</w:t>
      </w:r>
      <w:r w:rsidRPr="00BD4E99">
        <w:t xml:space="preserve"> </w:t>
      </w:r>
    </w:p>
    <w:p w:rsidR="00C71EF1" w:rsidRDefault="00C71EF1" w:rsidP="00C71EF1">
      <w:pPr>
        <w:ind w:left="5387"/>
      </w:pPr>
      <w:r w:rsidRPr="00BD4E99">
        <w:t>к Договору №</w:t>
      </w:r>
      <w:r>
        <w:t xml:space="preserve"> ______________________________</w:t>
      </w:r>
      <w:r w:rsidRPr="00BD4E99">
        <w:t xml:space="preserve"> от «</w:t>
      </w:r>
      <w:r>
        <w:t>___</w:t>
      </w:r>
      <w:r w:rsidRPr="00BD4E99">
        <w:t>»</w:t>
      </w:r>
      <w:r>
        <w:t xml:space="preserve"> __________ </w:t>
      </w:r>
      <w:r w:rsidRPr="00BD4E99">
        <w:t>20</w:t>
      </w:r>
      <w:r>
        <w:t xml:space="preserve">2__ </w:t>
      </w:r>
      <w:r w:rsidRPr="00BD4E99">
        <w:t xml:space="preserve">года. </w:t>
      </w:r>
    </w:p>
    <w:p w:rsidR="00C71EF1" w:rsidRDefault="00C71EF1" w:rsidP="00C71EF1">
      <w:pPr>
        <w:ind w:firstLine="709"/>
        <w:jc w:val="both"/>
      </w:pPr>
    </w:p>
    <w:p w:rsidR="00C71EF1" w:rsidRDefault="00C71EF1" w:rsidP="00C71EF1">
      <w:pPr>
        <w:ind w:firstLine="709"/>
        <w:jc w:val="both"/>
      </w:pPr>
    </w:p>
    <w:p w:rsidR="00C71EF1" w:rsidRDefault="00C71EF1" w:rsidP="00C71EF1">
      <w:pPr>
        <w:ind w:firstLine="709"/>
        <w:jc w:val="both"/>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xml:space="preserve">, (далее также – Договор, настоящий Договор) заключенного с ПАО «ТрансКонтейнер»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71EF1" w:rsidRPr="00C16500" w:rsidRDefault="00C71EF1" w:rsidP="00C71EF1">
      <w:pPr>
        <w:ind w:firstLine="709"/>
        <w:jc w:val="both"/>
        <w:rPr>
          <w:sz w:val="22"/>
          <w:szCs w:val="22"/>
        </w:rPr>
      </w:pPr>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3129B2">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счетафактуры,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3129B2">
        <w:rPr>
          <w:b/>
          <w:i/>
          <w:sz w:val="22"/>
          <w:szCs w:val="22"/>
        </w:rPr>
        <w:t xml:space="preserve"> </w:t>
      </w:r>
      <w:r w:rsidRPr="00EF7B07">
        <w:rPr>
          <w:b/>
          <w:i/>
          <w:sz w:val="22"/>
          <w:szCs w:val="22"/>
        </w:rPr>
        <w:t>Арендатор</w:t>
      </w:r>
      <w:r>
        <w:rPr>
          <w:b/>
          <w:i/>
          <w:sz w:val="22"/>
          <w:szCs w:val="22"/>
        </w:rPr>
        <w:t>ом</w:t>
      </w:r>
      <w:r>
        <w:rPr>
          <w:sz w:val="22"/>
          <w:szCs w:val="22"/>
        </w:rPr>
        <w:t xml:space="preserve"> </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lastRenderedPageBreak/>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144BBF">
        <w:rPr>
          <w:b/>
          <w:i/>
          <w:sz w:val="22"/>
          <w:szCs w:val="22"/>
        </w:rPr>
        <w:t xml:space="preserve"> </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144BBF">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
    <w:p w:rsidR="00C71EF1" w:rsidRPr="00C16500" w:rsidRDefault="00C71EF1" w:rsidP="00C71EF1">
      <w:pPr>
        <w:ind w:firstLine="709"/>
        <w:jc w:val="both"/>
        <w:rPr>
          <w:sz w:val="22"/>
          <w:szCs w:val="22"/>
        </w:rPr>
      </w:pPr>
      <w:r w:rsidRPr="00C16500">
        <w:rPr>
          <w:sz w:val="22"/>
          <w:szCs w:val="22"/>
        </w:rPr>
        <w:t xml:space="preserve">2.6. сумма доначисленного </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Доначисленные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Доначисленных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Доначисленных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r w:rsidRPr="00C16500">
        <w:rPr>
          <w:sz w:val="22"/>
          <w:szCs w:val="22"/>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2F107B">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с даты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Pr>
          <w:b/>
          <w:i/>
          <w:sz w:val="22"/>
          <w:szCs w:val="22"/>
        </w:rPr>
        <w:t xml:space="preserve"> </w:t>
      </w:r>
      <w:r w:rsidRPr="00C16500">
        <w:rPr>
          <w:sz w:val="22"/>
          <w:szCs w:val="2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w:t>
      </w:r>
      <w:r w:rsidRPr="00C16500">
        <w:rPr>
          <w:sz w:val="22"/>
          <w:szCs w:val="22"/>
        </w:rPr>
        <w:lastRenderedPageBreak/>
        <w:t xml:space="preserve">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Pr>
          <w:b/>
          <w:i/>
          <w:sz w:val="22"/>
          <w:szCs w:val="22"/>
        </w:rPr>
        <w:t xml:space="preserve"> </w:t>
      </w:r>
      <w:r w:rsidRPr="00C16500">
        <w:rPr>
          <w:sz w:val="22"/>
          <w:szCs w:val="22"/>
        </w:rPr>
        <w:t xml:space="preserve"> впоследствии продолжит оспаривание Решения налогового органа в части Эпизодов, связанных с</w:t>
      </w:r>
      <w:r w:rsidRPr="00401105">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Доначисленные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r w:rsidRPr="00C16500">
        <w:rPr>
          <w:sz w:val="22"/>
          <w:szCs w:val="22"/>
        </w:rPr>
        <w:t xml:space="preserve"> в сборе таких доказательств в ходе досудебного и судебного обжалования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E4164D" w:rsidRPr="00496CED" w:rsidRDefault="00E4164D" w:rsidP="00636FFD">
      <w:pPr>
        <w:tabs>
          <w:tab w:val="left" w:pos="709"/>
        </w:tabs>
        <w:spacing w:line="276" w:lineRule="auto"/>
        <w:ind w:right="-426" w:firstLine="567"/>
        <w:jc w:val="both"/>
      </w:pPr>
    </w:p>
    <w:p w:rsidR="00C71EF1" w:rsidRPr="00496CED" w:rsidRDefault="00C71EF1" w:rsidP="00C71EF1">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C71EF1" w:rsidRPr="00496CED" w:rsidRDefault="00C71EF1" w:rsidP="00C71EF1">
      <w:pPr>
        <w:rPr>
          <w:sz w:val="28"/>
          <w:szCs w:val="28"/>
        </w:rPr>
      </w:pPr>
      <w:r w:rsidRPr="00877C53">
        <w:rPr>
          <w:sz w:val="28"/>
          <w:szCs w:val="28"/>
        </w:rPr>
        <w:tab/>
        <w:t xml:space="preserve">            </w:t>
      </w:r>
    </w:p>
    <w:p w:rsidR="00C71EF1" w:rsidRPr="00496CED" w:rsidRDefault="00C71EF1" w:rsidP="00C71EF1">
      <w:pPr>
        <w:rPr>
          <w:sz w:val="20"/>
          <w:szCs w:val="20"/>
        </w:rPr>
      </w:pPr>
      <w:r w:rsidRPr="00877C53">
        <w:rPr>
          <w:sz w:val="20"/>
          <w:szCs w:val="20"/>
        </w:rPr>
        <w:t>_____________________/_____________/                         ____________________________/____________/</w:t>
      </w:r>
    </w:p>
    <w:p w:rsidR="00C71EF1" w:rsidRPr="00496CED" w:rsidRDefault="00C71EF1" w:rsidP="00C71EF1">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C71EF1" w:rsidRPr="00496CED" w:rsidRDefault="00C71EF1" w:rsidP="00C71EF1"/>
    <w:p w:rsidR="00E4164D" w:rsidRPr="00496CED" w:rsidRDefault="00E4164D" w:rsidP="00636FFD">
      <w:pPr>
        <w:tabs>
          <w:tab w:val="left" w:pos="709"/>
        </w:tabs>
        <w:spacing w:line="276" w:lineRule="auto"/>
        <w:ind w:right="-426" w:firstLine="567"/>
        <w:jc w:val="both"/>
      </w:pPr>
    </w:p>
    <w:p w:rsidR="00203D04" w:rsidRDefault="00203D04">
      <w:pPr>
        <w:suppressAutoHyphens w:val="0"/>
        <w:rPr>
          <w:rFonts w:eastAsia="MS Mincho"/>
          <w:bCs/>
          <w:i/>
          <w:iCs/>
          <w:kern w:val="1"/>
          <w:sz w:val="28"/>
          <w:szCs w:val="32"/>
        </w:rPr>
      </w:pPr>
      <w:r>
        <w:rPr>
          <w:b/>
          <w:i/>
          <w:iCs/>
          <w:sz w:val="28"/>
        </w:rPr>
        <w:br w:type="page"/>
      </w:r>
    </w:p>
    <w:p w:rsidR="00F11BE6" w:rsidRPr="00496CED" w:rsidRDefault="00877C53" w:rsidP="00636FFD">
      <w:pPr>
        <w:pStyle w:val="1"/>
        <w:jc w:val="right"/>
        <w:rPr>
          <w:rFonts w:cs="Times New Roman"/>
          <w:b w:val="0"/>
          <w:i/>
          <w:iCs/>
          <w:sz w:val="28"/>
        </w:rPr>
      </w:pPr>
      <w:r w:rsidRPr="00877C53">
        <w:rPr>
          <w:rFonts w:cs="Times New Roman"/>
          <w:b w:val="0"/>
          <w:sz w:val="28"/>
        </w:rPr>
        <w:lastRenderedPageBreak/>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203D04">
          <w:pgSz w:w="11907" w:h="16840" w:code="9"/>
          <w:pgMar w:top="1134" w:right="850" w:bottom="1134" w:left="1701"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203D04">
          <w:type w:val="continuous"/>
          <w:pgSz w:w="11907" w:h="16840" w:code="9"/>
          <w:pgMar w:top="1134" w:right="850" w:bottom="1134" w:left="1701"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203D04">
          <w:pgSz w:w="11907" w:h="16840" w:code="9"/>
          <w:pgMar w:top="1134" w:right="850" w:bottom="1134" w:left="1701"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pPr>
        <w:pStyle w:val="19"/>
        <w:ind w:firstLine="0"/>
        <w:jc w:val="right"/>
        <w:outlineLvl w:val="0"/>
        <w:rPr>
          <w:b/>
          <w:i/>
          <w:iCs/>
        </w:rPr>
      </w:pPr>
      <w:r w:rsidRPr="00877C53">
        <w:t xml:space="preserve"> Приложение № 7</w:t>
      </w:r>
    </w:p>
    <w:p w:rsidR="00C10125" w:rsidRPr="00496CED" w:rsidRDefault="00877C53" w:rsidP="00C03380">
      <w:pPr>
        <w:jc w:val="right"/>
        <w:rPr>
          <w:sz w:val="28"/>
        </w:rPr>
      </w:pPr>
      <w:r w:rsidRPr="00877C53">
        <w:rPr>
          <w:sz w:val="28"/>
        </w:rPr>
        <w:t>к документации о закупке</w:t>
      </w:r>
    </w:p>
    <w:p w:rsidR="00C03380" w:rsidRPr="00496CED" w:rsidRDefault="00C03380" w:rsidP="00C03380">
      <w:pPr>
        <w:jc w:val="right"/>
        <w:rPr>
          <w:b/>
          <w:i/>
          <w:iCs/>
          <w:sz w:val="28"/>
        </w:rPr>
      </w:pPr>
    </w:p>
    <w:p w:rsidR="00F11BE6" w:rsidRPr="00496CED" w:rsidRDefault="00877C53" w:rsidP="00636FFD">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636FFD">
      <w:pPr>
        <w:tabs>
          <w:tab w:val="left" w:pos="9639"/>
        </w:tabs>
        <w:ind w:firstLine="567"/>
        <w:jc w:val="center"/>
        <w:rPr>
          <w:b/>
          <w:sz w:val="28"/>
          <w:szCs w:val="28"/>
        </w:rPr>
      </w:pPr>
      <w:r w:rsidRPr="00877C53">
        <w:rPr>
          <w:b/>
          <w:sz w:val="28"/>
          <w:szCs w:val="28"/>
        </w:rPr>
        <w:t>Наименование организации, фирмы:</w:t>
      </w:r>
    </w:p>
    <w:p w:rsidR="00F11BE6" w:rsidRPr="00496CED" w:rsidRDefault="00877C53" w:rsidP="00636FFD">
      <w:pPr>
        <w:tabs>
          <w:tab w:val="left" w:pos="9639"/>
        </w:tabs>
        <w:ind w:firstLine="567"/>
        <w:rPr>
          <w:sz w:val="22"/>
        </w:rPr>
      </w:pPr>
      <w:r w:rsidRPr="00877C53">
        <w:rPr>
          <w:sz w:val="22"/>
        </w:rPr>
        <w:t>____________________________________________________________________________</w:t>
      </w:r>
    </w:p>
    <w:p w:rsidR="00F11BE6" w:rsidRPr="00496CED" w:rsidRDefault="00F11BE6" w:rsidP="00636FF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636FFD">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636FFD">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636FFD">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spacing w:line="276" w:lineRule="auto"/>
              <w:jc w:val="center"/>
            </w:pPr>
            <w:r w:rsidRPr="00877C53">
              <w:t>В % к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636FFD">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spacing w:line="276" w:lineRule="auto"/>
              <w:jc w:val="center"/>
            </w:pPr>
          </w:p>
        </w:tc>
      </w:tr>
    </w:tbl>
    <w:p w:rsidR="00F11BE6" w:rsidRPr="00496CED" w:rsidRDefault="00877C53" w:rsidP="00636FFD">
      <w:pPr>
        <w:tabs>
          <w:tab w:val="left" w:pos="9639"/>
        </w:tabs>
        <w:ind w:firstLine="720"/>
        <w:jc w:val="both"/>
        <w:rPr>
          <w:szCs w:val="28"/>
        </w:rPr>
      </w:pPr>
      <w:r w:rsidRPr="00877C53">
        <w:rPr>
          <w:szCs w:val="28"/>
        </w:rPr>
        <w:t>Приложения:</w:t>
      </w:r>
    </w:p>
    <w:p w:rsidR="00F11BE6" w:rsidRPr="00496CED" w:rsidRDefault="00877C53" w:rsidP="00636FFD">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636FFD">
      <w:pPr>
        <w:tabs>
          <w:tab w:val="left" w:pos="9639"/>
        </w:tabs>
        <w:ind w:firstLine="720"/>
        <w:jc w:val="both"/>
        <w:rPr>
          <w:rFonts w:eastAsia="MS Mincho"/>
          <w:b/>
          <w:bCs/>
          <w:sz w:val="28"/>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636FFD">
      <w:pPr>
        <w:jc w:val="both"/>
        <w:rPr>
          <w:rFonts w:eastAsia="MS Mincho"/>
          <w:b/>
          <w:sz w:val="28"/>
          <w:szCs w:val="28"/>
        </w:rPr>
      </w:pPr>
      <w:r w:rsidRPr="00877C53">
        <w:rPr>
          <w:rFonts w:eastAsia="MS Mincho"/>
          <w:b/>
          <w:sz w:val="28"/>
          <w:szCs w:val="28"/>
        </w:rPr>
        <w:t xml:space="preserve">Представитель, имеющий полномочия подписать Заявку на участие в </w:t>
      </w:r>
      <w:r w:rsidRPr="00877C53">
        <w:rPr>
          <w:b/>
          <w:sz w:val="28"/>
          <w:szCs w:val="28"/>
        </w:rPr>
        <w:t>закупке способом размещения оферты</w:t>
      </w:r>
      <w:r w:rsidRPr="00877C53">
        <w:rPr>
          <w:rFonts w:eastAsia="MS Mincho"/>
          <w:b/>
          <w:sz w:val="28"/>
          <w:szCs w:val="28"/>
        </w:rPr>
        <w:t xml:space="preserve"> от имени </w:t>
      </w:r>
      <w:r w:rsidRPr="00877C53">
        <w:rPr>
          <w:rFonts w:eastAsia="MS Mincho"/>
          <w:sz w:val="28"/>
          <w:szCs w:val="28"/>
        </w:rPr>
        <w:t>_________________________________________</w:t>
      </w:r>
    </w:p>
    <w:p w:rsidR="00F11BE6" w:rsidRPr="00496CED" w:rsidRDefault="00877C53" w:rsidP="00636FFD">
      <w:pPr>
        <w:tabs>
          <w:tab w:val="left" w:pos="8640"/>
        </w:tabs>
        <w:jc w:val="center"/>
        <w:rPr>
          <w:i/>
        </w:rPr>
      </w:pPr>
      <w:r w:rsidRPr="00877C53">
        <w:rPr>
          <w:i/>
        </w:rPr>
        <w:t xml:space="preserve">                                                                    (наименование претендента)</w:t>
      </w:r>
    </w:p>
    <w:p w:rsidR="00F11BE6" w:rsidRPr="00496CED" w:rsidRDefault="00877C53" w:rsidP="00636FFD">
      <w:pPr>
        <w:rPr>
          <w:sz w:val="28"/>
          <w:szCs w:val="28"/>
          <w:lang w:eastAsia="ru-RU"/>
        </w:rPr>
      </w:pPr>
      <w:r w:rsidRPr="00877C53">
        <w:rPr>
          <w:sz w:val="28"/>
          <w:szCs w:val="28"/>
          <w:lang w:eastAsia="ru-RU"/>
        </w:rPr>
        <w:t>____________________________________________________________________</w:t>
      </w:r>
    </w:p>
    <w:p w:rsidR="00F11BE6" w:rsidRPr="00496CED" w:rsidRDefault="00877C53" w:rsidP="00636FFD">
      <w:pPr>
        <w:rPr>
          <w:sz w:val="28"/>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 w:val="28"/>
          <w:szCs w:val="28"/>
          <w:lang w:eastAsia="ru-RU"/>
        </w:rPr>
        <w:t>"____" _________ 20__ г.</w:t>
      </w:r>
    </w:p>
    <w:p w:rsidR="00F11BE6" w:rsidRPr="00496CED" w:rsidRDefault="00F11BE6" w:rsidP="00164ED0">
      <w:pPr>
        <w:pStyle w:val="19"/>
        <w:ind w:firstLine="0"/>
        <w:jc w:val="right"/>
        <w:outlineLvl w:val="0"/>
        <w:rPr>
          <w:b/>
          <w:i/>
          <w:iCs/>
        </w:rPr>
      </w:pPr>
    </w:p>
    <w:sectPr w:rsidR="00F11BE6" w:rsidRPr="00496CED" w:rsidSect="00203D04">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42" w:rsidRDefault="00EA2D42">
      <w:r>
        <w:separator/>
      </w:r>
    </w:p>
  </w:endnote>
  <w:endnote w:type="continuationSeparator" w:id="0">
    <w:p w:rsidR="00EA2D42" w:rsidRDefault="00EA2D42">
      <w:r>
        <w:continuationSeparator/>
      </w:r>
    </w:p>
  </w:endnote>
  <w:endnote w:type="continuationNotice" w:id="1">
    <w:p w:rsidR="00EA2D42" w:rsidRDefault="00EA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42" w:rsidRDefault="00EA2D4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A2D42" w:rsidRDefault="00EA2D4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42" w:rsidRDefault="00EA2D42">
    <w:pPr>
      <w:pStyle w:val="afe"/>
      <w:jc w:val="center"/>
    </w:pPr>
  </w:p>
  <w:p w:rsidR="00EA2D42" w:rsidRDefault="00EA2D42" w:rsidP="00BF6892">
    <w:pPr>
      <w:pStyle w:val="afe"/>
      <w:ind w:right="360"/>
    </w:pPr>
  </w:p>
  <w:p w:rsidR="00EA2D42" w:rsidRDefault="00EA2D42"/>
  <w:p w:rsidR="00EA2D42" w:rsidRDefault="00EA2D42">
    <w:pPr>
      <w:pStyle w:val="afe"/>
      <w:jc w:val="center"/>
    </w:pPr>
    <w:r>
      <w:fldChar w:fldCharType="begin"/>
    </w:r>
    <w:r>
      <w:instrText xml:space="preserve"> PAGE   \* MERGEFORMAT </w:instrText>
    </w:r>
    <w:r>
      <w:fldChar w:fldCharType="separate"/>
    </w:r>
    <w:r w:rsidR="00203D04">
      <w:rPr>
        <w:noProof/>
      </w:rPr>
      <w:t>2</w:t>
    </w:r>
    <w:r>
      <w:rPr>
        <w:noProof/>
      </w:rPr>
      <w:fldChar w:fldCharType="end"/>
    </w:r>
  </w:p>
  <w:p w:rsidR="00EA2D42" w:rsidRDefault="00EA2D42">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42" w:rsidRDefault="00EA2D42">
    <w:pPr>
      <w:pStyle w:val="afe"/>
      <w:jc w:val="center"/>
    </w:pPr>
    <w:r>
      <w:fldChar w:fldCharType="begin"/>
    </w:r>
    <w:r>
      <w:instrText xml:space="preserve"> PAGE   \* MERGEFORMAT </w:instrText>
    </w:r>
    <w:r>
      <w:fldChar w:fldCharType="separate"/>
    </w:r>
    <w:r w:rsidR="00203D04">
      <w:rPr>
        <w:noProof/>
      </w:rPr>
      <w:t>55</w:t>
    </w:r>
    <w:r>
      <w:rPr>
        <w:noProof/>
      </w:rPr>
      <w:fldChar w:fldCharType="end"/>
    </w:r>
  </w:p>
  <w:p w:rsidR="00EA2D42" w:rsidRDefault="00EA2D4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42" w:rsidRDefault="00EA2D42">
      <w:r>
        <w:separator/>
      </w:r>
    </w:p>
  </w:footnote>
  <w:footnote w:type="continuationSeparator" w:id="0">
    <w:p w:rsidR="00EA2D42" w:rsidRDefault="00EA2D42">
      <w:r>
        <w:continuationSeparator/>
      </w:r>
    </w:p>
  </w:footnote>
  <w:footnote w:type="continuationNotice" w:id="1">
    <w:p w:rsidR="00EA2D42" w:rsidRDefault="00EA2D42"/>
  </w:footnote>
  <w:footnote w:id="2">
    <w:p w:rsidR="00EA2D42" w:rsidRDefault="00EA2D42">
      <w:pPr>
        <w:pStyle w:val="aff"/>
      </w:pPr>
      <w:r>
        <w:rPr>
          <w:rStyle w:val="af7"/>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42" w:rsidRDefault="00EA2D42" w:rsidP="00510148">
    <w:pPr>
      <w:pStyle w:val="afc"/>
      <w:jc w:val="center"/>
    </w:pPr>
    <w:r>
      <w:fldChar w:fldCharType="begin"/>
    </w:r>
    <w:r>
      <w:instrText xml:space="preserve"> PAGE   \* MERGEFORMAT </w:instrText>
    </w:r>
    <w:r>
      <w:fldChar w:fldCharType="separate"/>
    </w:r>
    <w:r w:rsidR="00203D0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012"/>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D5C"/>
    <w:rsid w:val="00180C03"/>
    <w:rsid w:val="001823CF"/>
    <w:rsid w:val="00183500"/>
    <w:rsid w:val="00186027"/>
    <w:rsid w:val="0018682A"/>
    <w:rsid w:val="0019356C"/>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3D04"/>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64EC"/>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1690"/>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6E0C"/>
    <w:rsid w:val="00450672"/>
    <w:rsid w:val="00450681"/>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6CED"/>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16F5"/>
    <w:rsid w:val="004D291D"/>
    <w:rsid w:val="004D2E53"/>
    <w:rsid w:val="004D44D7"/>
    <w:rsid w:val="004D4FA2"/>
    <w:rsid w:val="004D51E1"/>
    <w:rsid w:val="004D6625"/>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A18"/>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4BDF"/>
    <w:rsid w:val="005962C2"/>
    <w:rsid w:val="005966FD"/>
    <w:rsid w:val="005A0455"/>
    <w:rsid w:val="005A0E3B"/>
    <w:rsid w:val="005A2B08"/>
    <w:rsid w:val="005A3B1A"/>
    <w:rsid w:val="005A41D0"/>
    <w:rsid w:val="005A5FB9"/>
    <w:rsid w:val="005A6CE9"/>
    <w:rsid w:val="005B0EBA"/>
    <w:rsid w:val="005B12F9"/>
    <w:rsid w:val="005B24F7"/>
    <w:rsid w:val="005B2887"/>
    <w:rsid w:val="005B32A8"/>
    <w:rsid w:val="005B330C"/>
    <w:rsid w:val="005B5BE9"/>
    <w:rsid w:val="005B6216"/>
    <w:rsid w:val="005C0365"/>
    <w:rsid w:val="005C142D"/>
    <w:rsid w:val="005C1CEC"/>
    <w:rsid w:val="005C234B"/>
    <w:rsid w:val="005C2B9E"/>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2B43"/>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16D2"/>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3F4E"/>
    <w:rsid w:val="008B427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DE1"/>
    <w:rsid w:val="0098627F"/>
    <w:rsid w:val="00991BDD"/>
    <w:rsid w:val="00991DEB"/>
    <w:rsid w:val="00992348"/>
    <w:rsid w:val="0099438D"/>
    <w:rsid w:val="00994EDF"/>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452"/>
    <w:rsid w:val="00C67460"/>
    <w:rsid w:val="00C7002D"/>
    <w:rsid w:val="00C70579"/>
    <w:rsid w:val="00C7164D"/>
    <w:rsid w:val="00C71EF1"/>
    <w:rsid w:val="00C71F95"/>
    <w:rsid w:val="00C733C2"/>
    <w:rsid w:val="00C74777"/>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51C"/>
    <w:rsid w:val="00CE1C5D"/>
    <w:rsid w:val="00CE22D6"/>
    <w:rsid w:val="00CE29E2"/>
    <w:rsid w:val="00CE4D16"/>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878B5"/>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7CD"/>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B5"/>
    <w:rsid w:val="00EA1EF3"/>
    <w:rsid w:val="00EA2D42"/>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2342"/>
    <w:rsid w:val="00FE248D"/>
    <w:rsid w:val="00FE36FA"/>
    <w:rsid w:val="00FE3BF1"/>
    <w:rsid w:val="00FE662B"/>
    <w:rsid w:val="00FE6F33"/>
    <w:rsid w:val="00FE7E86"/>
    <w:rsid w:val="00FE7F4D"/>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iakovail@trcont.ru"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ulychevEA@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ulychevE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Beliakovail@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metadata/properties"/>
    <ds:schemaRef ds:uri="021F9181-A199-4D55-B335-911D3DF93F0C"/>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6F2AA-3AD8-4670-923A-3B9568559F8E}">
  <ds:schemaRefs>
    <ds:schemaRef ds:uri="http://schemas.openxmlformats.org/officeDocument/2006/bibliography"/>
  </ds:schemaRefs>
</ds:datastoreItem>
</file>

<file path=customXml/itemProps4.xml><?xml version="1.0" encoding="utf-8"?>
<ds:datastoreItem xmlns:ds="http://schemas.openxmlformats.org/officeDocument/2006/customXml" ds:itemID="{F821D669-D208-4447-8D77-BE4FA5FC599C}">
  <ds:schemaRefs>
    <ds:schemaRef ds:uri="http://schemas.openxmlformats.org/officeDocument/2006/bibliography"/>
  </ds:schemaRefs>
</ds:datastoreItem>
</file>

<file path=customXml/itemProps5.xml><?xml version="1.0" encoding="utf-8"?>
<ds:datastoreItem xmlns:ds="http://schemas.openxmlformats.org/officeDocument/2006/customXml" ds:itemID="{04590D0B-4F26-48BA-A4D4-EE6319AAFFFD}">
  <ds:schemaRefs>
    <ds:schemaRef ds:uri="http://schemas.openxmlformats.org/officeDocument/2006/bibliography"/>
  </ds:schemaRefs>
</ds:datastoreItem>
</file>

<file path=customXml/itemProps6.xml><?xml version="1.0" encoding="utf-8"?>
<ds:datastoreItem xmlns:ds="http://schemas.openxmlformats.org/officeDocument/2006/customXml" ds:itemID="{A02BBE0F-4FDA-41B2-9BED-99DEBB54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28352</Words>
  <Characters>161607</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189580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2</cp:revision>
  <cp:lastPrinted>2020-12-03T08:40:00Z</cp:lastPrinted>
  <dcterms:created xsi:type="dcterms:W3CDTF">2021-10-06T11:00:00Z</dcterms:created>
  <dcterms:modified xsi:type="dcterms:W3CDTF">2021-10-06T11:00:00Z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