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307F" w14:textId="77777777"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FDD89DE" wp14:editId="10FECCCA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44910" w14:textId="77777777" w:rsidR="00EE1B86" w:rsidRPr="00907249" w:rsidRDefault="00EE1B86" w:rsidP="00EE1B86">
      <w:pPr>
        <w:ind w:left="4536"/>
        <w:rPr>
          <w:szCs w:val="28"/>
        </w:rPr>
      </w:pPr>
    </w:p>
    <w:p w14:paraId="2F43A4E2" w14:textId="77777777" w:rsidR="00EE1B86" w:rsidRDefault="00EE1B86" w:rsidP="00EE1B86">
      <w:pPr>
        <w:ind w:left="4536"/>
        <w:rPr>
          <w:sz w:val="28"/>
          <w:szCs w:val="28"/>
        </w:rPr>
      </w:pPr>
    </w:p>
    <w:p w14:paraId="5119432C" w14:textId="77777777" w:rsidR="00EE1B86" w:rsidRPr="00382203" w:rsidRDefault="00EE1B86" w:rsidP="005A47CC">
      <w:pPr>
        <w:ind w:left="5670"/>
        <w:rPr>
          <w:sz w:val="28"/>
          <w:szCs w:val="28"/>
        </w:rPr>
      </w:pPr>
    </w:p>
    <w:p w14:paraId="5132DD5A" w14:textId="77777777" w:rsidR="00382203" w:rsidRPr="00382203" w:rsidRDefault="00382203" w:rsidP="005A47CC">
      <w:pPr>
        <w:ind w:left="5670"/>
        <w:rPr>
          <w:sz w:val="28"/>
          <w:szCs w:val="28"/>
        </w:rPr>
      </w:pPr>
    </w:p>
    <w:p w14:paraId="2762B4E4" w14:textId="487996B9" w:rsidR="00382203" w:rsidRPr="00033B73" w:rsidRDefault="00BD3CF9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30B45" wp14:editId="54D347E2">
                <wp:simplePos x="0" y="0"/>
                <wp:positionH relativeFrom="column">
                  <wp:posOffset>-114300</wp:posOffset>
                </wp:positionH>
                <wp:positionV relativeFrom="paragraph">
                  <wp:posOffset>107950</wp:posOffset>
                </wp:positionV>
                <wp:extent cx="3086100" cy="1109980"/>
                <wp:effectExtent l="3810" t="4445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F1790" w14:textId="77777777" w:rsidR="00FC4290" w:rsidRPr="00BA7D01" w:rsidRDefault="00FC4290" w:rsidP="0090037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Уральский ф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илиал ПАО «ТрансКонтейнер» 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367A1F7" w14:textId="77777777" w:rsidR="00FC4290" w:rsidRPr="00BA7D01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620027, г"/>
                              </w:smartTagPr>
                              <w:r w:rsidRPr="00BA7D0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620027, г</w:t>
                              </w:r>
                            </w:smartTag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Екатеринбург, ул. Н.Никонова, д.8 </w:t>
                            </w:r>
                          </w:p>
                          <w:p w14:paraId="29BD527B" w14:textId="77777777" w:rsidR="00FC4290" w:rsidRDefault="00FC4290" w:rsidP="0090037E">
                            <w:pPr>
                              <w:spacing w:before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телефон: +7 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343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224-80-07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доб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5008</w:t>
                            </w:r>
                          </w:p>
                          <w:p w14:paraId="5F11F2AD" w14:textId="77777777" w:rsidR="00FC4290" w:rsidRPr="004005A1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4005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4005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ural</w:t>
                            </w:r>
                            <w:r w:rsidRPr="004005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@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 w:rsidRPr="004005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14:paraId="4E97C751" w14:textId="77777777" w:rsidR="00FC4290" w:rsidRPr="004005A1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FC63A8E" w14:textId="631849CE" w:rsidR="00FC4290" w:rsidRPr="008A2355" w:rsidRDefault="00FC4290" w:rsidP="0090037E">
                            <w:pPr>
                              <w:tabs>
                                <w:tab w:val="right" w:pos="4253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005A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</w:t>
                            </w:r>
                            <w:r w:rsidRPr="00FC429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н</w:t>
                            </w:r>
                            <w:r w:rsidRPr="008A235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___         </w:t>
                            </w:r>
                            <w:r w:rsidRPr="008A235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№  __</w:t>
                            </w:r>
                            <w:r w:rsidR="00C307E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C307E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3</w:t>
                            </w:r>
                            <w:r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C307E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06</w:t>
                            </w:r>
                            <w:r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.202</w:t>
                            </w:r>
                            <w:r w:rsidR="00C307E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______</w:t>
                            </w:r>
                          </w:p>
                          <w:p w14:paraId="62C1220A" w14:textId="77777777" w:rsidR="00FC4290" w:rsidRPr="008A2355" w:rsidRDefault="00FC4290" w:rsidP="0090037E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30B4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    <v:textbox>
                  <w:txbxContent>
                    <w:p w14:paraId="14EF1790" w14:textId="77777777" w:rsidR="00FC4290" w:rsidRPr="00BA7D01" w:rsidRDefault="00FC4290" w:rsidP="0090037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Уральский ф</w:t>
                      </w:r>
                      <w:r w:rsidRPr="00BA7D01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илиал ПАО «ТрансКонтейнер» </w:t>
                      </w:r>
                      <w:r w:rsidRPr="00BA7D0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367A1F7" w14:textId="77777777" w:rsidR="00FC4290" w:rsidRPr="00BA7D01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620027, г"/>
                        </w:smartTagPr>
                        <w:r w:rsidRPr="00BA7D0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620027, г</w:t>
                        </w:r>
                      </w:smartTag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Екатеринбург, ул. Н.Никонова, д.8 </w:t>
                      </w:r>
                    </w:p>
                    <w:p w14:paraId="29BD527B" w14:textId="77777777" w:rsidR="00FC4290" w:rsidRDefault="00FC4290" w:rsidP="0090037E">
                      <w:pPr>
                        <w:spacing w:before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телефон: +7 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343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224-80-07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доб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5008</w:t>
                      </w:r>
                    </w:p>
                    <w:p w14:paraId="5F11F2AD" w14:textId="77777777" w:rsidR="00FC4290" w:rsidRPr="004005A1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4005A1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4005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ural</w:t>
                      </w:r>
                      <w:r w:rsidRPr="004005A1">
                        <w:rPr>
                          <w:rFonts w:ascii="Arial" w:hAnsi="Arial" w:cs="Arial"/>
                          <w:sz w:val="18"/>
                          <w:szCs w:val="18"/>
                        </w:rPr>
                        <w:t>@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r w:rsidRPr="004005A1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14:paraId="4E97C751" w14:textId="77777777" w:rsidR="00FC4290" w:rsidRPr="004005A1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FC63A8E" w14:textId="631849CE" w:rsidR="00FC4290" w:rsidRPr="008A2355" w:rsidRDefault="00FC4290" w:rsidP="0090037E">
                      <w:pPr>
                        <w:tabs>
                          <w:tab w:val="right" w:pos="4253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4005A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б</w:t>
                      </w:r>
                      <w:r w:rsidRPr="00FC429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н</w:t>
                      </w:r>
                      <w:r w:rsidRPr="008A235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___         </w:t>
                      </w:r>
                      <w:r w:rsidRPr="008A235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№  __</w:t>
                      </w:r>
                      <w:r w:rsidR="00C307E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C307E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3</w:t>
                      </w:r>
                      <w:r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</w:t>
                      </w:r>
                      <w:r w:rsidR="00C307E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06</w:t>
                      </w:r>
                      <w:r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.202</w:t>
                      </w:r>
                      <w:r w:rsidR="00C307E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______</w:t>
                      </w:r>
                    </w:p>
                    <w:p w14:paraId="62C1220A" w14:textId="77777777" w:rsidR="00FC4290" w:rsidRPr="008A2355" w:rsidRDefault="00FC4290" w:rsidP="0090037E">
                      <w:pPr>
                        <w:rPr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C25796" w14:textId="77777777" w:rsidR="00AC6688" w:rsidRPr="00EE1B86" w:rsidRDefault="00AC6688" w:rsidP="00EE1B86">
      <w:pPr>
        <w:ind w:left="5040"/>
        <w:rPr>
          <w:sz w:val="28"/>
          <w:szCs w:val="28"/>
        </w:rPr>
      </w:pPr>
    </w:p>
    <w:p w14:paraId="0AA6D748" w14:textId="77777777" w:rsidR="003673CE" w:rsidRPr="00EE1B86" w:rsidRDefault="003673CE" w:rsidP="00EE1B86">
      <w:pPr>
        <w:ind w:left="5040"/>
        <w:jc w:val="both"/>
        <w:rPr>
          <w:sz w:val="28"/>
          <w:szCs w:val="28"/>
        </w:rPr>
      </w:pPr>
      <w:r w:rsidRPr="00EE1B86">
        <w:rPr>
          <w:sz w:val="28"/>
          <w:szCs w:val="28"/>
        </w:rPr>
        <w:t xml:space="preserve"> </w:t>
      </w:r>
    </w:p>
    <w:p w14:paraId="3D9DAB11" w14:textId="77777777" w:rsidR="003673CE" w:rsidRDefault="003673CE" w:rsidP="00EE1B86">
      <w:pPr>
        <w:ind w:left="5040"/>
        <w:jc w:val="both"/>
        <w:rPr>
          <w:sz w:val="28"/>
          <w:szCs w:val="28"/>
        </w:rPr>
      </w:pPr>
    </w:p>
    <w:p w14:paraId="64B870B5" w14:textId="77777777" w:rsidR="00EE1B86" w:rsidRDefault="00EE1B86" w:rsidP="00EE1B86">
      <w:pPr>
        <w:ind w:left="5040"/>
        <w:jc w:val="both"/>
        <w:rPr>
          <w:sz w:val="28"/>
          <w:szCs w:val="28"/>
        </w:rPr>
      </w:pPr>
    </w:p>
    <w:p w14:paraId="12C8BF2D" w14:textId="77777777" w:rsidR="001D52AA" w:rsidRDefault="001D52AA" w:rsidP="00EE1B86">
      <w:pPr>
        <w:ind w:left="5040"/>
        <w:jc w:val="both"/>
        <w:rPr>
          <w:sz w:val="28"/>
          <w:szCs w:val="28"/>
        </w:rPr>
      </w:pPr>
    </w:p>
    <w:p w14:paraId="4A360DBA" w14:textId="77777777"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14:paraId="16B985F8" w14:textId="77777777"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14:paraId="6655360F" w14:textId="77777777" w:rsidR="00306774" w:rsidRPr="00BF4D73" w:rsidRDefault="00306774" w:rsidP="00306774">
      <w:pPr>
        <w:jc w:val="both"/>
        <w:rPr>
          <w:bCs/>
          <w:sz w:val="28"/>
          <w:szCs w:val="28"/>
        </w:rPr>
      </w:pPr>
    </w:p>
    <w:p w14:paraId="665E88CD" w14:textId="7C6D7D60" w:rsidR="00FC4290" w:rsidRPr="00E22BE1" w:rsidRDefault="00306774" w:rsidP="00E22BE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FC4290">
        <w:rPr>
          <w:b/>
          <w:sz w:val="28"/>
          <w:szCs w:val="28"/>
        </w:rPr>
        <w:t>закупки</w:t>
      </w:r>
      <w:r w:rsidR="00FC4290" w:rsidRPr="00FC4290">
        <w:rPr>
          <w:b/>
          <w:sz w:val="28"/>
          <w:szCs w:val="28"/>
        </w:rPr>
        <w:t xml:space="preserve"> </w:t>
      </w:r>
      <w:r w:rsidR="00E22BE1">
        <w:rPr>
          <w:b/>
          <w:sz w:val="28"/>
          <w:szCs w:val="28"/>
        </w:rPr>
        <w:t>по о</w:t>
      </w:r>
      <w:r w:rsidR="00E22BE1" w:rsidRPr="00E22BE1">
        <w:rPr>
          <w:b/>
          <w:bCs/>
          <w:sz w:val="28"/>
          <w:szCs w:val="28"/>
        </w:rPr>
        <w:t>ткрыт</w:t>
      </w:r>
      <w:r w:rsidR="00E22BE1">
        <w:rPr>
          <w:b/>
          <w:bCs/>
          <w:sz w:val="28"/>
          <w:szCs w:val="28"/>
        </w:rPr>
        <w:t>ому</w:t>
      </w:r>
      <w:r w:rsidR="00E22BE1" w:rsidRPr="00E22BE1">
        <w:rPr>
          <w:b/>
          <w:bCs/>
          <w:sz w:val="28"/>
          <w:szCs w:val="28"/>
        </w:rPr>
        <w:t xml:space="preserve"> конкурс</w:t>
      </w:r>
      <w:r w:rsidR="00E22BE1">
        <w:rPr>
          <w:b/>
          <w:bCs/>
          <w:sz w:val="28"/>
          <w:szCs w:val="28"/>
        </w:rPr>
        <w:t>у</w:t>
      </w:r>
      <w:r w:rsidR="00E22BE1" w:rsidRPr="00E22BE1">
        <w:rPr>
          <w:b/>
          <w:bCs/>
          <w:sz w:val="28"/>
          <w:szCs w:val="28"/>
        </w:rPr>
        <w:t xml:space="preserve"> в электронной форме № ОКэ-СВЕРД-22-0011 по предмету закупки «Выполнение строительно-монтажных работ по реконструкции контейнерного терминала Блочная Уральского филиала ПАО «ТрансКонтейнер» (далее – Открытый конкурс)</w:t>
      </w:r>
    </w:p>
    <w:p w14:paraId="426A7B07" w14:textId="77777777" w:rsidR="00E22BE1" w:rsidRPr="00BF4D73" w:rsidRDefault="00E22BE1" w:rsidP="00E22BE1">
      <w:pPr>
        <w:tabs>
          <w:tab w:val="left" w:pos="709"/>
        </w:tabs>
        <w:jc w:val="center"/>
      </w:pPr>
    </w:p>
    <w:p w14:paraId="53B312AA" w14:textId="1D2E3617"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E22BE1">
        <w:rPr>
          <w:rFonts w:ascii="Times New Roman" w:hAnsi="Times New Roman" w:cs="Times New Roman"/>
          <w:b/>
          <w:sz w:val="28"/>
          <w:szCs w:val="28"/>
        </w:rPr>
        <w:t>по Открытому конкурсу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14:paraId="55958427" w14:textId="13220D79" w:rsidR="00C307E0" w:rsidRPr="00E22BE1" w:rsidRDefault="00E22BE1" w:rsidP="00E22BE1">
      <w:pPr>
        <w:pStyle w:val="aa"/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E22BE1">
        <w:rPr>
          <w:rFonts w:ascii="Times New Roman" w:hAnsi="Times New Roman" w:cs="Times New Roman"/>
          <w:bCs/>
          <w:sz w:val="28"/>
          <w:szCs w:val="28"/>
        </w:rPr>
        <w:t xml:space="preserve">Пункт 7 </w:t>
      </w:r>
      <w:r w:rsidR="00C307E0" w:rsidRPr="00E22BE1">
        <w:rPr>
          <w:rFonts w:ascii="Times New Roman" w:hAnsi="Times New Roman" w:cs="Times New Roman"/>
          <w:bCs/>
          <w:sz w:val="28"/>
          <w:szCs w:val="28"/>
        </w:rPr>
        <w:t>Раздел</w:t>
      </w:r>
      <w:r w:rsidRPr="00E22BE1">
        <w:rPr>
          <w:rFonts w:ascii="Times New Roman" w:hAnsi="Times New Roman" w:cs="Times New Roman"/>
          <w:bCs/>
          <w:sz w:val="28"/>
          <w:szCs w:val="28"/>
        </w:rPr>
        <w:t>а</w:t>
      </w:r>
      <w:r w:rsidR="00C307E0" w:rsidRPr="00E22BE1">
        <w:rPr>
          <w:rFonts w:ascii="Times New Roman" w:hAnsi="Times New Roman" w:cs="Times New Roman"/>
          <w:bCs/>
          <w:sz w:val="28"/>
          <w:szCs w:val="28"/>
        </w:rPr>
        <w:t xml:space="preserve"> 4 «Техническое задание»</w:t>
      </w:r>
      <w:r w:rsidRPr="00E22BE1">
        <w:rPr>
          <w:rFonts w:ascii="Times New Roman" w:hAnsi="Times New Roman" w:cs="Times New Roman"/>
          <w:bCs/>
          <w:sz w:val="28"/>
          <w:szCs w:val="28"/>
        </w:rPr>
        <w:t xml:space="preserve"> читать в следующей ред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22BE1">
        <w:rPr>
          <w:rFonts w:ascii="Times New Roman" w:hAnsi="Times New Roman" w:cs="Times New Roman"/>
          <w:bCs/>
          <w:sz w:val="28"/>
          <w:szCs w:val="28"/>
        </w:rPr>
        <w:t>кции:</w:t>
      </w:r>
    </w:p>
    <w:tbl>
      <w:tblPr>
        <w:tblW w:w="939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"/>
        <w:gridCol w:w="2057"/>
        <w:gridCol w:w="6946"/>
      </w:tblGrid>
      <w:tr w:rsidR="00C307E0" w:rsidRPr="007F1B06" w14:paraId="3FB5EC5A" w14:textId="77777777" w:rsidTr="00E22BE1">
        <w:trPr>
          <w:trHeight w:val="567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B6FCC" w14:textId="77777777" w:rsidR="00C307E0" w:rsidRPr="007F1B06" w:rsidRDefault="00C307E0" w:rsidP="00FC543F">
            <w:pPr>
              <w:jc w:val="center"/>
            </w:pPr>
            <w:r>
              <w:t>7.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FCCAF96" w14:textId="77777777" w:rsidR="00C307E0" w:rsidRPr="007F1B06" w:rsidRDefault="00C307E0" w:rsidP="00FC543F">
            <w:r>
              <w:t>Срок выполнения работ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A78FC77" w14:textId="77777777" w:rsidR="00C307E0" w:rsidRPr="007F1B06" w:rsidRDefault="00C307E0" w:rsidP="00FC543F">
            <w:pPr>
              <w:pStyle w:val="Default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Начало выполнения Работ - с даты, следующей за днем получения уведомления о начале выполнения работ.</w:t>
            </w:r>
          </w:p>
          <w:p w14:paraId="2E7A1528" w14:textId="6E49CEB7" w:rsidR="00C307E0" w:rsidRPr="007F1B06" w:rsidRDefault="00C307E0" w:rsidP="00FC543F">
            <w:pPr>
              <w:pStyle w:val="Default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Окончание выполнения Работ - не более 120 (ста двадцати) календарных дней с даты, следующей за днем получения уведомления о начале выполнения работ.</w:t>
            </w:r>
          </w:p>
          <w:p w14:paraId="1C8A74A7" w14:textId="77777777" w:rsidR="00C307E0" w:rsidRPr="007F1B06" w:rsidRDefault="00C307E0" w:rsidP="00FC543F">
            <w:pPr>
              <w:pStyle w:val="Default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Уведомление о начале выполнения Работ должно быть направлено Подрядчику в течение 30 (тридцати) календарных дней с даты подписания договора. </w:t>
            </w:r>
          </w:p>
          <w:p w14:paraId="06A9EB56" w14:textId="77777777" w:rsidR="00C307E0" w:rsidRPr="007F1B06" w:rsidRDefault="00C307E0" w:rsidP="00FC543F">
            <w:pPr>
              <w:pStyle w:val="Default"/>
              <w:jc w:val="both"/>
              <w:rPr>
                <w:rFonts w:eastAsia="Times New Roman"/>
                <w:color w:val="FF0000"/>
                <w:u w:val="single"/>
              </w:rPr>
            </w:pPr>
            <w:r>
              <w:rPr>
                <w:rFonts w:eastAsia="Times New Roman"/>
                <w:color w:val="auto"/>
              </w:rPr>
              <w:t>Работы выполняются одним этапом.</w:t>
            </w:r>
          </w:p>
        </w:tc>
      </w:tr>
    </w:tbl>
    <w:p w14:paraId="1BFDA81D" w14:textId="3955021A" w:rsidR="004005A1" w:rsidRPr="00E22BE1" w:rsidRDefault="00E22BE1" w:rsidP="004005A1">
      <w:pPr>
        <w:pStyle w:val="aa"/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005A1">
        <w:rPr>
          <w:rFonts w:ascii="Times New Roman" w:hAnsi="Times New Roman" w:cs="Times New Roman"/>
          <w:sz w:val="28"/>
          <w:szCs w:val="28"/>
        </w:rPr>
        <w:t>Пункт</w:t>
      </w:r>
      <w:r w:rsidR="00F57E26">
        <w:rPr>
          <w:rFonts w:ascii="Times New Roman" w:hAnsi="Times New Roman" w:cs="Times New Roman"/>
          <w:sz w:val="28"/>
          <w:szCs w:val="28"/>
        </w:rPr>
        <w:t>ы</w:t>
      </w:r>
      <w:r w:rsidR="004005A1">
        <w:rPr>
          <w:rFonts w:ascii="Times New Roman" w:hAnsi="Times New Roman" w:cs="Times New Roman"/>
          <w:sz w:val="28"/>
          <w:szCs w:val="28"/>
        </w:rPr>
        <w:t xml:space="preserve"> 7</w:t>
      </w:r>
      <w:r w:rsidR="00F57E26">
        <w:rPr>
          <w:rFonts w:ascii="Times New Roman" w:hAnsi="Times New Roman" w:cs="Times New Roman"/>
          <w:sz w:val="28"/>
          <w:szCs w:val="28"/>
        </w:rPr>
        <w:t xml:space="preserve">, 8, </w:t>
      </w:r>
      <w:r w:rsidR="007305C7">
        <w:rPr>
          <w:rFonts w:ascii="Times New Roman" w:hAnsi="Times New Roman" w:cs="Times New Roman"/>
          <w:sz w:val="28"/>
          <w:szCs w:val="28"/>
        </w:rPr>
        <w:t xml:space="preserve">9, </w:t>
      </w:r>
      <w:r w:rsidR="00F57E26">
        <w:rPr>
          <w:rFonts w:ascii="Times New Roman" w:hAnsi="Times New Roman" w:cs="Times New Roman"/>
          <w:sz w:val="28"/>
          <w:szCs w:val="28"/>
        </w:rPr>
        <w:t>14</w:t>
      </w:r>
      <w:r w:rsidR="004005A1">
        <w:rPr>
          <w:rFonts w:ascii="Times New Roman" w:hAnsi="Times New Roman" w:cs="Times New Roman"/>
          <w:sz w:val="28"/>
          <w:szCs w:val="28"/>
        </w:rPr>
        <w:t xml:space="preserve"> Раздела 5 «Информационная карта» </w:t>
      </w:r>
      <w:r w:rsidR="004005A1" w:rsidRPr="00E22BE1">
        <w:rPr>
          <w:rFonts w:ascii="Times New Roman" w:hAnsi="Times New Roman" w:cs="Times New Roman"/>
          <w:bCs/>
          <w:sz w:val="28"/>
          <w:szCs w:val="28"/>
        </w:rPr>
        <w:t>читать в следующей ред</w:t>
      </w:r>
      <w:r w:rsidR="004005A1">
        <w:rPr>
          <w:rFonts w:ascii="Times New Roman" w:hAnsi="Times New Roman" w:cs="Times New Roman"/>
          <w:bCs/>
          <w:sz w:val="28"/>
          <w:szCs w:val="28"/>
        </w:rPr>
        <w:t>а</w:t>
      </w:r>
      <w:r w:rsidR="004005A1" w:rsidRPr="00E22BE1">
        <w:rPr>
          <w:rFonts w:ascii="Times New Roman" w:hAnsi="Times New Roman" w:cs="Times New Roman"/>
          <w:bCs/>
          <w:sz w:val="28"/>
          <w:szCs w:val="28"/>
        </w:rPr>
        <w:t>кции: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9"/>
        <w:gridCol w:w="6804"/>
      </w:tblGrid>
      <w:tr w:rsidR="004005A1" w:rsidRPr="00F86FAA" w14:paraId="40540FBF" w14:textId="77777777" w:rsidTr="00F57E26">
        <w:tc>
          <w:tcPr>
            <w:tcW w:w="426" w:type="dxa"/>
          </w:tcPr>
          <w:p w14:paraId="0832AEB3" w14:textId="77777777" w:rsidR="004005A1" w:rsidRPr="00856650" w:rsidRDefault="004005A1" w:rsidP="007C0EBB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B64D0A9" w14:textId="77777777" w:rsidR="004005A1" w:rsidRPr="00F86FAA" w:rsidRDefault="004005A1" w:rsidP="007C0EBB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6833" w:type="dxa"/>
            <w:gridSpan w:val="2"/>
          </w:tcPr>
          <w:p w14:paraId="05A5AFC0" w14:textId="3EB82FE5" w:rsidR="004005A1" w:rsidRDefault="004005A1" w:rsidP="007C0EBB">
            <w:pPr>
              <w:pStyle w:val="11"/>
              <w:ind w:firstLine="39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 с даты опубликования Открытого конкурса и до «0</w:t>
            </w:r>
            <w:r w:rsidR="008E3E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» июля 2022 г. 12 час. 00 мин.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F57E26" w:rsidRPr="00F86FAA" w14:paraId="14C0E882" w14:textId="77777777" w:rsidTr="00F57E26">
        <w:tc>
          <w:tcPr>
            <w:tcW w:w="426" w:type="dxa"/>
          </w:tcPr>
          <w:p w14:paraId="55CF27B8" w14:textId="77777777" w:rsidR="00F57E26" w:rsidRPr="00F86FAA" w:rsidRDefault="00F57E26" w:rsidP="007C0EBB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0733AAB8" w14:textId="77777777" w:rsidR="00F57E26" w:rsidRPr="00F86FAA" w:rsidRDefault="00F57E26" w:rsidP="007C0EBB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6833" w:type="dxa"/>
            <w:gridSpan w:val="2"/>
          </w:tcPr>
          <w:p w14:paraId="64290565" w14:textId="426A528A" w:rsidR="00F57E26" w:rsidRDefault="00F57E26" w:rsidP="007C0EBB">
            <w:pPr>
              <w:pStyle w:val="11"/>
              <w:ind w:firstLine="397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Рассмотрение, оценка и сопоставление Заявок состоится «0</w:t>
            </w:r>
            <w:r w:rsidR="008E3E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» июля 2022 г. 14 час. 00 мин. местного времени по адресу, указанному в пункте 2 Информационной карты.</w:t>
            </w:r>
          </w:p>
        </w:tc>
      </w:tr>
      <w:tr w:rsidR="007305C7" w:rsidRPr="00F86FAA" w14:paraId="7C6A0156" w14:textId="77777777" w:rsidTr="00F57E26">
        <w:tc>
          <w:tcPr>
            <w:tcW w:w="426" w:type="dxa"/>
          </w:tcPr>
          <w:p w14:paraId="24844DB8" w14:textId="01757828" w:rsidR="007305C7" w:rsidRDefault="007305C7" w:rsidP="007305C7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14:paraId="02A66397" w14:textId="128F41FE" w:rsidR="007305C7" w:rsidRDefault="007305C7" w:rsidP="007305C7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Подведение итогов</w:t>
            </w:r>
          </w:p>
        </w:tc>
        <w:tc>
          <w:tcPr>
            <w:tcW w:w="6833" w:type="dxa"/>
            <w:gridSpan w:val="2"/>
          </w:tcPr>
          <w:p w14:paraId="44473FDE" w14:textId="1CE36E3D" w:rsidR="007305C7" w:rsidRDefault="007305C7" w:rsidP="007305C7">
            <w:pPr>
              <w:pStyle w:val="11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состоится не позднее </w:t>
            </w:r>
            <w:bookmarkStart w:id="0" w:name="OLE_LINK14"/>
            <w:bookmarkStart w:id="1" w:name="OLE_LINK15"/>
            <w:bookmarkStart w:id="2" w:name="OLE_LINK28"/>
            <w:r>
              <w:rPr>
                <w:sz w:val="24"/>
                <w:szCs w:val="24"/>
              </w:rPr>
              <w:t>«04» августа 2022 г. 14 час. 00 мин.</w:t>
            </w:r>
            <w:bookmarkEnd w:id="0"/>
            <w:bookmarkEnd w:id="1"/>
            <w:bookmarkEnd w:id="2"/>
            <w:r>
              <w:rPr>
                <w:sz w:val="24"/>
                <w:szCs w:val="24"/>
              </w:rPr>
              <w:t xml:space="preserve"> местного времени по адресу, указанному в пункте 3 Информационной карты.</w:t>
            </w:r>
          </w:p>
        </w:tc>
      </w:tr>
      <w:tr w:rsidR="00C307E0" w14:paraId="42D75625" w14:textId="77777777" w:rsidTr="00F57E26">
        <w:tc>
          <w:tcPr>
            <w:tcW w:w="426" w:type="dxa"/>
          </w:tcPr>
          <w:p w14:paraId="13F807C9" w14:textId="77777777" w:rsidR="00C307E0" w:rsidRPr="00F86FAA" w:rsidRDefault="00C307E0" w:rsidP="00FC543F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155" w:type="dxa"/>
            <w:gridSpan w:val="2"/>
          </w:tcPr>
          <w:p w14:paraId="2D4F5BEC" w14:textId="77777777" w:rsidR="00C307E0" w:rsidRPr="00F86FAA" w:rsidRDefault="00C307E0" w:rsidP="00FC543F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Срок (период), условия и место </w:t>
            </w:r>
            <w:r>
              <w:rPr>
                <w:b/>
              </w:rPr>
              <w:t xml:space="preserve">поставки </w:t>
            </w:r>
            <w:r>
              <w:rPr>
                <w:b/>
              </w:rPr>
              <w:lastRenderedPageBreak/>
              <w:t xml:space="preserve">товаров, </w:t>
            </w:r>
            <w:r>
              <w:rPr>
                <w:b/>
                <w:color w:val="auto"/>
              </w:rPr>
              <w:t xml:space="preserve">выполнения </w:t>
            </w:r>
            <w:r>
              <w:rPr>
                <w:b/>
              </w:rPr>
              <w:t>работ, оказания услуг</w:t>
            </w:r>
          </w:p>
        </w:tc>
        <w:tc>
          <w:tcPr>
            <w:tcW w:w="6804" w:type="dxa"/>
          </w:tcPr>
          <w:p w14:paraId="58864586" w14:textId="77777777" w:rsidR="00C307E0" w:rsidRDefault="00C307E0" w:rsidP="00FC543F">
            <w:pPr>
              <w:pStyle w:val="Default"/>
              <w:jc w:val="both"/>
            </w:pPr>
            <w:r>
              <w:rPr>
                <w:b/>
                <w:bCs/>
                <w:color w:val="auto"/>
              </w:rPr>
              <w:lastRenderedPageBreak/>
              <w:t xml:space="preserve">Срок </w:t>
            </w:r>
            <w:r>
              <w:rPr>
                <w:b/>
                <w:color w:val="auto"/>
              </w:rPr>
              <w:t>поставки товаров, выполнения работ, оказания услуг и т.д.</w:t>
            </w:r>
            <w:r>
              <w:rPr>
                <w:b/>
                <w:bCs/>
                <w:color w:val="auto"/>
              </w:rPr>
              <w:t xml:space="preserve">: </w:t>
            </w:r>
            <w:r>
              <w:t xml:space="preserve">Начало выполнения Работ - с даты, следующей за днем получения уведомления о начале выполнения работ. </w:t>
            </w:r>
          </w:p>
          <w:p w14:paraId="322608E3" w14:textId="03F22A67" w:rsidR="00C307E0" w:rsidRDefault="00C307E0" w:rsidP="00FC543F">
            <w:pPr>
              <w:pStyle w:val="Default"/>
              <w:jc w:val="both"/>
            </w:pPr>
            <w:r>
              <w:lastRenderedPageBreak/>
              <w:t xml:space="preserve">Окончание выполнения Работ - не более 120 (ста двадцати) календарных дней с даты, следующей за днем получения уведомления о начале выполнения работ. </w:t>
            </w:r>
          </w:p>
          <w:p w14:paraId="782FB2D2" w14:textId="77777777" w:rsidR="00C307E0" w:rsidRDefault="00C307E0" w:rsidP="00FC543F">
            <w:pPr>
              <w:pStyle w:val="Default"/>
              <w:jc w:val="both"/>
            </w:pPr>
            <w:r>
              <w:t>Уведомление о начале выполнения Работ должно быть направлено Подрядчику в течение 30 (тридцати) календарных дней с даты подписания договора. Работы выполняются одним этапом.</w:t>
            </w:r>
          </w:p>
          <w:p w14:paraId="58EC11A2" w14:textId="77777777" w:rsidR="00C307E0" w:rsidRPr="00F86FAA" w:rsidRDefault="00C307E0" w:rsidP="00FC543F">
            <w:pPr>
              <w:pStyle w:val="Default"/>
              <w:jc w:val="both"/>
            </w:pPr>
          </w:p>
          <w:p w14:paraId="736D4AB1" w14:textId="77777777" w:rsidR="00C307E0" w:rsidRDefault="00C307E0" w:rsidP="00FC543F">
            <w:pPr>
              <w:pStyle w:val="Default"/>
              <w:jc w:val="both"/>
            </w:pPr>
            <w:r>
              <w:rPr>
                <w:b/>
                <w:bCs/>
                <w:color w:val="auto"/>
              </w:rPr>
              <w:t xml:space="preserve">Место </w:t>
            </w:r>
            <w:r>
              <w:rPr>
                <w:b/>
                <w:color w:val="auto"/>
              </w:rPr>
              <w:t xml:space="preserve">поставки товаров, выполнения работ, оказания услуг и т.д.: </w:t>
            </w:r>
            <w:r>
              <w:t>Российская Федерация,  Пермский край, г. Пермь, ул. Докучаева, д. №60.</w:t>
            </w:r>
          </w:p>
        </w:tc>
      </w:tr>
    </w:tbl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51"/>
        <w:gridCol w:w="4804"/>
      </w:tblGrid>
      <w:tr w:rsidR="00306774" w:rsidRPr="00A2371D" w14:paraId="7042B7EC" w14:textId="77777777" w:rsidTr="0051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14:paraId="1858ED6A" w14:textId="77777777" w:rsidR="00F57E26" w:rsidRDefault="00F57E26" w:rsidP="0051624E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14:paraId="49A3550C" w14:textId="77777777" w:rsidR="00F57E26" w:rsidRDefault="00F57E26" w:rsidP="0051624E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14:paraId="4ED9ACF2" w14:textId="2698A94A" w:rsidR="0051624E" w:rsidRDefault="0051624E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0FCC9CD4" w14:textId="77777777" w:rsidR="00306774" w:rsidRPr="00F30BDF" w:rsidRDefault="00306774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27" w:type="dxa"/>
            <w:vAlign w:val="bottom"/>
            <w:hideMark/>
          </w:tcPr>
          <w:p w14:paraId="37A92D7C" w14:textId="77777777" w:rsidR="00306774" w:rsidRPr="00F30BDF" w:rsidRDefault="0051624E" w:rsidP="00F30BDF">
            <w:pPr>
              <w:spacing w:before="60" w:after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14:paraId="4D2CB8E8" w14:textId="77777777" w:rsidR="0051624E" w:rsidRPr="00BD3CF9" w:rsidRDefault="0051624E" w:rsidP="00306774">
      <w:pPr>
        <w:rPr>
          <w:sz w:val="22"/>
          <w:szCs w:val="22"/>
          <w:lang w:val="en-US"/>
        </w:rPr>
      </w:pPr>
    </w:p>
    <w:p w14:paraId="47BE84BB" w14:textId="77777777" w:rsidR="0051624E" w:rsidRDefault="0051624E" w:rsidP="00306774">
      <w:pPr>
        <w:rPr>
          <w:sz w:val="22"/>
          <w:szCs w:val="22"/>
        </w:rPr>
      </w:pPr>
    </w:p>
    <w:p w14:paraId="72F6DBB6" w14:textId="77777777" w:rsidR="0051624E" w:rsidRDefault="0051624E" w:rsidP="00306774">
      <w:pPr>
        <w:rPr>
          <w:sz w:val="22"/>
          <w:szCs w:val="22"/>
        </w:rPr>
      </w:pPr>
    </w:p>
    <w:p w14:paraId="0357D6E6" w14:textId="77777777" w:rsidR="0051624E" w:rsidRDefault="0051624E" w:rsidP="00306774">
      <w:pPr>
        <w:rPr>
          <w:sz w:val="22"/>
          <w:szCs w:val="22"/>
        </w:rPr>
      </w:pPr>
    </w:p>
    <w:p w14:paraId="5BDBD9BE" w14:textId="77777777" w:rsidR="0051624E" w:rsidRDefault="0051624E" w:rsidP="00306774">
      <w:pPr>
        <w:rPr>
          <w:sz w:val="22"/>
          <w:szCs w:val="22"/>
        </w:rPr>
      </w:pPr>
    </w:p>
    <w:p w14:paraId="1C3D43F7" w14:textId="77777777" w:rsidR="0051624E" w:rsidRDefault="0051624E" w:rsidP="00306774">
      <w:pPr>
        <w:rPr>
          <w:sz w:val="22"/>
          <w:szCs w:val="22"/>
        </w:rPr>
      </w:pPr>
    </w:p>
    <w:p w14:paraId="75650A75" w14:textId="77777777" w:rsidR="0051624E" w:rsidRDefault="0051624E" w:rsidP="00306774">
      <w:pPr>
        <w:rPr>
          <w:sz w:val="22"/>
          <w:szCs w:val="22"/>
        </w:rPr>
      </w:pPr>
    </w:p>
    <w:p w14:paraId="404F1F64" w14:textId="77777777" w:rsidR="0051624E" w:rsidRDefault="0051624E" w:rsidP="00306774">
      <w:pPr>
        <w:rPr>
          <w:sz w:val="22"/>
          <w:szCs w:val="22"/>
        </w:rPr>
      </w:pPr>
    </w:p>
    <w:p w14:paraId="367426F4" w14:textId="77777777" w:rsidR="0051624E" w:rsidRDefault="0051624E" w:rsidP="00306774">
      <w:pPr>
        <w:rPr>
          <w:sz w:val="22"/>
          <w:szCs w:val="22"/>
        </w:rPr>
      </w:pPr>
    </w:p>
    <w:p w14:paraId="21074080" w14:textId="77777777" w:rsidR="0051624E" w:rsidRDefault="0051624E" w:rsidP="00306774">
      <w:pPr>
        <w:rPr>
          <w:sz w:val="22"/>
          <w:szCs w:val="22"/>
        </w:rPr>
      </w:pPr>
    </w:p>
    <w:p w14:paraId="2E422A85" w14:textId="77777777" w:rsidR="0051624E" w:rsidRDefault="0051624E" w:rsidP="00306774">
      <w:pPr>
        <w:rPr>
          <w:sz w:val="22"/>
          <w:szCs w:val="22"/>
        </w:rPr>
      </w:pPr>
    </w:p>
    <w:p w14:paraId="3B65F6C0" w14:textId="77777777" w:rsidR="0051624E" w:rsidRDefault="0051624E" w:rsidP="00306774">
      <w:pPr>
        <w:rPr>
          <w:sz w:val="22"/>
          <w:szCs w:val="22"/>
        </w:rPr>
      </w:pPr>
    </w:p>
    <w:p w14:paraId="51B7F3B3" w14:textId="77777777" w:rsidR="0051624E" w:rsidRDefault="0051624E" w:rsidP="00306774">
      <w:pPr>
        <w:rPr>
          <w:sz w:val="22"/>
          <w:szCs w:val="22"/>
        </w:rPr>
      </w:pPr>
    </w:p>
    <w:p w14:paraId="190CEC9A" w14:textId="77777777" w:rsidR="0051624E" w:rsidRPr="00382203" w:rsidRDefault="0051624E" w:rsidP="00306774">
      <w:pPr>
        <w:rPr>
          <w:sz w:val="22"/>
          <w:szCs w:val="22"/>
        </w:rPr>
      </w:pPr>
    </w:p>
    <w:sectPr w:rsidR="0051624E" w:rsidRPr="00382203" w:rsidSect="00F57E26"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D8F4" w14:textId="77777777" w:rsidR="0051624E" w:rsidRDefault="0051624E" w:rsidP="0051624E">
      <w:r>
        <w:separator/>
      </w:r>
    </w:p>
  </w:endnote>
  <w:endnote w:type="continuationSeparator" w:id="0">
    <w:p w14:paraId="06515F6B" w14:textId="77777777" w:rsidR="0051624E" w:rsidRDefault="0051624E" w:rsidP="0051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1E27" w14:textId="77777777" w:rsidR="0051624E" w:rsidRDefault="0051624E" w:rsidP="0051624E">
      <w:r>
        <w:separator/>
      </w:r>
    </w:p>
  </w:footnote>
  <w:footnote w:type="continuationSeparator" w:id="0">
    <w:p w14:paraId="1BB469F3" w14:textId="77777777" w:rsidR="0051624E" w:rsidRDefault="0051624E" w:rsidP="0051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 w15:restartNumberingAfterBreak="0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6575997">
    <w:abstractNumId w:val="3"/>
  </w:num>
  <w:num w:numId="2" w16cid:durableId="1458403325">
    <w:abstractNumId w:val="0"/>
  </w:num>
  <w:num w:numId="3" w16cid:durableId="500237652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6043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763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CE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C71B9"/>
    <w:rsid w:val="006D4E21"/>
    <w:rsid w:val="00700C64"/>
    <w:rsid w:val="007305C7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D05804"/>
    <w:rsid w:val="00D1025F"/>
    <w:rsid w:val="00D14DA0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E1B86"/>
    <w:rsid w:val="00F039CA"/>
    <w:rsid w:val="00F30BDF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CF814"/>
  <w15:docId w15:val="{69382002-DCB7-436C-ABBF-8DC9D277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Ербягина Марина Валерьевна</cp:lastModifiedBy>
  <cp:revision>4</cp:revision>
  <cp:lastPrinted>2019-09-25T08:56:00Z</cp:lastPrinted>
  <dcterms:created xsi:type="dcterms:W3CDTF">2022-06-23T11:38:00Z</dcterms:created>
  <dcterms:modified xsi:type="dcterms:W3CDTF">2022-06-23T12:43:00Z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