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674F" w:rsidRDefault="00CD674F">
      <w:pPr>
        <w:widowControl w:val="0"/>
        <w:rPr>
          <w:sz w:val="24"/>
          <w:szCs w:val="24"/>
        </w:rPr>
      </w:pPr>
    </w:p>
    <w:tbl>
      <w:tblPr>
        <w:tblStyle w:val="a5"/>
        <w:tblW w:w="992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1"/>
        <w:gridCol w:w="4962"/>
      </w:tblGrid>
      <w:tr w:rsidR="00CD674F">
        <w:trPr>
          <w:trHeight w:val="3580"/>
        </w:trPr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74F" w:rsidRDefault="007A1F2D">
            <w:pPr>
              <w:widowControl w:val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-57149</wp:posOffset>
                  </wp:positionV>
                  <wp:extent cx="1842713" cy="698380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t="6935" b="18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13" cy="698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D674F" w:rsidRDefault="00CD674F">
            <w:pPr>
              <w:widowControl w:val="0"/>
              <w:rPr>
                <w:sz w:val="24"/>
                <w:szCs w:val="24"/>
              </w:rPr>
            </w:pPr>
          </w:p>
          <w:p w:rsidR="00CD674F" w:rsidRDefault="00CD674F">
            <w:pPr>
              <w:widowControl w:val="0"/>
              <w:spacing w:after="120"/>
              <w:rPr>
                <w:sz w:val="24"/>
                <w:szCs w:val="24"/>
              </w:rPr>
            </w:pPr>
          </w:p>
          <w:p w:rsidR="00CD674F" w:rsidRDefault="00CD674F">
            <w:pPr>
              <w:widowControl w:val="0"/>
              <w:ind w:hanging="5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CD674F" w:rsidRDefault="007A1F2D">
            <w:pPr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ПАО «ТрансКонтейнер»</w:t>
            </w:r>
          </w:p>
          <w:p w:rsidR="00CD674F" w:rsidRDefault="007A1F2D">
            <w:pPr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125047, Москва,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Оружейный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пер., д. 19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:rsidR="00CD674F" w:rsidRDefault="007A1F2D">
            <w:pPr>
              <w:widowControl w:val="0"/>
              <w:ind w:hanging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телефон: +7 (495) 788-17-17</w:t>
            </w:r>
          </w:p>
          <w:p w:rsidR="00CD674F" w:rsidRDefault="007A1F2D">
            <w:pPr>
              <w:widowControl w:val="0"/>
              <w:tabs>
                <w:tab w:val="left" w:pos="5814"/>
              </w:tabs>
              <w:ind w:left="-140" w:firstLine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факс: +7 (499) 262–75–78</w:t>
            </w:r>
          </w:p>
          <w:p w:rsidR="00CD674F" w:rsidRDefault="007A1F2D">
            <w:pPr>
              <w:widowControl w:val="0"/>
              <w:tabs>
                <w:tab w:val="left" w:pos="8789"/>
              </w:tabs>
              <w:spacing w:after="200"/>
              <w:ind w:left="-140" w:firstLine="135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 trcont@trcont.com, www.trcont.com</w:t>
            </w:r>
          </w:p>
          <w:p w:rsidR="00CD674F" w:rsidRDefault="007A1F2D">
            <w:pPr>
              <w:widowControl w:val="0"/>
              <w:spacing w:after="200" w:line="276" w:lineRule="auto"/>
              <w:ind w:hanging="5"/>
              <w:rPr>
                <w:rFonts w:ascii="Arial" w:eastAsia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2D53"/>
                <w:sz w:val="18"/>
                <w:szCs w:val="18"/>
              </w:rPr>
              <w:t>__________________№___________________</w:t>
            </w:r>
          </w:p>
          <w:p w:rsidR="00CD674F" w:rsidRDefault="007A1F2D">
            <w:pPr>
              <w:widowControl w:val="0"/>
              <w:spacing w:after="200" w:line="276" w:lineRule="auto"/>
              <w:ind w:hanging="5"/>
              <w:rPr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D53"/>
                <w:sz w:val="18"/>
                <w:szCs w:val="18"/>
              </w:rPr>
              <w:t>на №_____________от____________________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74F" w:rsidRDefault="00CD674F">
            <w:pPr>
              <w:widowControl w:val="0"/>
              <w:rPr>
                <w:sz w:val="28"/>
                <w:szCs w:val="28"/>
              </w:rPr>
            </w:pPr>
          </w:p>
          <w:p w:rsidR="00CD674F" w:rsidRDefault="00CD674F">
            <w:pPr>
              <w:widowControl w:val="0"/>
              <w:rPr>
                <w:sz w:val="28"/>
                <w:szCs w:val="28"/>
              </w:rPr>
            </w:pPr>
          </w:p>
          <w:p w:rsidR="00CD674F" w:rsidRDefault="00CD674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D674F" w:rsidRDefault="00CD674F">
      <w:pPr>
        <w:widowControl w:val="0"/>
        <w:ind w:right="5096"/>
        <w:rPr>
          <w:b/>
          <w:i/>
          <w:sz w:val="24"/>
          <w:szCs w:val="24"/>
        </w:rPr>
      </w:pPr>
    </w:p>
    <w:p w:rsidR="00CD674F" w:rsidRDefault="00CD674F">
      <w:pPr>
        <w:widowControl w:val="0"/>
        <w:ind w:firstLine="850"/>
        <w:jc w:val="both"/>
        <w:rPr>
          <w:sz w:val="28"/>
          <w:szCs w:val="28"/>
        </w:rPr>
      </w:pPr>
    </w:p>
    <w:p w:rsidR="00CD674F" w:rsidRDefault="007A1F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Разъяснения к документации о закупке по Открытому конкурсу в электронной форме № </w:t>
      </w:r>
      <w:bookmarkStart w:id="0" w:name="_GoBack"/>
      <w:r>
        <w:rPr>
          <w:b/>
          <w:sz w:val="28"/>
          <w:szCs w:val="28"/>
        </w:rPr>
        <w:t xml:space="preserve">ОКэ-ЦКПЭАС-20-0028 </w:t>
      </w:r>
      <w:bookmarkEnd w:id="0"/>
      <w:r>
        <w:rPr>
          <w:b/>
          <w:sz w:val="28"/>
          <w:szCs w:val="28"/>
        </w:rPr>
        <w:t xml:space="preserve">по предмету закупки «Сервисное обслуживание программных модулей </w:t>
      </w:r>
      <w:proofErr w:type="spellStart"/>
      <w:r>
        <w:rPr>
          <w:b/>
          <w:sz w:val="28"/>
          <w:szCs w:val="28"/>
        </w:rPr>
        <w:t>Siebel</w:t>
      </w:r>
      <w:proofErr w:type="spellEnd"/>
      <w:r>
        <w:rPr>
          <w:b/>
          <w:sz w:val="28"/>
          <w:szCs w:val="28"/>
        </w:rPr>
        <w:t xml:space="preserve"> CRM и </w:t>
      </w:r>
      <w:proofErr w:type="spellStart"/>
      <w:r>
        <w:rPr>
          <w:b/>
          <w:sz w:val="28"/>
          <w:szCs w:val="28"/>
        </w:rPr>
        <w:t>Oracle</w:t>
      </w:r>
      <w:proofErr w:type="spellEnd"/>
      <w:r>
        <w:rPr>
          <w:b/>
          <w:sz w:val="28"/>
          <w:szCs w:val="28"/>
        </w:rPr>
        <w:t xml:space="preserve"> TM на базе системной платформы </w:t>
      </w:r>
      <w:proofErr w:type="spellStart"/>
      <w:r>
        <w:rPr>
          <w:b/>
          <w:sz w:val="28"/>
          <w:szCs w:val="28"/>
        </w:rPr>
        <w:t>Oracle</w:t>
      </w:r>
      <w:proofErr w:type="spellEnd"/>
      <w:r>
        <w:rPr>
          <w:b/>
          <w:sz w:val="28"/>
          <w:szCs w:val="28"/>
        </w:rPr>
        <w:t>"</w:t>
      </w:r>
    </w:p>
    <w:p w:rsidR="00CD674F" w:rsidRDefault="00CD674F">
      <w:pPr>
        <w:widowControl w:val="0"/>
        <w:jc w:val="both"/>
        <w:rPr>
          <w:sz w:val="28"/>
          <w:szCs w:val="28"/>
        </w:rPr>
      </w:pPr>
    </w:p>
    <w:p w:rsidR="00CD674F" w:rsidRDefault="00CD674F">
      <w:pPr>
        <w:widowControl w:val="0"/>
        <w:jc w:val="both"/>
        <w:rPr>
          <w:sz w:val="28"/>
          <w:szCs w:val="28"/>
        </w:rPr>
      </w:pPr>
    </w:p>
    <w:p w:rsidR="00CD674F" w:rsidRDefault="007A1F2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Вопрос: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в Договоре в разделе 2: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«2. Стоимость Услуг и порядок оплаты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2.1.       Общая стоимость Услуг по данному Договору не может превышать _______ рублей ____ копеек. Общая стоимость Услуг по данному Договору включает в себя стоимость услуг по сервисному обслуживанию и стоимость работ</w:t>
      </w:r>
      <w:r>
        <w:rPr>
          <w:color w:val="263238"/>
          <w:sz w:val="28"/>
          <w:szCs w:val="28"/>
        </w:rPr>
        <w:t xml:space="preserve"> (услуг), выполняемых по Заявкам. 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2.2. Ежемесячная стоимость услуг по сервисному обслуживанию составляет ____________ рублей ____ копеек.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2.3. Почасовая стоимость технических специалистов Исполнителя, участвующих в выполнения работ (услуг) по Заявкам составляет _________ рублей ____ копеек</w:t>
      </w:r>
      <w:proofErr w:type="gramStart"/>
      <w:r>
        <w:rPr>
          <w:color w:val="263238"/>
          <w:sz w:val="28"/>
          <w:szCs w:val="28"/>
        </w:rPr>
        <w:t>.»</w:t>
      </w:r>
      <w:proofErr w:type="gramEnd"/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Отсутствует упоминание НДС.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В Приложении № 3 к Договору указано: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«п.3. Стоимость работ (услуг)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Стоимость работ (услуг) по заявке составляет</w:t>
      </w:r>
      <w:proofErr w:type="gramStart"/>
      <w:r>
        <w:rPr>
          <w:color w:val="263238"/>
          <w:sz w:val="28"/>
          <w:szCs w:val="28"/>
        </w:rPr>
        <w:t xml:space="preserve"> ________ (_________________) </w:t>
      </w:r>
      <w:proofErr w:type="gramEnd"/>
      <w:r>
        <w:rPr>
          <w:color w:val="263238"/>
          <w:sz w:val="28"/>
          <w:szCs w:val="28"/>
        </w:rPr>
        <w:t>рублей. НДС не облагается в связи с применением Исполнителем упрощенной системы налогообложения на основании п. 2 ст. 346.11 главы 26.2 НК РФ</w:t>
      </w:r>
      <w:proofErr w:type="gramStart"/>
      <w:r>
        <w:rPr>
          <w:color w:val="263238"/>
          <w:sz w:val="28"/>
          <w:szCs w:val="28"/>
        </w:rPr>
        <w:t>.»</w:t>
      </w:r>
      <w:proofErr w:type="gramEnd"/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При этом ограничения по МСП и ССП в ко</w:t>
      </w:r>
      <w:r>
        <w:rPr>
          <w:color w:val="263238"/>
          <w:sz w:val="28"/>
          <w:szCs w:val="28"/>
        </w:rPr>
        <w:t>нкурсной документации отсутствуют.</w:t>
      </w:r>
    </w:p>
    <w:p w:rsidR="00CD674F" w:rsidRDefault="007A1F2D">
      <w:pPr>
        <w:ind w:firstLine="567"/>
        <w:jc w:val="both"/>
        <w:rPr>
          <w:color w:val="263238"/>
          <w:sz w:val="28"/>
          <w:szCs w:val="28"/>
        </w:rPr>
      </w:pPr>
      <w:r>
        <w:rPr>
          <w:color w:val="263238"/>
          <w:sz w:val="28"/>
          <w:szCs w:val="28"/>
        </w:rPr>
        <w:t>Просим разъяснить.</w:t>
      </w:r>
    </w:p>
    <w:p w:rsidR="00CD674F" w:rsidRDefault="00CD674F">
      <w:pPr>
        <w:ind w:firstLine="567"/>
        <w:jc w:val="both"/>
        <w:rPr>
          <w:sz w:val="28"/>
          <w:szCs w:val="28"/>
        </w:rPr>
      </w:pPr>
    </w:p>
    <w:p w:rsidR="00CD674F" w:rsidRDefault="007A1F2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Ответ:</w:t>
      </w:r>
    </w:p>
    <w:p w:rsidR="00CD674F" w:rsidRDefault="007A1F2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04388F">
        <w:rPr>
          <w:sz w:val="28"/>
          <w:szCs w:val="28"/>
        </w:rPr>
        <w:t>одпунктом 1.2.1 документации о закупке п</w:t>
      </w:r>
      <w:r>
        <w:rPr>
          <w:sz w:val="28"/>
          <w:szCs w:val="28"/>
        </w:rPr>
        <w:t xml:space="preserve">ретендент вправе не позднее, чем за 3 (три) рабочих дня </w:t>
      </w:r>
      <w:r w:rsidR="0004388F">
        <w:rPr>
          <w:sz w:val="28"/>
          <w:szCs w:val="28"/>
        </w:rPr>
        <w:t>до даты окончания срока подачи з</w:t>
      </w:r>
      <w:r>
        <w:rPr>
          <w:sz w:val="28"/>
          <w:szCs w:val="28"/>
        </w:rPr>
        <w:t>аявок (пункт 6 Информационной карты), направить пи</w:t>
      </w:r>
      <w:r>
        <w:rPr>
          <w:sz w:val="28"/>
          <w:szCs w:val="28"/>
        </w:rPr>
        <w:t xml:space="preserve">сьменный </w:t>
      </w:r>
      <w:proofErr w:type="gramStart"/>
      <w:r>
        <w:rPr>
          <w:sz w:val="28"/>
          <w:szCs w:val="28"/>
        </w:rPr>
        <w:t>запрос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сформированный через ЭТП, на разъяснение положений изв</w:t>
      </w:r>
      <w:r w:rsidR="0004388F">
        <w:rPr>
          <w:sz w:val="28"/>
          <w:szCs w:val="28"/>
        </w:rPr>
        <w:t>ещения о закупке и/или</w:t>
      </w:r>
      <w:r>
        <w:rPr>
          <w:sz w:val="28"/>
          <w:szCs w:val="28"/>
        </w:rPr>
        <w:t xml:space="preserve"> документации о закупке.</w:t>
      </w:r>
    </w:p>
    <w:p w:rsidR="00CD674F" w:rsidRDefault="007A1F2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направлен</w:t>
      </w:r>
      <w:r w:rsidR="0004388F">
        <w:rPr>
          <w:sz w:val="28"/>
          <w:szCs w:val="28"/>
        </w:rPr>
        <w:t>ием запроса в не установленные д</w:t>
      </w:r>
      <w:r>
        <w:rPr>
          <w:sz w:val="28"/>
          <w:szCs w:val="28"/>
        </w:rPr>
        <w:t xml:space="preserve">окументацией </w:t>
      </w:r>
      <w:r>
        <w:rPr>
          <w:sz w:val="28"/>
          <w:szCs w:val="28"/>
        </w:rPr>
        <w:t xml:space="preserve">о </w:t>
      </w:r>
      <w:r w:rsidR="0004388F">
        <w:rPr>
          <w:sz w:val="28"/>
          <w:szCs w:val="28"/>
        </w:rPr>
        <w:t>закупке сроки</w:t>
      </w:r>
      <w:r w:rsidR="0004388F" w:rsidRPr="0004388F">
        <w:rPr>
          <w:sz w:val="28"/>
          <w:szCs w:val="28"/>
        </w:rPr>
        <w:t xml:space="preserve"> </w:t>
      </w:r>
      <w:r w:rsidR="0004388F">
        <w:rPr>
          <w:sz w:val="28"/>
          <w:szCs w:val="28"/>
        </w:rPr>
        <w:t>и учитывая подпункт 1.2.6 документации</w:t>
      </w:r>
      <w:r w:rsidR="0004388F">
        <w:rPr>
          <w:sz w:val="28"/>
          <w:szCs w:val="28"/>
        </w:rPr>
        <w:t xml:space="preserve"> о закупке, ответ на запрос претендента заказчиком не предоставляется.</w:t>
      </w:r>
    </w:p>
    <w:p w:rsidR="00CD674F" w:rsidRDefault="00CD674F">
      <w:pPr>
        <w:ind w:firstLine="567"/>
        <w:jc w:val="both"/>
        <w:rPr>
          <w:sz w:val="28"/>
          <w:szCs w:val="28"/>
        </w:rPr>
      </w:pPr>
    </w:p>
    <w:p w:rsidR="00CD674F" w:rsidRDefault="00CD674F">
      <w:pPr>
        <w:widowControl w:val="0"/>
        <w:jc w:val="both"/>
        <w:rPr>
          <w:sz w:val="28"/>
          <w:szCs w:val="28"/>
        </w:rPr>
      </w:pPr>
    </w:p>
    <w:tbl>
      <w:tblPr>
        <w:tblStyle w:val="a6"/>
        <w:tblW w:w="993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670"/>
        <w:gridCol w:w="4260"/>
      </w:tblGrid>
      <w:tr w:rsidR="00CD674F"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74F" w:rsidRDefault="007A1F2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рабочей группы Конкурсной комиссии аппарата управления</w:t>
            </w:r>
          </w:p>
        </w:tc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74F" w:rsidRDefault="00CD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8"/>
                <w:szCs w:val="28"/>
              </w:rPr>
            </w:pPr>
          </w:p>
          <w:p w:rsidR="00CD674F" w:rsidRDefault="00043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Назаров</w:t>
            </w:r>
          </w:p>
        </w:tc>
      </w:tr>
    </w:tbl>
    <w:p w:rsidR="00CD674F" w:rsidRDefault="00CD674F">
      <w:pPr>
        <w:widowControl w:val="0"/>
        <w:jc w:val="both"/>
        <w:rPr>
          <w:sz w:val="28"/>
          <w:szCs w:val="28"/>
        </w:rPr>
      </w:pPr>
    </w:p>
    <w:sectPr w:rsidR="00CD674F">
      <w:headerReference w:type="default" r:id="rId8"/>
      <w:headerReference w:type="first" r:id="rId9"/>
      <w:footerReference w:type="first" r:id="rId10"/>
      <w:pgSz w:w="11906" w:h="16838"/>
      <w:pgMar w:top="0" w:right="850" w:bottom="113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1F2D">
      <w:r>
        <w:separator/>
      </w:r>
    </w:p>
  </w:endnote>
  <w:endnote w:type="continuationSeparator" w:id="0">
    <w:p w:rsidR="00000000" w:rsidRDefault="007A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4F" w:rsidRDefault="00CD67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1F2D">
      <w:r>
        <w:separator/>
      </w:r>
    </w:p>
  </w:footnote>
  <w:footnote w:type="continuationSeparator" w:id="0">
    <w:p w:rsidR="00000000" w:rsidRDefault="007A1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4F" w:rsidRDefault="007A1F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720"/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fldChar w:fldCharType="begin"/>
    </w:r>
    <w:r>
      <w:rPr>
        <w:rFonts w:ascii="Arial" w:eastAsia="Arial" w:hAnsi="Arial" w:cs="Arial"/>
        <w:color w:val="000000"/>
        <w:sz w:val="28"/>
        <w:szCs w:val="28"/>
      </w:rPr>
      <w:instrText>PAGE</w:instrText>
    </w:r>
    <w:r w:rsidR="0004388F">
      <w:rPr>
        <w:rFonts w:ascii="Arial" w:eastAsia="Arial" w:hAnsi="Arial" w:cs="Arial"/>
        <w:color w:val="000000"/>
        <w:sz w:val="28"/>
        <w:szCs w:val="28"/>
      </w:rPr>
      <w:fldChar w:fldCharType="separate"/>
    </w:r>
    <w:r w:rsidR="0004388F">
      <w:rPr>
        <w:rFonts w:ascii="Arial" w:eastAsia="Arial" w:hAnsi="Arial" w:cs="Arial"/>
        <w:noProof/>
        <w:color w:val="000000"/>
        <w:sz w:val="28"/>
        <w:szCs w:val="28"/>
      </w:rPr>
      <w:t>2</w:t>
    </w:r>
    <w:r>
      <w:rPr>
        <w:rFonts w:ascii="Arial" w:eastAsia="Arial" w:hAnsi="Arial" w:cs="Arial"/>
        <w:color w:val="000000"/>
        <w:sz w:val="28"/>
        <w:szCs w:val="28"/>
      </w:rPr>
      <w:fldChar w:fldCharType="end"/>
    </w:r>
  </w:p>
  <w:p w:rsidR="00CD674F" w:rsidRDefault="00CD67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4F" w:rsidRDefault="00CD67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674F"/>
    <w:rsid w:val="0004388F"/>
    <w:rsid w:val="007A1F2D"/>
    <w:rsid w:val="00C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</dc:creator>
  <cp:lastModifiedBy>Курицын Александр Евгеньевич</cp:lastModifiedBy>
  <cp:revision>2</cp:revision>
  <dcterms:created xsi:type="dcterms:W3CDTF">2020-04-29T13:27:00Z</dcterms:created>
  <dcterms:modified xsi:type="dcterms:W3CDTF">2020-04-29T13:27:00Z</dcterms:modified>
</cp:coreProperties>
</file>