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BA6C5B" w:rsidRDefault="001C0528">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РО-НКПЗАБ-20-0008</w:t>
      </w:r>
      <w:bookmarkEnd w:id="0"/>
      <w:bookmarkEnd w:id="1"/>
      <w:bookmarkEnd w:id="2"/>
      <w:bookmarkEnd w:id="3"/>
      <w:bookmarkEnd w:id="4"/>
      <w:bookmarkEnd w:id="5"/>
      <w:bookmarkEnd w:id="6"/>
      <w:bookmarkEnd w:id="7"/>
    </w:p>
    <w:p w:rsidR="00AF4708" w:rsidRDefault="00AF4708" w:rsidP="00AF4708">
      <w:pPr>
        <w:jc w:val="both"/>
      </w:pPr>
    </w:p>
    <w:p w:rsidR="00BA6C5B" w:rsidRDefault="001C0528">
      <w:pPr>
        <w:pStyle w:val="1"/>
        <w:suppressAutoHyphens/>
        <w:rPr>
          <w:szCs w:val="28"/>
        </w:rPr>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Забайкальской железной дороге (далее – Заказчик, Организатор), руководствуясь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26 декабря 2018 г. (далее – Положение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w:t>
      </w:r>
      <w:r>
        <w:rPr>
          <w:snapToGrid w:val="0"/>
          <w:szCs w:val="20"/>
        </w:rPr>
        <w:t>Закупка способом размещения оферты № РО-НКПЗАБ-20-0008 по предмету закупки "Поставка запасных частей для контейнерных перегружателей типа "ричстакер"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 xml:space="preserve">Место нахождения Заказчика: Российская Федерация, 125047, г. Москва, Оружейный переулок, дом </w:t>
      </w:r>
      <w:bookmarkStart w:id="21" w:name="_GoBack"/>
      <w:r>
        <w:t>19</w:t>
      </w:r>
      <w:bookmarkEnd w:id="21"/>
      <w:r>
        <w:t>.</w:t>
      </w:r>
    </w:p>
    <w:p w:rsidR="00BA6C5B" w:rsidRDefault="001C0528">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BA6C5B" w:rsidRDefault="001C0528">
      <w:pPr>
        <w:jc w:val="both"/>
      </w:pPr>
      <w:r>
        <w:t>Ф.И.О.: Середин Андрей Андреевич</w:t>
      </w:r>
    </w:p>
    <w:p w:rsidR="00BA6C5B" w:rsidRDefault="001C0528">
      <w:pPr>
        <w:jc w:val="both"/>
      </w:pPr>
      <w:r>
        <w:t>Адрес электронной почты: seredinaa@trcont.ru</w:t>
      </w:r>
    </w:p>
    <w:p w:rsidR="00BA6C5B" w:rsidRDefault="001C0528">
      <w:pPr>
        <w:jc w:val="both"/>
      </w:pPr>
      <w:r>
        <w:t>Телефон: +7(495)7881717(6355).</w:t>
      </w:r>
    </w:p>
    <w:p w:rsidR="00CB1C18" w:rsidRDefault="00CB1C18" w:rsidP="00AF4708">
      <w:pPr>
        <w:jc w:val="both"/>
      </w:pPr>
    </w:p>
    <w:p w:rsidR="00BA6C5B" w:rsidRDefault="001C0528">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Забайкальской железной дороге.</w:t>
      </w:r>
    </w:p>
    <w:p w:rsidR="009E0289" w:rsidRDefault="001C0528">
      <w:pPr>
        <w:pStyle w:val="1"/>
        <w:ind w:firstLine="0"/>
        <w:rPr>
          <w:szCs w:val="28"/>
        </w:rPr>
      </w:pPr>
      <w:r>
        <w:rPr>
          <w:szCs w:val="28"/>
        </w:rPr>
        <w:t>Адрес: Российская Федерация, 672000, г. Чита</w:t>
      </w:r>
      <w:r w:rsidR="009E0289">
        <w:rPr>
          <w:szCs w:val="28"/>
        </w:rPr>
        <w:t xml:space="preserve">, ул. Анохина, д. 91, корпус 2 </w:t>
      </w:r>
    </w:p>
    <w:p w:rsidR="009E0289" w:rsidRDefault="009E0289">
      <w:pPr>
        <w:pStyle w:val="1"/>
        <w:ind w:firstLine="0"/>
        <w:rPr>
          <w:szCs w:val="28"/>
        </w:rPr>
      </w:pPr>
    </w:p>
    <w:p w:rsidR="00BA6C5B" w:rsidRDefault="001C0528">
      <w:pPr>
        <w:pStyle w:val="1"/>
        <w:ind w:firstLine="0"/>
        <w:rPr>
          <w:szCs w:val="28"/>
        </w:rPr>
      </w:pPr>
      <w:r>
        <w:rPr>
          <w:szCs w:val="28"/>
        </w:rPr>
        <w:t>Контактное(ые) лицо(а) Организатора: Виктория Юрьевна Болдоржиева, тел./факс +7(495)7881717(6364), электронный адрес BoldorzhievaVIU@trcont.ru.</w:t>
      </w:r>
    </w:p>
    <w:p w:rsidR="009E0289" w:rsidRDefault="009E0289">
      <w:pPr>
        <w:pStyle w:val="1"/>
        <w:ind w:firstLine="708"/>
        <w:rPr>
          <w:b/>
          <w:szCs w:val="28"/>
        </w:rPr>
      </w:pPr>
    </w:p>
    <w:p w:rsidR="00BA6C5B" w:rsidRDefault="001C0528">
      <w:pPr>
        <w:pStyle w:val="1"/>
        <w:ind w:firstLine="708"/>
        <w:rPr>
          <w:szCs w:val="28"/>
        </w:rPr>
      </w:pPr>
      <w:r>
        <w:rPr>
          <w:b/>
          <w:szCs w:val="28"/>
        </w:rPr>
        <w:t>Лот № 1.</w:t>
      </w:r>
    </w:p>
    <w:p w:rsidR="00BA6C5B" w:rsidRDefault="001C0528">
      <w:pPr>
        <w:jc w:val="both"/>
        <w:rPr>
          <w:szCs w:val="28"/>
        </w:rPr>
      </w:pPr>
      <w:r>
        <w:rPr>
          <w:b/>
          <w:szCs w:val="28"/>
        </w:rPr>
        <w:t>Предмет договора:</w:t>
      </w:r>
      <w:r>
        <w:rPr>
          <w:szCs w:val="28"/>
        </w:rPr>
        <w:t xml:space="preserve"> Поставка запасных частей для контейнерных перегружателей типа "ричстакер"</w:t>
      </w:r>
      <w:r w:rsidR="009E0289">
        <w:rPr>
          <w:szCs w:val="28"/>
        </w:rPr>
        <w:t>.</w:t>
      </w:r>
      <w:r>
        <w:rPr>
          <w:szCs w:val="28"/>
        </w:rPr>
        <w:t xml:space="preserve"> </w:t>
      </w:r>
    </w:p>
    <w:p w:rsidR="00BA6C5B" w:rsidRDefault="001C0528">
      <w:pPr>
        <w:jc w:val="both"/>
        <w:rPr>
          <w:szCs w:val="28"/>
        </w:rPr>
      </w:pPr>
      <w:r>
        <w:rPr>
          <w:szCs w:val="28"/>
        </w:rPr>
        <w:t>Начальная (максимальная) цена договора: 7</w:t>
      </w:r>
      <w:r w:rsidR="009E0289">
        <w:rPr>
          <w:szCs w:val="28"/>
        </w:rPr>
        <w:t> </w:t>
      </w:r>
      <w:r>
        <w:rPr>
          <w:szCs w:val="28"/>
        </w:rPr>
        <w:t>000</w:t>
      </w:r>
      <w:r w:rsidR="009E0289">
        <w:rPr>
          <w:szCs w:val="28"/>
        </w:rPr>
        <w:t xml:space="preserve"> </w:t>
      </w:r>
      <w:r>
        <w:rPr>
          <w:szCs w:val="28"/>
        </w:rPr>
        <w:t>000 (семь миллионов) рублей 00 копеек с у</w:t>
      </w:r>
      <w:r w:rsidR="009E0289">
        <w:rPr>
          <w:szCs w:val="28"/>
        </w:rPr>
        <w:t xml:space="preserve">четом всех налогов (кроме НДС), </w:t>
      </w:r>
      <w:r>
        <w:rPr>
          <w:szCs w:val="28"/>
        </w:rPr>
        <w:t>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BA6C5B" w:rsidRDefault="001C0528">
            <w:pPr>
              <w:tabs>
                <w:tab w:val="clear" w:pos="709"/>
                <w:tab w:val="left" w:pos="313"/>
              </w:tabs>
              <w:snapToGrid w:val="0"/>
              <w:ind w:firstLine="0"/>
              <w:rPr>
                <w:snapToGrid/>
                <w:sz w:val="24"/>
                <w:szCs w:val="24"/>
              </w:rPr>
            </w:pPr>
            <w:r>
              <w:rPr>
                <w:snapToGrid/>
                <w:sz w:val="24"/>
                <w:szCs w:val="24"/>
                <w:lang w:val="en-US"/>
              </w:rPr>
              <w:lastRenderedPageBreak/>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BA6C5B" w:rsidRDefault="001C0528">
            <w:pPr>
              <w:snapToGrid w:val="0"/>
              <w:ind w:firstLine="0"/>
              <w:rPr>
                <w:snapToGrid/>
                <w:sz w:val="24"/>
                <w:szCs w:val="24"/>
                <w:lang w:val="en-US"/>
              </w:rPr>
            </w:pPr>
            <w:r>
              <w:rPr>
                <w:snapToGrid/>
                <w:sz w:val="24"/>
                <w:szCs w:val="24"/>
                <w:lang w:val="en-US"/>
              </w:rPr>
              <w:t>28.22.18.310</w:t>
            </w:r>
          </w:p>
        </w:tc>
        <w:tc>
          <w:tcPr>
            <w:tcW w:w="1843" w:type="dxa"/>
            <w:tcBorders>
              <w:top w:val="single" w:sz="4" w:space="0" w:color="auto"/>
              <w:left w:val="single" w:sz="4" w:space="0" w:color="auto"/>
              <w:bottom w:val="single" w:sz="4" w:space="0" w:color="auto"/>
              <w:right w:val="single" w:sz="4" w:space="0" w:color="auto"/>
            </w:tcBorders>
          </w:tcPr>
          <w:p w:rsidR="00BA6C5B" w:rsidRDefault="001C0528">
            <w:pPr>
              <w:snapToGrid w:val="0"/>
              <w:ind w:firstLine="0"/>
              <w:rPr>
                <w:snapToGrid/>
                <w:sz w:val="24"/>
                <w:szCs w:val="24"/>
              </w:rPr>
            </w:pPr>
            <w:r>
              <w:rPr>
                <w:snapToGrid/>
                <w:sz w:val="24"/>
                <w:szCs w:val="24"/>
                <w:lang w:val="en-US"/>
              </w:rPr>
              <w:t>28.22</w:t>
            </w:r>
          </w:p>
        </w:tc>
        <w:tc>
          <w:tcPr>
            <w:tcW w:w="1559" w:type="dxa"/>
            <w:tcBorders>
              <w:top w:val="single" w:sz="4" w:space="0" w:color="auto"/>
              <w:left w:val="single" w:sz="4" w:space="0" w:color="auto"/>
              <w:bottom w:val="single" w:sz="4" w:space="0" w:color="auto"/>
              <w:right w:val="single" w:sz="4" w:space="0" w:color="auto"/>
            </w:tcBorders>
          </w:tcPr>
          <w:p w:rsidR="00BA6C5B" w:rsidRDefault="001C0528">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BA6C5B" w:rsidRDefault="001C0528">
            <w:pPr>
              <w:snapToGrid w:val="0"/>
              <w:ind w:firstLine="0"/>
              <w:rPr>
                <w:snapToGrid/>
                <w:sz w:val="24"/>
                <w:szCs w:val="24"/>
              </w:rPr>
            </w:pPr>
            <w:r>
              <w:rPr>
                <w:snapToGrid/>
                <w:sz w:val="24"/>
                <w:szCs w:val="24"/>
                <w:lang w:val="en-US"/>
              </w:rPr>
              <w:t>Условная единица</w:t>
            </w:r>
          </w:p>
        </w:tc>
        <w:tc>
          <w:tcPr>
            <w:tcW w:w="2410" w:type="dxa"/>
            <w:tcBorders>
              <w:top w:val="single" w:sz="4" w:space="0" w:color="auto"/>
              <w:left w:val="single" w:sz="4" w:space="0" w:color="auto"/>
              <w:bottom w:val="single" w:sz="4" w:space="0" w:color="auto"/>
              <w:right w:val="single" w:sz="4" w:space="0" w:color="auto"/>
            </w:tcBorders>
            <w:hideMark/>
          </w:tcPr>
          <w:p w:rsidR="00BA6C5B" w:rsidRDefault="001C0528">
            <w:pPr>
              <w:snapToGrid w:val="0"/>
              <w:ind w:firstLine="0"/>
              <w:rPr>
                <w:snapToGrid/>
                <w:sz w:val="24"/>
                <w:szCs w:val="24"/>
              </w:rPr>
            </w:pPr>
            <w:r>
              <w:rPr>
                <w:snapToGrid/>
                <w:sz w:val="24"/>
                <w:szCs w:val="24"/>
              </w:rPr>
              <w:t>Строка годового плана закупок №141</w:t>
            </w:r>
          </w:p>
        </w:tc>
      </w:tr>
    </w:tbl>
    <w:p w:rsidR="00BA6C5B" w:rsidRDefault="001C0528">
      <w:pPr>
        <w:spacing w:before="120"/>
        <w:jc w:val="both"/>
        <w:rPr>
          <w:szCs w:val="28"/>
        </w:rPr>
      </w:pPr>
      <w:r>
        <w:rPr>
          <w:szCs w:val="28"/>
        </w:rPr>
        <w:t>Место поставки товара, выполнения работ, оказания услуг: в соответствии с требованиями документации о закупке</w:t>
      </w:r>
    </w:p>
    <w:p w:rsidR="008C7B27" w:rsidRDefault="008C7B27" w:rsidP="00CB1C18">
      <w:pPr>
        <w:jc w:val="both"/>
        <w:rPr>
          <w:szCs w:val="28"/>
        </w:rPr>
      </w:pPr>
    </w:p>
    <w:p w:rsidR="00BA6C5B" w:rsidRDefault="001C0528">
      <w:pPr>
        <w:jc w:val="both"/>
        <w:rPr>
          <w:szCs w:val="28"/>
        </w:rPr>
      </w:pPr>
      <w:r>
        <w:rPr>
          <w:b/>
          <w:szCs w:val="28"/>
        </w:rPr>
        <w:t>Место предоставления документации о закупке</w:t>
      </w:r>
      <w:r>
        <w:rPr>
          <w:szCs w:val="28"/>
        </w:rPr>
        <w:t>: документация о закупке размещается на сайте ПАО «ТрансКонтейнер» (</w:t>
      </w:r>
      <w:hyperlink r:id="rId10" w:history="1">
        <w:r>
          <w:rPr>
            <w:color w:val="0000FF"/>
            <w:szCs w:val="28"/>
            <w:u w:val="single"/>
          </w:rPr>
          <w:t>www.trcont.com</w:t>
        </w:r>
      </w:hyperlink>
      <w:r>
        <w:rPr>
          <w:szCs w:val="28"/>
        </w:rPr>
        <w:t>) (далее – сайт ПАО «ТрансКонтейнер).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BA6C5B" w:rsidRDefault="001C0528">
      <w:pPr>
        <w:jc w:val="both"/>
        <w:rPr>
          <w:b/>
        </w:rPr>
      </w:pPr>
      <w:r>
        <w:rPr>
          <w:b/>
        </w:rPr>
        <w:t xml:space="preserve">Размер, порядок и сроки внесения платы за предоставление документации о закупке: </w:t>
      </w: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100E75" w:rsidRDefault="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r w:rsidR="00100E75">
        <w:t xml:space="preserve"> </w:t>
      </w:r>
    </w:p>
    <w:p w:rsidR="00BA6C5B" w:rsidRPr="00B15B83" w:rsidRDefault="00B453D3">
      <w:pPr>
        <w:jc w:val="both"/>
        <w:rPr>
          <w:b/>
          <w:szCs w:val="28"/>
        </w:rPr>
      </w:pPr>
      <w:r>
        <w:rPr>
          <w:szCs w:val="28"/>
        </w:rPr>
        <w:t>«26</w:t>
      </w:r>
      <w:r w:rsidR="00274B66" w:rsidRPr="00B15B83">
        <w:rPr>
          <w:szCs w:val="28"/>
        </w:rPr>
        <w:t xml:space="preserve">» </w:t>
      </w:r>
      <w:r>
        <w:rPr>
          <w:szCs w:val="28"/>
        </w:rPr>
        <w:t>марта</w:t>
      </w:r>
      <w:r w:rsidR="00274B66" w:rsidRPr="00B15B83">
        <w:rPr>
          <w:szCs w:val="28"/>
        </w:rPr>
        <w:t xml:space="preserve"> 202</w:t>
      </w:r>
      <w:r>
        <w:rPr>
          <w:szCs w:val="28"/>
        </w:rPr>
        <w:t>1</w:t>
      </w:r>
      <w:r w:rsidR="00274B66" w:rsidRPr="00B15B83">
        <w:rPr>
          <w:szCs w:val="28"/>
        </w:rPr>
        <w:t xml:space="preserve"> г. 14 час.00 мин.  </w:t>
      </w:r>
    </w:p>
    <w:p w:rsidR="00BA6C5B" w:rsidRPr="00B15B83" w:rsidRDefault="001C0528">
      <w:pPr>
        <w:ind w:firstLine="0"/>
        <w:jc w:val="both"/>
      </w:pPr>
      <w:r w:rsidRPr="00B15B83">
        <w:t>Место: Российская Федерация, 672000, г. Чита, ул. Анохина, д. 91, корпус 2</w:t>
      </w:r>
    </w:p>
    <w:p w:rsidR="00C604E7" w:rsidRPr="00B15B83" w:rsidRDefault="00C604E7" w:rsidP="00C604E7">
      <w:pPr>
        <w:snapToGrid w:val="0"/>
        <w:jc w:val="both"/>
        <w:rPr>
          <w:snapToGrid/>
        </w:rPr>
      </w:pPr>
      <w:r w:rsidRPr="00B15B83">
        <w:rPr>
          <w:b/>
          <w:snapToGrid/>
        </w:rPr>
        <w:t>Вскрытие конвертов с Заявками</w:t>
      </w:r>
      <w:r w:rsidRPr="00B15B83">
        <w:rPr>
          <w:snapToGrid/>
        </w:rPr>
        <w:t>:</w:t>
      </w:r>
    </w:p>
    <w:p w:rsidR="00C604E7" w:rsidRPr="00B15B83" w:rsidRDefault="00C604E7" w:rsidP="00707ACE">
      <w:pPr>
        <w:snapToGrid w:val="0"/>
        <w:jc w:val="both"/>
        <w:rPr>
          <w:b/>
          <w:snapToGrid/>
        </w:rPr>
      </w:pPr>
      <w:r w:rsidRPr="00B15B83">
        <w:rPr>
          <w:snapToGrid/>
        </w:rPr>
        <w:t>Вскрытие Заявок состоится на дату, место и время рассмотрения, оценки и сопоставления Заявок.</w:t>
      </w:r>
    </w:p>
    <w:p w:rsidR="00BA6C5B" w:rsidRPr="00B15B83" w:rsidRDefault="001C0528">
      <w:pPr>
        <w:jc w:val="both"/>
        <w:rPr>
          <w:rFonts w:eastAsia="Arial"/>
          <w:snapToGrid/>
          <w:szCs w:val="28"/>
          <w:lang w:eastAsia="ar-SA"/>
        </w:rPr>
      </w:pPr>
      <w:r w:rsidRPr="00B15B83">
        <w:rPr>
          <w:b/>
          <w:szCs w:val="28"/>
        </w:rPr>
        <w:t>Рассмотрение, оценка и сопоставление Заявок</w:t>
      </w:r>
      <w:bookmarkStart w:id="22" w:name="OLE_LINK4"/>
      <w:bookmarkStart w:id="23" w:name="OLE_LINK5"/>
      <w:bookmarkStart w:id="24" w:name="OLE_LINK6"/>
      <w:bookmarkEnd w:id="22"/>
      <w:bookmarkEnd w:id="23"/>
      <w:bookmarkEnd w:id="24"/>
      <w:r w:rsidRPr="00B15B83">
        <w:rPr>
          <w:b/>
          <w:szCs w:val="28"/>
        </w:rPr>
        <w:t>:</w:t>
      </w:r>
    </w:p>
    <w:p w:rsidR="00BA6C5B" w:rsidRPr="00B15B83" w:rsidRDefault="001C0528" w:rsidP="00C922BD">
      <w:pPr>
        <w:pStyle w:val="af6"/>
        <w:numPr>
          <w:ilvl w:val="0"/>
          <w:numId w:val="14"/>
        </w:numPr>
        <w:tabs>
          <w:tab w:val="clear" w:pos="709"/>
        </w:tabs>
        <w:suppressAutoHyphens/>
        <w:jc w:val="both"/>
        <w:rPr>
          <w:rFonts w:eastAsia="Arial"/>
          <w:snapToGrid/>
          <w:szCs w:val="28"/>
          <w:lang w:eastAsia="ar-SA"/>
        </w:rPr>
      </w:pPr>
      <w:r w:rsidRPr="00B15B83">
        <w:rPr>
          <w:rFonts w:eastAsia="Arial"/>
          <w:snapToGrid/>
          <w:szCs w:val="28"/>
          <w:lang w:eastAsia="ar-SA"/>
        </w:rPr>
        <w:t>«18» мая 2020 г. 14 час. 05 мин.</w:t>
      </w:r>
    </w:p>
    <w:p w:rsidR="00BA6C5B" w:rsidRPr="00B15B83" w:rsidRDefault="001C0528">
      <w:pPr>
        <w:tabs>
          <w:tab w:val="clear" w:pos="709"/>
        </w:tabs>
        <w:suppressAutoHyphens/>
        <w:ind w:firstLine="0"/>
        <w:jc w:val="both"/>
        <w:rPr>
          <w:szCs w:val="28"/>
        </w:rPr>
      </w:pPr>
      <w:r w:rsidRPr="00B15B83">
        <w:rPr>
          <w:szCs w:val="28"/>
        </w:rPr>
        <w:t xml:space="preserve">Место: </w:t>
      </w:r>
      <w:r w:rsidRPr="00B15B83">
        <w:t>Российская Федерация, 672000, г. Чита, ул. Анохина, д. 91, корпус 2</w:t>
      </w:r>
    </w:p>
    <w:p w:rsidR="00C922BD" w:rsidRPr="00B15B83" w:rsidRDefault="00AE21A6" w:rsidP="00C922BD">
      <w:pPr>
        <w:tabs>
          <w:tab w:val="clear" w:pos="709"/>
        </w:tabs>
        <w:suppressAutoHyphens/>
        <w:ind w:firstLine="0"/>
        <w:jc w:val="both"/>
        <w:rPr>
          <w:rFonts w:eastAsia="MS Mincho"/>
          <w:snapToGrid/>
          <w:szCs w:val="28"/>
        </w:rPr>
      </w:pPr>
      <w:r w:rsidRPr="00B15B83">
        <w:rPr>
          <w:rFonts w:eastAsia="MS Mincho"/>
          <w:snapToGrid/>
          <w:szCs w:val="28"/>
        </w:rPr>
        <w:t>Информация о ходе рассмотрения Заявок не подлежит разглашению.</w:t>
      </w:r>
    </w:p>
    <w:p w:rsidR="001A3AD5" w:rsidRPr="00B15B83" w:rsidRDefault="00C922BD" w:rsidP="001A3AD5">
      <w:pPr>
        <w:jc w:val="both"/>
        <w:rPr>
          <w:rFonts w:eastAsia="Arial"/>
          <w:szCs w:val="28"/>
        </w:rPr>
      </w:pPr>
      <w:r w:rsidRPr="00B15B83">
        <w:rPr>
          <w:szCs w:val="28"/>
        </w:rPr>
        <w:t xml:space="preserve">2) по второму и последующим этапам при поступлении Заявок после предыдущего этапа - последнюю рабочую пятницу каждого </w:t>
      </w:r>
      <w:r w:rsidR="00454FCE" w:rsidRPr="00B15B83">
        <w:rPr>
          <w:szCs w:val="28"/>
        </w:rPr>
        <w:t>третьего</w:t>
      </w:r>
      <w:r w:rsidRPr="00B15B83">
        <w:rPr>
          <w:szCs w:val="28"/>
        </w:rPr>
        <w:t xml:space="preserve"> месяца каждого квартала</w:t>
      </w:r>
      <w:r w:rsidR="001A3AD5" w:rsidRPr="00B15B83">
        <w:rPr>
          <w:rFonts w:eastAsia="Arial"/>
          <w:szCs w:val="28"/>
        </w:rPr>
        <w:t xml:space="preserve"> </w:t>
      </w:r>
      <w:r w:rsidR="001A3AD5" w:rsidRPr="00B15B83">
        <w:rPr>
          <w:szCs w:val="28"/>
        </w:rPr>
        <w:t>в 14 часов 00 минут местного времени</w:t>
      </w:r>
      <w:r w:rsidR="001A3AD5" w:rsidRPr="00B15B83">
        <w:rPr>
          <w:rFonts w:eastAsia="Arial"/>
          <w:szCs w:val="28"/>
        </w:rPr>
        <w:t>;</w:t>
      </w:r>
    </w:p>
    <w:p w:rsidR="00C922BD" w:rsidRPr="00B15B83" w:rsidRDefault="00C922BD" w:rsidP="00C922BD">
      <w:pPr>
        <w:tabs>
          <w:tab w:val="clear" w:pos="709"/>
        </w:tabs>
        <w:suppressAutoHyphens/>
        <w:jc w:val="both"/>
        <w:rPr>
          <w:rFonts w:eastAsia="MS Mincho"/>
          <w:snapToGrid/>
          <w:szCs w:val="28"/>
        </w:rPr>
      </w:pPr>
      <w:r w:rsidRPr="00B15B83">
        <w:rPr>
          <w:szCs w:val="28"/>
        </w:rPr>
        <w:t>3) по последнему этапу при наличии Заявок - не позднее 10 календарных дней с даты окончания приема Заявок, указанной в пункте 6 Информационной карты.</w:t>
      </w:r>
    </w:p>
    <w:p w:rsidR="00C922BD" w:rsidRPr="00B15B83" w:rsidRDefault="00C922BD" w:rsidP="00AE21A6">
      <w:pPr>
        <w:tabs>
          <w:tab w:val="clear" w:pos="709"/>
        </w:tabs>
        <w:suppressAutoHyphens/>
        <w:ind w:left="708" w:firstLine="0"/>
        <w:jc w:val="both"/>
        <w:rPr>
          <w:rFonts w:eastAsia="MS Mincho"/>
          <w:snapToGrid/>
          <w:szCs w:val="28"/>
        </w:rPr>
      </w:pPr>
    </w:p>
    <w:p w:rsidR="00BA6C5B" w:rsidRPr="00B15B83" w:rsidRDefault="001C0528">
      <w:pPr>
        <w:jc w:val="both"/>
        <w:rPr>
          <w:b/>
          <w:szCs w:val="28"/>
        </w:rPr>
      </w:pPr>
      <w:r w:rsidRPr="00B15B83">
        <w:rPr>
          <w:b/>
          <w:szCs w:val="28"/>
        </w:rPr>
        <w:t>Подведение итогов не позднее:</w:t>
      </w:r>
    </w:p>
    <w:p w:rsidR="00BA6C5B" w:rsidRPr="00B15B83" w:rsidRDefault="00454FCE" w:rsidP="00E51DF4">
      <w:pPr>
        <w:pStyle w:val="af6"/>
        <w:numPr>
          <w:ilvl w:val="0"/>
          <w:numId w:val="15"/>
        </w:numPr>
        <w:jc w:val="both"/>
        <w:rPr>
          <w:b/>
          <w:szCs w:val="28"/>
        </w:rPr>
      </w:pPr>
      <w:r w:rsidRPr="00B15B83">
        <w:rPr>
          <w:szCs w:val="28"/>
        </w:rPr>
        <w:t>«</w:t>
      </w:r>
      <w:r w:rsidRPr="00B15B83">
        <w:rPr>
          <w:szCs w:val="28"/>
          <w:lang w:val="en-US"/>
        </w:rPr>
        <w:t>29</w:t>
      </w:r>
      <w:r w:rsidR="001C0528" w:rsidRPr="00B15B83">
        <w:rPr>
          <w:szCs w:val="28"/>
        </w:rPr>
        <w:t>»</w:t>
      </w:r>
      <w:r w:rsidRPr="00B15B83">
        <w:rPr>
          <w:szCs w:val="28"/>
          <w:lang w:val="en-US"/>
        </w:rPr>
        <w:t xml:space="preserve"> мая</w:t>
      </w:r>
      <w:r w:rsidR="001C0528" w:rsidRPr="00B15B83">
        <w:rPr>
          <w:szCs w:val="28"/>
        </w:rPr>
        <w:t xml:space="preserve"> 2020 г. 14 час. 00 мин.</w:t>
      </w:r>
    </w:p>
    <w:p w:rsidR="00454FCE" w:rsidRPr="00B15B83" w:rsidRDefault="001C0528" w:rsidP="00454FCE">
      <w:pPr>
        <w:tabs>
          <w:tab w:val="clear" w:pos="709"/>
        </w:tabs>
        <w:suppressAutoHyphens/>
        <w:ind w:firstLine="0"/>
        <w:jc w:val="both"/>
        <w:rPr>
          <w:szCs w:val="28"/>
        </w:rPr>
      </w:pPr>
      <w:r w:rsidRPr="00B15B83">
        <w:rPr>
          <w:szCs w:val="28"/>
        </w:rPr>
        <w:t xml:space="preserve">Место: </w:t>
      </w:r>
      <w:r w:rsidR="00454FCE" w:rsidRPr="00B15B83">
        <w:t>Российская Федерация, 672000, г. Чита, ул. Анохина, д. 91, корпус 2</w:t>
      </w:r>
    </w:p>
    <w:p w:rsidR="00721338" w:rsidRPr="00231FAA" w:rsidRDefault="00721338" w:rsidP="00E039E3">
      <w:pPr>
        <w:jc w:val="both"/>
        <w:rPr>
          <w:szCs w:val="28"/>
        </w:rPr>
      </w:pPr>
      <w:r w:rsidRPr="00B15B83">
        <w:rPr>
          <w:rFonts w:eastAsia="MS Mincho"/>
          <w:snapToGrid/>
          <w:szCs w:val="28"/>
        </w:rPr>
        <w:t>Участники или их представители не могут присутствовать на заседании Конкурсной комиссии.</w:t>
      </w:r>
    </w:p>
    <w:p w:rsidR="00E51DF4" w:rsidRPr="00AF7374" w:rsidRDefault="00E51DF4" w:rsidP="00E51DF4">
      <w:pPr>
        <w:ind w:firstLine="0"/>
        <w:jc w:val="both"/>
      </w:pPr>
      <w:r>
        <w:tab/>
        <w:t xml:space="preserve">2) </w:t>
      </w:r>
      <w:r w:rsidRPr="00AF7374">
        <w:rPr>
          <w:rFonts w:eastAsia="Arial"/>
        </w:rPr>
        <w:t>по второму и последующим этапам при поступлении Заявок не позднее 7 календарных дней с даты рассмотрения и сопоставления Заявок соответствующего этапа.</w:t>
      </w:r>
    </w:p>
    <w:p w:rsidR="00454FCE" w:rsidRDefault="00E51DF4" w:rsidP="00454FCE">
      <w:pPr>
        <w:tabs>
          <w:tab w:val="clear" w:pos="709"/>
        </w:tabs>
        <w:suppressAutoHyphens/>
        <w:ind w:firstLine="0"/>
        <w:jc w:val="both"/>
        <w:rPr>
          <w:szCs w:val="28"/>
        </w:rPr>
      </w:pPr>
      <w:r w:rsidRPr="00E51DF4">
        <w:rPr>
          <w:szCs w:val="28"/>
        </w:rPr>
        <w:t>Место</w:t>
      </w:r>
      <w:r w:rsidR="00454FCE" w:rsidRPr="00454FCE">
        <w:rPr>
          <w:szCs w:val="28"/>
        </w:rPr>
        <w:t>:</w:t>
      </w:r>
      <w:r w:rsidR="00454FCE" w:rsidRPr="00454FCE">
        <w:t xml:space="preserve"> </w:t>
      </w:r>
      <w:r w:rsidR="00454FCE">
        <w:t>Российская Федерация, 672000, г. Чита, ул. Анохина, д. 91, корпус 2</w:t>
      </w:r>
    </w:p>
    <w:p w:rsidR="00721338" w:rsidRPr="00274B66" w:rsidRDefault="00721338" w:rsidP="00E51DF4">
      <w:pPr>
        <w:jc w:val="both"/>
        <w:rPr>
          <w:b/>
          <w:szCs w:val="28"/>
        </w:rPr>
      </w:pPr>
    </w:p>
    <w:p w:rsidR="003E1E80" w:rsidRPr="003E1E80" w:rsidRDefault="003E1E80" w:rsidP="003E1E80">
      <w:pPr>
        <w:tabs>
          <w:tab w:val="left" w:pos="567"/>
        </w:tabs>
        <w:snapToGrid w:val="0"/>
        <w:ind w:firstLine="567"/>
        <w:jc w:val="both"/>
        <w:rPr>
          <w:b/>
          <w:snapToGrid/>
        </w:rPr>
      </w:pPr>
      <w:r>
        <w:rPr>
          <w:b/>
          <w:snapToGrid/>
        </w:rPr>
        <w:t xml:space="preserve">Дата окончания подачи Заявок, вскрытия конвертов с Заявками, рассмотрения, оценки и сопоставления Заявок и подведения итогов </w:t>
      </w:r>
      <w:r>
        <w:rPr>
          <w:b/>
          <w:snapToGrid/>
        </w:rPr>
        <w:lastRenderedPageBreak/>
        <w:t>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в порядке, установленном Положением о закупках.</w:t>
      </w:r>
    </w:p>
    <w:sectPr w:rsidR="00721338" w:rsidRPr="00721338" w:rsidSect="00BD4B61">
      <w:headerReference w:type="default" r:id="rId11"/>
      <w:headerReference w:type="first" r:id="rId12"/>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C2A" w:rsidRDefault="00CB6C2A" w:rsidP="00CB1C18">
      <w:r>
        <w:separator/>
      </w:r>
    </w:p>
  </w:endnote>
  <w:endnote w:type="continuationSeparator" w:id="1">
    <w:p w:rsidR="00CB6C2A" w:rsidRDefault="00CB6C2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C2A" w:rsidRDefault="00CB6C2A" w:rsidP="00CB1C18">
      <w:r>
        <w:separator/>
      </w:r>
    </w:p>
  </w:footnote>
  <w:footnote w:type="continuationSeparator" w:id="1">
    <w:p w:rsidR="00CB6C2A" w:rsidRDefault="00CB6C2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3A3ADB">
    <w:pPr>
      <w:pStyle w:val="af0"/>
      <w:jc w:val="center"/>
    </w:pPr>
    <w:r>
      <w:fldChar w:fldCharType="begin"/>
    </w:r>
    <w:r w:rsidR="00105E56">
      <w:instrText xml:space="preserve"> PAGE   \* MERGEFORMAT </w:instrText>
    </w:r>
    <w:r>
      <w:fldChar w:fldCharType="separate"/>
    </w:r>
    <w:r w:rsidR="005D6103">
      <w:rPr>
        <w:noProof/>
      </w:rPr>
      <w:t>3</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F1B32FB"/>
    <w:multiLevelType w:val="hybridMultilevel"/>
    <w:tmpl w:val="F85ED556"/>
    <w:lvl w:ilvl="0" w:tplc="C5EA4E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F757E7D"/>
    <w:multiLevelType w:val="hybridMultilevel"/>
    <w:tmpl w:val="42A880E4"/>
    <w:lvl w:ilvl="0" w:tplc="73F60C5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73F96B33"/>
    <w:multiLevelType w:val="hybridMultilevel"/>
    <w:tmpl w:val="6A7688F4"/>
    <w:lvl w:ilvl="0" w:tplc="7C4E44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5806FD7"/>
    <w:multiLevelType w:val="hybridMultilevel"/>
    <w:tmpl w:val="9954DA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13"/>
  </w:num>
  <w:num w:numId="6">
    <w:abstractNumId w:val="5"/>
  </w:num>
  <w:num w:numId="7">
    <w:abstractNumId w:val="3"/>
  </w:num>
  <w:num w:numId="8">
    <w:abstractNumId w:val="12"/>
  </w:num>
  <w:num w:numId="9">
    <w:abstractNumId w:val="2"/>
  </w:num>
  <w:num w:numId="10">
    <w:abstractNumId w:val="9"/>
  </w:num>
  <w:num w:numId="11">
    <w:abstractNumId w:val="8"/>
  </w:num>
  <w:num w:numId="12">
    <w:abstractNumId w:val="10"/>
  </w:num>
  <w:num w:numId="13">
    <w:abstractNumId w:val="11"/>
  </w:num>
  <w:num w:numId="14">
    <w:abstractNumId w:val="6"/>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CD6"/>
    <w:rsid w:val="00085F72"/>
    <w:rsid w:val="000936D9"/>
    <w:rsid w:val="000A60A3"/>
    <w:rsid w:val="000A67CD"/>
    <w:rsid w:val="000A799D"/>
    <w:rsid w:val="000A7BE3"/>
    <w:rsid w:val="000C5FD9"/>
    <w:rsid w:val="000E0A55"/>
    <w:rsid w:val="00100E75"/>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67416"/>
    <w:rsid w:val="00177D91"/>
    <w:rsid w:val="00181EBD"/>
    <w:rsid w:val="001A3AD5"/>
    <w:rsid w:val="001B0FDE"/>
    <w:rsid w:val="001B74DF"/>
    <w:rsid w:val="001C0528"/>
    <w:rsid w:val="001C05F5"/>
    <w:rsid w:val="001D2612"/>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4B66"/>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85CE7"/>
    <w:rsid w:val="003917A5"/>
    <w:rsid w:val="003A3ADB"/>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4FCE"/>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D6103"/>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07ACE"/>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C71D9"/>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E0289"/>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15B83"/>
    <w:rsid w:val="00B20DF0"/>
    <w:rsid w:val="00B21959"/>
    <w:rsid w:val="00B27DCF"/>
    <w:rsid w:val="00B3207D"/>
    <w:rsid w:val="00B453D3"/>
    <w:rsid w:val="00B47DDB"/>
    <w:rsid w:val="00B50EA6"/>
    <w:rsid w:val="00B5321C"/>
    <w:rsid w:val="00B64438"/>
    <w:rsid w:val="00B65DA2"/>
    <w:rsid w:val="00B81AC6"/>
    <w:rsid w:val="00B85ADA"/>
    <w:rsid w:val="00B85FB9"/>
    <w:rsid w:val="00BA6C5B"/>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2DD"/>
    <w:rsid w:val="00C31A32"/>
    <w:rsid w:val="00C375C3"/>
    <w:rsid w:val="00C40A83"/>
    <w:rsid w:val="00C43903"/>
    <w:rsid w:val="00C449A4"/>
    <w:rsid w:val="00C51B1B"/>
    <w:rsid w:val="00C52492"/>
    <w:rsid w:val="00C551C8"/>
    <w:rsid w:val="00C604E7"/>
    <w:rsid w:val="00C64E36"/>
    <w:rsid w:val="00C710BB"/>
    <w:rsid w:val="00C73DDA"/>
    <w:rsid w:val="00C922BD"/>
    <w:rsid w:val="00CA4696"/>
    <w:rsid w:val="00CA5F81"/>
    <w:rsid w:val="00CB1C18"/>
    <w:rsid w:val="00CB22FF"/>
    <w:rsid w:val="00CB252A"/>
    <w:rsid w:val="00CB6C2A"/>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C38"/>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51DF4"/>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07C8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character" w:customStyle="1" w:styleId="CharChar">
    <w:name w:val="Обычный Char Char"/>
    <w:locked/>
    <w:rsid w:val="00C922BD"/>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256254521">
      <w:bodyDiv w:val="1"/>
      <w:marLeft w:val="0"/>
      <w:marRight w:val="0"/>
      <w:marTop w:val="0"/>
      <w:marBottom w:val="0"/>
      <w:divBdr>
        <w:top w:val="none" w:sz="0" w:space="0" w:color="auto"/>
        <w:left w:val="none" w:sz="0" w:space="0" w:color="auto"/>
        <w:bottom w:val="none" w:sz="0" w:space="0" w:color="auto"/>
        <w:right w:val="none" w:sz="0" w:space="0" w:color="auto"/>
      </w:divBdr>
    </w:div>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07/relationships/stylesWithEffects" Target="stylesWithEffects.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FDD15F-72FB-4FBD-AD87-A99C6E6AC862}">
  <ds:schemaRefs>
    <ds:schemaRef ds:uri="http://schemas.openxmlformats.org/officeDocument/2006/bibliography"/>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1</Pages>
  <Words>867</Words>
  <Characters>4945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5801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BoldorzhievaVIU</cp:lastModifiedBy>
  <cp:revision>69</cp:revision>
  <cp:lastPrinted>2013-10-11T11:56:00Z</cp:lastPrinted>
  <dcterms:created xsi:type="dcterms:W3CDTF">2016-09-23T09:16:00Z</dcterms:created>
  <dcterms:modified xsi:type="dcterms:W3CDTF">2021-03-19T10:50:00Z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