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4043A0">
        <w:rPr>
          <w:b/>
        </w:rPr>
        <w:t xml:space="preserve">Московской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4043A0">
        <w:rPr>
          <w:b/>
        </w:rPr>
        <w:t>М.В. Галимов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4043A0">
        <w:rPr>
          <w:b/>
        </w:rPr>
        <w:t>04</w:t>
      </w:r>
      <w:r w:rsidR="004948D5" w:rsidRPr="004948D5">
        <w:rPr>
          <w:b/>
        </w:rPr>
        <w:t>»</w:t>
      </w:r>
      <w:r w:rsidR="00FE063A">
        <w:rPr>
          <w:b/>
        </w:rPr>
        <w:t xml:space="preserve"> </w:t>
      </w:r>
      <w:r w:rsidR="0072354F">
        <w:rPr>
          <w:b/>
        </w:rPr>
        <w:t>марта</w:t>
      </w:r>
      <w:r w:rsidR="005D257E">
        <w:rPr>
          <w:b/>
        </w:rPr>
        <w:t xml:space="preserve"> </w:t>
      </w:r>
      <w:r w:rsidR="00202EA8">
        <w:rPr>
          <w:b/>
        </w:rPr>
        <w:t>2021</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642D60" w:rsidRPr="00642D60" w:rsidRDefault="006651BA" w:rsidP="004043A0">
      <w:pPr>
        <w:pStyle w:val="11"/>
        <w:ind w:firstLine="709"/>
        <w:jc w:val="center"/>
        <w:rPr>
          <w:b/>
        </w:rPr>
      </w:pPr>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4043A0">
        <w:rPr>
          <w:b/>
          <w:snapToGrid w:val="0"/>
          <w:color w:val="000000" w:themeColor="text1"/>
          <w:szCs w:val="28"/>
        </w:rPr>
        <w:t>Московской</w:t>
      </w:r>
      <w:r w:rsidR="00860811" w:rsidRPr="001A58AB">
        <w:rPr>
          <w:b/>
          <w:snapToGrid w:val="0"/>
          <w:color w:val="000000" w:themeColor="text1"/>
          <w:szCs w:val="28"/>
        </w:rPr>
        <w:t xml:space="preserve"> железной дороге информирует о внесении изменений в конкурсную документацию закупки </w:t>
      </w:r>
      <w:r w:rsidR="004043A0">
        <w:rPr>
          <w:b/>
          <w:snapToGrid w:val="0"/>
          <w:color w:val="000000" w:themeColor="text1"/>
          <w:szCs w:val="28"/>
        </w:rPr>
        <w:t xml:space="preserve">по открытому конкурсу </w:t>
      </w:r>
      <w:r w:rsidR="00642D60" w:rsidRPr="001A58AB">
        <w:rPr>
          <w:b/>
        </w:rPr>
        <w:t xml:space="preserve">№ </w:t>
      </w:r>
      <w:r w:rsidR="00326A24">
        <w:rPr>
          <w:b/>
        </w:rPr>
        <w:t>ОКэ</w:t>
      </w:r>
      <w:r w:rsidR="00642D60" w:rsidRPr="001A58AB">
        <w:rPr>
          <w:b/>
        </w:rPr>
        <w:t>-</w:t>
      </w:r>
      <w:r w:rsidR="0072354F">
        <w:rPr>
          <w:b/>
        </w:rPr>
        <w:t>НКП</w:t>
      </w:r>
      <w:r w:rsidR="004043A0">
        <w:rPr>
          <w:b/>
        </w:rPr>
        <w:t>МСК-21-0002</w:t>
      </w:r>
      <w:r w:rsidR="00642D60" w:rsidRPr="001A58AB">
        <w:rPr>
          <w:b/>
        </w:rPr>
        <w:t xml:space="preserve"> по предмету </w:t>
      </w:r>
      <w:r w:rsidR="00642D60" w:rsidRPr="00591FD3">
        <w:rPr>
          <w:b/>
        </w:rPr>
        <w:t>закупки «</w:t>
      </w:r>
      <w:r w:rsidR="004043A0" w:rsidRPr="004043A0">
        <w:rPr>
          <w:b/>
          <w:snapToGrid w:val="0"/>
        </w:rPr>
        <w:t>Оказание услуг по физической охране объектов филиала ПАО "ТрансКонтейнер" на Московской железной дороге на контейнерном терминале Лесок в г. Рязани</w:t>
      </w:r>
      <w:r w:rsidR="00642D60" w:rsidRPr="00591FD3">
        <w:rPr>
          <w:b/>
        </w:rPr>
        <w:t>»</w:t>
      </w:r>
      <w:r w:rsidR="00642D60" w:rsidRPr="001A58AB">
        <w:rPr>
          <w:b/>
        </w:rPr>
        <w:t xml:space="preserve"> (далее – процедура Размещения оферты).</w:t>
      </w:r>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202EA8" w:rsidRDefault="00ED7306" w:rsidP="003565AB">
      <w:pPr>
        <w:shd w:val="clear" w:color="auto" w:fill="FFFFFF"/>
        <w:jc w:val="both"/>
      </w:pPr>
      <w:r w:rsidRPr="00B824EB">
        <w:rPr>
          <w:b/>
        </w:rPr>
        <w:t>1.</w:t>
      </w:r>
      <w:r>
        <w:t xml:space="preserve"> </w:t>
      </w:r>
      <w:r w:rsidR="00E25010">
        <w:rPr>
          <w:b/>
        </w:rPr>
        <w:t>Изложить</w:t>
      </w:r>
      <w:r w:rsidR="003565AB">
        <w:t xml:space="preserve"> подпункт 1.3.</w:t>
      </w:r>
      <w:r w:rsidR="00337473">
        <w:t xml:space="preserve"> части 1 пункта 17 раздела 5 </w:t>
      </w:r>
      <w:r w:rsidR="003565AB">
        <w:t xml:space="preserve">«Информационная карта» документации о закупке </w:t>
      </w:r>
      <w:r w:rsidR="00E25010">
        <w:t>в следующей редакции</w:t>
      </w:r>
      <w:r w:rsidR="003565AB">
        <w:t xml:space="preserve">: </w:t>
      </w:r>
    </w:p>
    <w:p w:rsidR="003565AB" w:rsidRDefault="003565AB" w:rsidP="003565AB">
      <w:pPr>
        <w:pStyle w:val="a5"/>
        <w:ind w:left="0" w:firstLine="709"/>
        <w:jc w:val="both"/>
        <w:rPr>
          <w:sz w:val="28"/>
          <w:szCs w:val="28"/>
        </w:rPr>
      </w:pPr>
      <w:r w:rsidRPr="003565AB">
        <w:rPr>
          <w:sz w:val="28"/>
          <w:szCs w:val="28"/>
        </w:rPr>
        <w:t>«</w:t>
      </w:r>
      <w:r w:rsidR="00E25010" w:rsidRPr="00E25010">
        <w:rPr>
          <w:sz w:val="28"/>
          <w:szCs w:val="28"/>
        </w:rPr>
        <w:t>1.3.</w:t>
      </w:r>
      <w:r w:rsidR="00E25010" w:rsidRPr="00E25010">
        <w:rPr>
          <w:sz w:val="28"/>
          <w:szCs w:val="28"/>
        </w:rPr>
        <w:tab/>
        <w:t>Наличие опыта оказания услуг за период 2017-2020 годы,  с предметом охрана движимого и недвижимого имущества, с общей суммарной стоимостью оказанных по договору (-ам) не менее 40 % от начальной (максимальной) цены договора/цены лота;</w:t>
      </w:r>
      <w:r>
        <w:rPr>
          <w:sz w:val="28"/>
          <w:szCs w:val="28"/>
        </w:rPr>
        <w:t>».</w:t>
      </w:r>
    </w:p>
    <w:p w:rsidR="00326A24" w:rsidRDefault="00326A24" w:rsidP="003565AB">
      <w:pPr>
        <w:pStyle w:val="a5"/>
        <w:ind w:left="0" w:firstLine="709"/>
        <w:jc w:val="both"/>
        <w:rPr>
          <w:sz w:val="28"/>
          <w:szCs w:val="28"/>
        </w:rPr>
      </w:pPr>
    </w:p>
    <w:p w:rsidR="00386890" w:rsidRDefault="002E3E60" w:rsidP="00337473">
      <w:pPr>
        <w:shd w:val="clear" w:color="auto" w:fill="FFFFFF"/>
        <w:jc w:val="both"/>
      </w:pPr>
      <w:r w:rsidRPr="002E3E60">
        <w:rPr>
          <w:b/>
        </w:rPr>
        <w:t xml:space="preserve">2. </w:t>
      </w:r>
      <w:r w:rsidR="00337473">
        <w:rPr>
          <w:b/>
        </w:rPr>
        <w:t>Исключить</w:t>
      </w:r>
      <w:r w:rsidR="00F1508C">
        <w:rPr>
          <w:b/>
        </w:rPr>
        <w:t xml:space="preserve"> </w:t>
      </w:r>
      <w:r w:rsidR="00F1508C">
        <w:t>из</w:t>
      </w:r>
      <w:r w:rsidR="00337473">
        <w:t xml:space="preserve"> </w:t>
      </w:r>
      <w:r w:rsidR="00F1508C">
        <w:t>критериев</w:t>
      </w:r>
      <w:r w:rsidR="00F1508C" w:rsidRPr="00F1508C">
        <w:t xml:space="preserve"> оценки при сопоставлении Заявок и коэффициент их значимости (КЗ)</w:t>
      </w:r>
      <w:r w:rsidR="00F1508C">
        <w:t xml:space="preserve"> в пункте 19 раздела</w:t>
      </w:r>
      <w:r w:rsidR="00337473">
        <w:t xml:space="preserve"> 5 «Информационная карта» д</w:t>
      </w:r>
      <w:r w:rsidR="00F1508C">
        <w:t>окументации о закупке следующий критерий</w:t>
      </w:r>
      <w:r w:rsidR="00337473">
        <w:t>:</w:t>
      </w:r>
    </w:p>
    <w:p w:rsidR="00F1508C" w:rsidRDefault="00F1508C" w:rsidP="00337473">
      <w:pPr>
        <w:shd w:val="clear" w:color="auto" w:fill="FFFFFF"/>
        <w:jc w:val="both"/>
      </w:pPr>
      <w:r w:rsidRPr="00F1508C">
        <w:t>Опыт участника: Сумма исполненных обязательств по договорам с предметом охрана движимого и недвижимого имущества за период 2017-2020 гг. со стоимостью оказанных услуг не менее, чем 3 млн рублей за 1 (один) календарный год (максимальный балл присваивается участнику, подтвердившему наибольший опыт согласно исполненных договоров).</w:t>
      </w:r>
      <w:r>
        <w:t xml:space="preserve"> </w:t>
      </w:r>
    </w:p>
    <w:p w:rsidR="00326A24" w:rsidRDefault="00326A24" w:rsidP="00337473">
      <w:pPr>
        <w:shd w:val="clear" w:color="auto" w:fill="FFFFFF"/>
        <w:jc w:val="both"/>
      </w:pPr>
    </w:p>
    <w:p w:rsidR="00F1508C" w:rsidRDefault="00F1508C" w:rsidP="00337473">
      <w:pPr>
        <w:shd w:val="clear" w:color="auto" w:fill="FFFFFF"/>
        <w:jc w:val="both"/>
      </w:pPr>
      <w:r>
        <w:t xml:space="preserve">3. </w:t>
      </w:r>
      <w:r w:rsidRPr="005776B8">
        <w:rPr>
          <w:b/>
        </w:rPr>
        <w:t>Изложить</w:t>
      </w:r>
      <w:r>
        <w:t xml:space="preserve"> </w:t>
      </w:r>
      <w:r w:rsidR="004C062C">
        <w:t>пункт</w:t>
      </w:r>
      <w:r>
        <w:t xml:space="preserve"> 19 раздела 5 «Информационная карта» д</w:t>
      </w:r>
      <w:r w:rsidR="004C062C">
        <w:t>окумент</w:t>
      </w:r>
      <w:r w:rsidR="005776B8">
        <w:t xml:space="preserve">ации о закупке </w:t>
      </w:r>
      <w:r w:rsidR="004C062C">
        <w:t xml:space="preserve"> </w:t>
      </w:r>
      <w:r w:rsidR="005776B8">
        <w:t>«К</w:t>
      </w:r>
      <w:r w:rsidR="005776B8" w:rsidRPr="005776B8">
        <w:t>ритерии оценки при сопоставлении Заявок и коэффициент их значимости (КЗ)</w:t>
      </w:r>
      <w:r w:rsidR="005776B8">
        <w:t>» в следующей редакции</w:t>
      </w:r>
      <w:r>
        <w:t xml:space="preserve">: </w:t>
      </w:r>
      <w:r w:rsidRPr="00F1508C">
        <w:t>Опыт участника: Количество договоров с предметом охрана движимого и недвижимого имущества, заключенных в период с 2017 г. по 2020</w:t>
      </w:r>
      <w:r w:rsidR="004C062C">
        <w:t xml:space="preserve"> г.</w:t>
      </w:r>
    </w:p>
    <w:p w:rsidR="00326A24" w:rsidRDefault="00326A24" w:rsidP="00337473">
      <w:pPr>
        <w:shd w:val="clear" w:color="auto" w:fill="FFFFFF"/>
        <w:jc w:val="both"/>
      </w:pPr>
    </w:p>
    <w:p w:rsidR="00F1508C" w:rsidRDefault="005776B8" w:rsidP="00337473">
      <w:pPr>
        <w:shd w:val="clear" w:color="auto" w:fill="FFFFFF"/>
        <w:jc w:val="both"/>
      </w:pPr>
      <w:r>
        <w:t xml:space="preserve">4. </w:t>
      </w:r>
      <w:r w:rsidRPr="005776B8">
        <w:rPr>
          <w:b/>
        </w:rPr>
        <w:t>Изложить</w:t>
      </w:r>
      <w:r>
        <w:t xml:space="preserve"> пункт 7 раздела 5 «Информационная карта» документации о закупке в следующей редакции: </w:t>
      </w:r>
      <w:r w:rsidR="00326A24">
        <w:t>«</w:t>
      </w:r>
      <w:r w:rsidRPr="005776B8">
        <w:t xml:space="preserve">Заявки принимаются через ЭТП, информация </w:t>
      </w:r>
      <w:r w:rsidRPr="005776B8">
        <w:lastRenderedPageBreak/>
        <w:t>по которой указана в пункте 4 Информационной карты с даты опубликования Открытого конкурса и до «12» марта 2021 г. 13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r w:rsidR="00326A24">
        <w:t>»</w:t>
      </w:r>
      <w:r w:rsidRPr="005776B8">
        <w:t>.</w:t>
      </w:r>
    </w:p>
    <w:p w:rsidR="00326A24" w:rsidRDefault="00326A24" w:rsidP="00337473">
      <w:pPr>
        <w:shd w:val="clear" w:color="auto" w:fill="FFFFFF"/>
        <w:jc w:val="both"/>
      </w:pPr>
    </w:p>
    <w:p w:rsidR="00F1508C" w:rsidRDefault="00326A24" w:rsidP="00326A24">
      <w:pPr>
        <w:shd w:val="clear" w:color="auto" w:fill="FFFFFF"/>
        <w:jc w:val="both"/>
      </w:pPr>
      <w:r>
        <w:rPr>
          <w:b/>
        </w:rPr>
        <w:t xml:space="preserve">5. </w:t>
      </w:r>
      <w:r w:rsidRPr="005776B8">
        <w:rPr>
          <w:b/>
        </w:rPr>
        <w:t>Изложить</w:t>
      </w:r>
      <w:r>
        <w:t xml:space="preserve"> пункт 7 раздела 5 «Информационная карта» документации о закупке в следующей редакции: «</w:t>
      </w:r>
      <w:r w:rsidRPr="00326A24">
        <w:t xml:space="preserve">Рассмотрение, оценка и сопоставление Заявок состоится «12» марта 2021 г. 14 часов 00 минут местного времени по адресу, указанному </w:t>
      </w:r>
      <w:r>
        <w:t>в пункте 2 Информационной карты».</w:t>
      </w:r>
    </w:p>
    <w:p w:rsidR="00F1508C" w:rsidRDefault="00F1508C" w:rsidP="00337473">
      <w:pPr>
        <w:shd w:val="clear" w:color="auto" w:fill="FFFFFF"/>
        <w:jc w:val="both"/>
      </w:pPr>
    </w:p>
    <w:p w:rsidR="00F97A44" w:rsidRDefault="00326A24" w:rsidP="005F54A7">
      <w:pPr>
        <w:tabs>
          <w:tab w:val="left" w:pos="993"/>
        </w:tabs>
        <w:jc w:val="both"/>
        <w:rPr>
          <w:szCs w:val="28"/>
        </w:rPr>
      </w:pPr>
      <w:r>
        <w:rPr>
          <w:b/>
          <w:szCs w:val="28"/>
        </w:rPr>
        <w:t>6</w:t>
      </w:r>
      <w:r w:rsidR="00860811">
        <w:rPr>
          <w:b/>
          <w:szCs w:val="28"/>
        </w:rPr>
        <w:t xml:space="preserve">. </w:t>
      </w:r>
      <w:r w:rsidR="00860811" w:rsidRPr="001B2E19">
        <w:rPr>
          <w:szCs w:val="28"/>
        </w:rPr>
        <w:t xml:space="preserve">В связи с актуализацией конкурсной документации </w:t>
      </w:r>
      <w:r w:rsidR="0088275D" w:rsidRPr="0088275D">
        <w:rPr>
          <w:color w:val="000000" w:themeColor="text1"/>
          <w:szCs w:val="28"/>
        </w:rPr>
        <w:t xml:space="preserve">закупки </w:t>
      </w:r>
      <w:r>
        <w:rPr>
          <w:color w:val="000000" w:themeColor="text1"/>
          <w:szCs w:val="28"/>
        </w:rPr>
        <w:t xml:space="preserve">по </w:t>
      </w:r>
      <w:r w:rsidRPr="00326A24">
        <w:rPr>
          <w:color w:val="000000" w:themeColor="text1"/>
          <w:szCs w:val="28"/>
        </w:rPr>
        <w:t xml:space="preserve">открытому конкурсу </w:t>
      </w:r>
      <w:r w:rsidRPr="00326A24">
        <w:t xml:space="preserve">№ </w:t>
      </w:r>
      <w:r>
        <w:t>ОКэ</w:t>
      </w:r>
      <w:r w:rsidRPr="00326A24">
        <w:t>-НКПМСК-21-0002</w:t>
      </w:r>
      <w:r w:rsidR="00860811" w:rsidRPr="00326A24">
        <w:rPr>
          <w:szCs w:val="28"/>
        </w:rPr>
        <w:t>, внесены изме</w:t>
      </w:r>
      <w:r w:rsidR="006F6BFD" w:rsidRPr="00326A24">
        <w:rPr>
          <w:szCs w:val="28"/>
        </w:rPr>
        <w:t>нения в</w:t>
      </w:r>
      <w:r w:rsidR="006F6BFD">
        <w:rPr>
          <w:szCs w:val="28"/>
        </w:rPr>
        <w:t xml:space="preserve"> документацию о закупке.</w:t>
      </w:r>
    </w:p>
    <w:p w:rsidR="00C944C4" w:rsidRDefault="00C944C4" w:rsidP="005F54A7">
      <w:pPr>
        <w:tabs>
          <w:tab w:val="left" w:pos="993"/>
        </w:tabs>
        <w:jc w:val="both"/>
        <w:rPr>
          <w:szCs w:val="28"/>
        </w:rPr>
      </w:pP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 xml:space="preserve">процедуре </w:t>
      </w:r>
      <w:r w:rsidR="00326A24">
        <w:rPr>
          <w:color w:val="000000" w:themeColor="text1"/>
          <w:szCs w:val="28"/>
        </w:rPr>
        <w:t>открытый конкурс</w:t>
      </w:r>
      <w:r w:rsidR="00326A24" w:rsidRPr="00326A24">
        <w:rPr>
          <w:color w:val="000000" w:themeColor="text1"/>
          <w:szCs w:val="28"/>
        </w:rPr>
        <w:t xml:space="preserve"> </w:t>
      </w:r>
      <w:r w:rsidR="00326A24" w:rsidRPr="00326A24">
        <w:t xml:space="preserve">№ </w:t>
      </w:r>
      <w:r w:rsidR="00326A24">
        <w:t>ОКэ</w:t>
      </w:r>
      <w:r w:rsidR="00326A24" w:rsidRPr="00326A24">
        <w:t>-НКПМСК-21-0002</w:t>
      </w:r>
      <w:r w:rsidRPr="001B2E19">
        <w:rPr>
          <w:szCs w:val="28"/>
        </w:rPr>
        <w:t xml:space="preserve"> раз</w:t>
      </w:r>
      <w:r w:rsidR="0069475B">
        <w:rPr>
          <w:szCs w:val="28"/>
        </w:rPr>
        <w:t>мещена на официальном сайте ПАО </w:t>
      </w:r>
      <w:r w:rsidRPr="001B2E19">
        <w:rPr>
          <w:szCs w:val="28"/>
        </w:rPr>
        <w:t>«ТрансКонтейнер» (</w:t>
      </w:r>
      <w:hyperlink r:id="rId8" w:history="1">
        <w:r w:rsidRPr="001B2E19">
          <w:rPr>
            <w:rStyle w:val="a7"/>
            <w:szCs w:val="28"/>
          </w:rPr>
          <w:t>http://www.trcont.ru</w:t>
        </w:r>
      </w:hyperlink>
      <w:r w:rsidRPr="001B2E19">
        <w:rPr>
          <w:szCs w:val="28"/>
        </w:rPr>
        <w:t>).</w:t>
      </w:r>
    </w:p>
    <w:p w:rsidR="00E6434E" w:rsidRDefault="00E6434E" w:rsidP="00740479">
      <w:pPr>
        <w:tabs>
          <w:tab w:val="clear" w:pos="709"/>
        </w:tabs>
        <w:suppressAutoHyphens/>
        <w:jc w:val="both"/>
        <w:rPr>
          <w:szCs w:val="28"/>
        </w:rPr>
      </w:pPr>
    </w:p>
    <w:sectPr w:rsidR="00E6434E" w:rsidSect="00FF154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BBC" w:rsidRDefault="00BE3BBC" w:rsidP="00BB56B3">
      <w:r>
        <w:separator/>
      </w:r>
    </w:p>
  </w:endnote>
  <w:endnote w:type="continuationSeparator" w:id="1">
    <w:p w:rsidR="00BE3BBC" w:rsidRDefault="00BE3BBC"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BBC" w:rsidRDefault="00BE3BBC" w:rsidP="00BB56B3">
      <w:r>
        <w:separator/>
      </w:r>
    </w:p>
  </w:footnote>
  <w:footnote w:type="continuationSeparator" w:id="1">
    <w:p w:rsidR="00BE3BBC" w:rsidRDefault="00BE3BBC"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0">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2">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9">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6"/>
  </w:num>
  <w:num w:numId="5">
    <w:abstractNumId w:val="39"/>
  </w:num>
  <w:num w:numId="6">
    <w:abstractNumId w:val="20"/>
  </w:num>
  <w:num w:numId="7">
    <w:abstractNumId w:val="17"/>
  </w:num>
  <w:num w:numId="8">
    <w:abstractNumId w:val="38"/>
  </w:num>
  <w:num w:numId="9">
    <w:abstractNumId w:val="36"/>
  </w:num>
  <w:num w:numId="10">
    <w:abstractNumId w:val="12"/>
  </w:num>
  <w:num w:numId="11">
    <w:abstractNumId w:val="58"/>
  </w:num>
  <w:num w:numId="12">
    <w:abstractNumId w:val="33"/>
  </w:num>
  <w:num w:numId="13">
    <w:abstractNumId w:val="43"/>
  </w:num>
  <w:num w:numId="14">
    <w:abstractNumId w:val="28"/>
  </w:num>
  <w:num w:numId="15">
    <w:abstractNumId w:val="56"/>
  </w:num>
  <w:num w:numId="16">
    <w:abstractNumId w:val="27"/>
  </w:num>
  <w:num w:numId="17">
    <w:abstractNumId w:val="48"/>
  </w:num>
  <w:num w:numId="18">
    <w:abstractNumId w:val="31"/>
  </w:num>
  <w:num w:numId="19">
    <w:abstractNumId w:val="14"/>
  </w:num>
  <w:num w:numId="20">
    <w:abstractNumId w:val="24"/>
  </w:num>
  <w:num w:numId="21">
    <w:abstractNumId w:val="7"/>
  </w:num>
  <w:num w:numId="22">
    <w:abstractNumId w:val="22"/>
  </w:num>
  <w:num w:numId="23">
    <w:abstractNumId w:val="62"/>
  </w:num>
  <w:num w:numId="24">
    <w:abstractNumId w:val="9"/>
  </w:num>
  <w:num w:numId="25">
    <w:abstractNumId w:val="52"/>
  </w:num>
  <w:num w:numId="26">
    <w:abstractNumId w:val="50"/>
  </w:num>
  <w:num w:numId="27">
    <w:abstractNumId w:val="21"/>
  </w:num>
  <w:num w:numId="28">
    <w:abstractNumId w:val="34"/>
  </w:num>
  <w:num w:numId="29">
    <w:abstractNumId w:val="44"/>
  </w:num>
  <w:num w:numId="30">
    <w:abstractNumId w:val="46"/>
  </w:num>
  <w:num w:numId="31">
    <w:abstractNumId w:val="37"/>
  </w:num>
  <w:num w:numId="32">
    <w:abstractNumId w:val="45"/>
  </w:num>
  <w:num w:numId="33">
    <w:abstractNumId w:val="40"/>
  </w:num>
  <w:num w:numId="34">
    <w:abstractNumId w:val="16"/>
  </w:num>
  <w:num w:numId="35">
    <w:abstractNumId w:val="10"/>
  </w:num>
  <w:num w:numId="36">
    <w:abstractNumId w:val="6"/>
  </w:num>
  <w:num w:numId="37">
    <w:abstractNumId w:val="32"/>
  </w:num>
  <w:num w:numId="38">
    <w:abstractNumId w:val="49"/>
  </w:num>
  <w:num w:numId="39">
    <w:abstractNumId w:val="18"/>
  </w:num>
  <w:num w:numId="40">
    <w:abstractNumId w:val="57"/>
  </w:num>
  <w:num w:numId="41">
    <w:abstractNumId w:val="8"/>
  </w:num>
  <w:num w:numId="42">
    <w:abstractNumId w:val="29"/>
  </w:num>
  <w:num w:numId="43">
    <w:abstractNumId w:val="61"/>
  </w:num>
  <w:num w:numId="44">
    <w:abstractNumId w:val="47"/>
  </w:num>
  <w:num w:numId="45">
    <w:abstractNumId w:val="59"/>
  </w:num>
  <w:num w:numId="46">
    <w:abstractNumId w:val="41"/>
  </w:num>
  <w:num w:numId="47">
    <w:abstractNumId w:val="53"/>
  </w:num>
  <w:num w:numId="48">
    <w:abstractNumId w:val="15"/>
  </w:num>
  <w:num w:numId="49">
    <w:abstractNumId w:val="42"/>
  </w:num>
  <w:num w:numId="50">
    <w:abstractNumId w:val="23"/>
  </w:num>
  <w:num w:numId="51">
    <w:abstractNumId w:val="30"/>
  </w:num>
  <w:num w:numId="52">
    <w:abstractNumId w:val="60"/>
  </w:num>
  <w:num w:numId="53">
    <w:abstractNumId w:val="51"/>
  </w:num>
  <w:num w:numId="54">
    <w:abstractNumId w:val="35"/>
  </w:num>
  <w:num w:numId="55">
    <w:abstractNumId w:val="5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4948D5"/>
    <w:rsid w:val="00000DAC"/>
    <w:rsid w:val="00002077"/>
    <w:rsid w:val="000026E9"/>
    <w:rsid w:val="00003459"/>
    <w:rsid w:val="000043DD"/>
    <w:rsid w:val="00006217"/>
    <w:rsid w:val="000101D8"/>
    <w:rsid w:val="00011814"/>
    <w:rsid w:val="00014BC5"/>
    <w:rsid w:val="000165A7"/>
    <w:rsid w:val="00017432"/>
    <w:rsid w:val="00017543"/>
    <w:rsid w:val="000217E5"/>
    <w:rsid w:val="000220E8"/>
    <w:rsid w:val="00023765"/>
    <w:rsid w:val="0002610D"/>
    <w:rsid w:val="00026B5E"/>
    <w:rsid w:val="00031178"/>
    <w:rsid w:val="00031C49"/>
    <w:rsid w:val="0003598E"/>
    <w:rsid w:val="000377E6"/>
    <w:rsid w:val="000429CB"/>
    <w:rsid w:val="00042B84"/>
    <w:rsid w:val="0004445F"/>
    <w:rsid w:val="00044CAB"/>
    <w:rsid w:val="00046C11"/>
    <w:rsid w:val="00047D0B"/>
    <w:rsid w:val="000509EC"/>
    <w:rsid w:val="00053B97"/>
    <w:rsid w:val="00056A2A"/>
    <w:rsid w:val="000578E3"/>
    <w:rsid w:val="00060065"/>
    <w:rsid w:val="00063509"/>
    <w:rsid w:val="00063822"/>
    <w:rsid w:val="00064937"/>
    <w:rsid w:val="00071A07"/>
    <w:rsid w:val="000766D3"/>
    <w:rsid w:val="00076A31"/>
    <w:rsid w:val="000777AB"/>
    <w:rsid w:val="00082146"/>
    <w:rsid w:val="00082D5B"/>
    <w:rsid w:val="00082F94"/>
    <w:rsid w:val="00084DE3"/>
    <w:rsid w:val="00085484"/>
    <w:rsid w:val="00085F72"/>
    <w:rsid w:val="00090357"/>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F1782"/>
    <w:rsid w:val="000F3D72"/>
    <w:rsid w:val="000F54C0"/>
    <w:rsid w:val="0010196B"/>
    <w:rsid w:val="00102C10"/>
    <w:rsid w:val="00105101"/>
    <w:rsid w:val="00106318"/>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6EBE"/>
    <w:rsid w:val="001E70E8"/>
    <w:rsid w:val="001F0B3B"/>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D32"/>
    <w:rsid w:val="0029011F"/>
    <w:rsid w:val="00292871"/>
    <w:rsid w:val="002928CD"/>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26A24"/>
    <w:rsid w:val="00335662"/>
    <w:rsid w:val="00335BA7"/>
    <w:rsid w:val="00336055"/>
    <w:rsid w:val="00337473"/>
    <w:rsid w:val="00340B77"/>
    <w:rsid w:val="003412C1"/>
    <w:rsid w:val="003417D5"/>
    <w:rsid w:val="0034463A"/>
    <w:rsid w:val="00352501"/>
    <w:rsid w:val="00352EE4"/>
    <w:rsid w:val="0035371D"/>
    <w:rsid w:val="00354FB5"/>
    <w:rsid w:val="00355458"/>
    <w:rsid w:val="003565AB"/>
    <w:rsid w:val="00357DFA"/>
    <w:rsid w:val="00361DCF"/>
    <w:rsid w:val="00366ADB"/>
    <w:rsid w:val="00366B13"/>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59C7"/>
    <w:rsid w:val="003E62E1"/>
    <w:rsid w:val="003F0E09"/>
    <w:rsid w:val="003F1353"/>
    <w:rsid w:val="003F1470"/>
    <w:rsid w:val="003F192F"/>
    <w:rsid w:val="003F23EE"/>
    <w:rsid w:val="003F4A49"/>
    <w:rsid w:val="003F7169"/>
    <w:rsid w:val="003F72CE"/>
    <w:rsid w:val="00402F92"/>
    <w:rsid w:val="00404139"/>
    <w:rsid w:val="004043A0"/>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2F04"/>
    <w:rsid w:val="004463EE"/>
    <w:rsid w:val="0045194E"/>
    <w:rsid w:val="0045265E"/>
    <w:rsid w:val="00461D1B"/>
    <w:rsid w:val="004625AD"/>
    <w:rsid w:val="0046439F"/>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062C"/>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3A14"/>
    <w:rsid w:val="00574494"/>
    <w:rsid w:val="00575B45"/>
    <w:rsid w:val="005764A1"/>
    <w:rsid w:val="005776B8"/>
    <w:rsid w:val="00580FFE"/>
    <w:rsid w:val="00581344"/>
    <w:rsid w:val="00581532"/>
    <w:rsid w:val="005821DE"/>
    <w:rsid w:val="005824C6"/>
    <w:rsid w:val="005825F5"/>
    <w:rsid w:val="00583AE4"/>
    <w:rsid w:val="00585221"/>
    <w:rsid w:val="00591FD3"/>
    <w:rsid w:val="00593856"/>
    <w:rsid w:val="005947C1"/>
    <w:rsid w:val="00597604"/>
    <w:rsid w:val="00597ED0"/>
    <w:rsid w:val="005A1AFF"/>
    <w:rsid w:val="005A4B63"/>
    <w:rsid w:val="005A6267"/>
    <w:rsid w:val="005A69AB"/>
    <w:rsid w:val="005B1996"/>
    <w:rsid w:val="005B26A0"/>
    <w:rsid w:val="005B4B5F"/>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5F54A7"/>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3505"/>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F75"/>
    <w:rsid w:val="006D3209"/>
    <w:rsid w:val="006D34F2"/>
    <w:rsid w:val="006E0FA2"/>
    <w:rsid w:val="006E1371"/>
    <w:rsid w:val="006E207D"/>
    <w:rsid w:val="006E2171"/>
    <w:rsid w:val="006E3540"/>
    <w:rsid w:val="006E5438"/>
    <w:rsid w:val="006E5695"/>
    <w:rsid w:val="006E7271"/>
    <w:rsid w:val="006F0B47"/>
    <w:rsid w:val="006F2BEC"/>
    <w:rsid w:val="006F56BC"/>
    <w:rsid w:val="006F6BFD"/>
    <w:rsid w:val="006F7A97"/>
    <w:rsid w:val="00701002"/>
    <w:rsid w:val="00702547"/>
    <w:rsid w:val="0070436E"/>
    <w:rsid w:val="00705206"/>
    <w:rsid w:val="00706492"/>
    <w:rsid w:val="00710053"/>
    <w:rsid w:val="00710B75"/>
    <w:rsid w:val="0071359E"/>
    <w:rsid w:val="0071472A"/>
    <w:rsid w:val="00715BBE"/>
    <w:rsid w:val="007209C3"/>
    <w:rsid w:val="0072354F"/>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382"/>
    <w:rsid w:val="007635F8"/>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C3108"/>
    <w:rsid w:val="007D293B"/>
    <w:rsid w:val="007D33A8"/>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2F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5E7C"/>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77EEE"/>
    <w:rsid w:val="00A825F1"/>
    <w:rsid w:val="00A82919"/>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CC2"/>
    <w:rsid w:val="00AE2EAE"/>
    <w:rsid w:val="00AE55FA"/>
    <w:rsid w:val="00AE6959"/>
    <w:rsid w:val="00AF02DC"/>
    <w:rsid w:val="00AF0778"/>
    <w:rsid w:val="00AF3DD5"/>
    <w:rsid w:val="00AF3E8A"/>
    <w:rsid w:val="00AF41CF"/>
    <w:rsid w:val="00AF7F02"/>
    <w:rsid w:val="00B04519"/>
    <w:rsid w:val="00B04886"/>
    <w:rsid w:val="00B11F1B"/>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C10FA"/>
    <w:rsid w:val="00BC2169"/>
    <w:rsid w:val="00BC2756"/>
    <w:rsid w:val="00BC328F"/>
    <w:rsid w:val="00BC4FD9"/>
    <w:rsid w:val="00BC795E"/>
    <w:rsid w:val="00BC7B45"/>
    <w:rsid w:val="00BD0425"/>
    <w:rsid w:val="00BD06F5"/>
    <w:rsid w:val="00BD243F"/>
    <w:rsid w:val="00BD2550"/>
    <w:rsid w:val="00BD3223"/>
    <w:rsid w:val="00BD3256"/>
    <w:rsid w:val="00BD455B"/>
    <w:rsid w:val="00BE0CAA"/>
    <w:rsid w:val="00BE3BBC"/>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13E5A"/>
    <w:rsid w:val="00C15AB4"/>
    <w:rsid w:val="00C20124"/>
    <w:rsid w:val="00C23038"/>
    <w:rsid w:val="00C2338F"/>
    <w:rsid w:val="00C26A1A"/>
    <w:rsid w:val="00C331AC"/>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44C4"/>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76628"/>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C86"/>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5010"/>
    <w:rsid w:val="00E26F81"/>
    <w:rsid w:val="00E33B1E"/>
    <w:rsid w:val="00E35313"/>
    <w:rsid w:val="00E35C24"/>
    <w:rsid w:val="00E364BD"/>
    <w:rsid w:val="00E3763D"/>
    <w:rsid w:val="00E41748"/>
    <w:rsid w:val="00E5065E"/>
    <w:rsid w:val="00E55DF0"/>
    <w:rsid w:val="00E6136B"/>
    <w:rsid w:val="00E6434E"/>
    <w:rsid w:val="00E65E28"/>
    <w:rsid w:val="00E7093B"/>
    <w:rsid w:val="00E72A3F"/>
    <w:rsid w:val="00E74B7F"/>
    <w:rsid w:val="00E75048"/>
    <w:rsid w:val="00E76BB1"/>
    <w:rsid w:val="00E776DA"/>
    <w:rsid w:val="00E777A3"/>
    <w:rsid w:val="00E80BDA"/>
    <w:rsid w:val="00E81615"/>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2DCA"/>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D7306"/>
    <w:rsid w:val="00EE228A"/>
    <w:rsid w:val="00EE27C6"/>
    <w:rsid w:val="00EE360B"/>
    <w:rsid w:val="00EE3E99"/>
    <w:rsid w:val="00EE66D6"/>
    <w:rsid w:val="00EF1F2A"/>
    <w:rsid w:val="00EF26DE"/>
    <w:rsid w:val="00EF4ED1"/>
    <w:rsid w:val="00EF5AA9"/>
    <w:rsid w:val="00F00902"/>
    <w:rsid w:val="00F032A0"/>
    <w:rsid w:val="00F03BC1"/>
    <w:rsid w:val="00F03D8C"/>
    <w:rsid w:val="00F04BCB"/>
    <w:rsid w:val="00F076CB"/>
    <w:rsid w:val="00F123A1"/>
    <w:rsid w:val="00F1508C"/>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429D"/>
    <w:rsid w:val="00F649AC"/>
    <w:rsid w:val="00F65D6D"/>
    <w:rsid w:val="00F66445"/>
    <w:rsid w:val="00F729C8"/>
    <w:rsid w:val="00F72DD1"/>
    <w:rsid w:val="00F74DA1"/>
    <w:rsid w:val="00F752D3"/>
    <w:rsid w:val="00F75DB5"/>
    <w:rsid w:val="00F76AB0"/>
    <w:rsid w:val="00F76C2A"/>
    <w:rsid w:val="00F776E4"/>
    <w:rsid w:val="00F82BEF"/>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62EC"/>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uiPriority w:val="1"/>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5F17A-AE33-4774-99D9-D4F7E54C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Bulychev</cp:lastModifiedBy>
  <cp:revision>2</cp:revision>
  <cp:lastPrinted>2018-01-15T11:39:00Z</cp:lastPrinted>
  <dcterms:created xsi:type="dcterms:W3CDTF">2021-03-04T09:33:00Z</dcterms:created>
  <dcterms:modified xsi:type="dcterms:W3CDTF">2021-03-04T09:33:00Z</dcterms:modified>
</cp:coreProperties>
</file>