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4C4644" w:rsidP="007813D2">
      <w:pPr>
        <w:jc w:val="right"/>
        <w:rPr>
          <w:b/>
          <w:highlight w:val="yellow"/>
        </w:rPr>
      </w:pPr>
      <w:r w:rsidRPr="004C4644">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4C4644" w:rsidP="00F64FCD">
      <w:pPr>
        <w:ind w:left="4536"/>
        <w:rPr>
          <w:highlight w:val="yellow"/>
        </w:rPr>
      </w:pPr>
      <w:r w:rsidRPr="004C4644">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801BBD"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801BBD">
                    <w:rPr>
                      <w:rFonts w:ascii="Arial" w:hAnsi="Arial" w:cs="Arial"/>
                      <w:sz w:val="20"/>
                      <w:lang w:val="en-US"/>
                    </w:rPr>
                    <w:t>-</w:t>
                  </w:r>
                  <w:r w:rsidRPr="006E4821">
                    <w:rPr>
                      <w:rFonts w:ascii="Arial" w:hAnsi="Arial" w:cs="Arial"/>
                      <w:sz w:val="20"/>
                      <w:lang w:val="en-US"/>
                    </w:rPr>
                    <w:t>mail</w:t>
                  </w:r>
                  <w:proofErr w:type="gramEnd"/>
                  <w:r w:rsidRPr="00801BBD">
                    <w:rPr>
                      <w:rFonts w:ascii="Arial" w:hAnsi="Arial" w:cs="Arial"/>
                      <w:sz w:val="20"/>
                      <w:lang w:val="en-US"/>
                    </w:rPr>
                    <w:t xml:space="preserve">: </w:t>
                  </w:r>
                  <w:r>
                    <w:rPr>
                      <w:rFonts w:ascii="Arial" w:hAnsi="Arial" w:cs="Arial"/>
                      <w:sz w:val="20"/>
                      <w:lang w:val="en-US"/>
                    </w:rPr>
                    <w:t>gzd</w:t>
                  </w:r>
                  <w:r w:rsidRPr="00801BBD">
                    <w:rPr>
                      <w:rFonts w:ascii="Arial" w:hAnsi="Arial" w:cs="Arial"/>
                      <w:sz w:val="20"/>
                      <w:lang w:val="en-US"/>
                    </w:rPr>
                    <w:t>@</w:t>
                  </w:r>
                  <w:r w:rsidRPr="006E4821">
                    <w:rPr>
                      <w:rFonts w:ascii="Arial" w:hAnsi="Arial" w:cs="Arial"/>
                      <w:sz w:val="20"/>
                      <w:lang w:val="en-US"/>
                    </w:rPr>
                    <w:t>trcont</w:t>
                  </w:r>
                  <w:r w:rsidRPr="00801BBD">
                    <w:rPr>
                      <w:rFonts w:ascii="Arial" w:hAnsi="Arial" w:cs="Arial"/>
                      <w:sz w:val="20"/>
                      <w:lang w:val="en-US"/>
                    </w:rPr>
                    <w:t>.</w:t>
                  </w:r>
                  <w:r>
                    <w:rPr>
                      <w:rFonts w:ascii="Arial" w:hAnsi="Arial" w:cs="Arial"/>
                      <w:sz w:val="20"/>
                      <w:lang w:val="en-US"/>
                    </w:rPr>
                    <w:t>com</w:t>
                  </w:r>
                  <w:r w:rsidRPr="00801BBD">
                    <w:rPr>
                      <w:rFonts w:ascii="Arial" w:hAnsi="Arial" w:cs="Arial"/>
                      <w:sz w:val="20"/>
                      <w:lang w:val="en-US"/>
                    </w:rPr>
                    <w:t xml:space="preserve">, </w:t>
                  </w:r>
                  <w:r w:rsidRPr="000D012F">
                    <w:rPr>
                      <w:rFonts w:ascii="Arial" w:hAnsi="Arial" w:cs="Arial"/>
                      <w:sz w:val="18"/>
                      <w:szCs w:val="18"/>
                      <w:lang w:val="en-US"/>
                    </w:rPr>
                    <w:t>www</w:t>
                  </w:r>
                  <w:r w:rsidRPr="00801BBD">
                    <w:rPr>
                      <w:rFonts w:ascii="Arial" w:hAnsi="Arial" w:cs="Arial"/>
                      <w:sz w:val="18"/>
                      <w:szCs w:val="18"/>
                      <w:lang w:val="en-US"/>
                    </w:rPr>
                    <w:t>.</w:t>
                  </w:r>
                  <w:r w:rsidRPr="000D012F">
                    <w:rPr>
                      <w:rFonts w:ascii="Arial" w:hAnsi="Arial" w:cs="Arial"/>
                      <w:sz w:val="18"/>
                      <w:szCs w:val="18"/>
                      <w:lang w:val="en-US"/>
                    </w:rPr>
                    <w:t>trcont</w:t>
                  </w:r>
                  <w:r w:rsidRPr="00801BBD">
                    <w:rPr>
                      <w:rFonts w:ascii="Arial" w:hAnsi="Arial" w:cs="Arial"/>
                      <w:sz w:val="18"/>
                      <w:szCs w:val="18"/>
                      <w:lang w:val="en-US"/>
                    </w:rPr>
                    <w:t>.</w:t>
                  </w:r>
                  <w:r>
                    <w:rPr>
                      <w:rFonts w:ascii="Arial" w:hAnsi="Arial" w:cs="Arial"/>
                      <w:sz w:val="18"/>
                      <w:szCs w:val="18"/>
                      <w:lang w:val="en-US"/>
                    </w:rPr>
                    <w:t>com</w:t>
                  </w:r>
                </w:p>
                <w:p w:rsidR="0039341B" w:rsidRPr="00801BBD" w:rsidRDefault="0039341B" w:rsidP="00471C84">
                  <w:pPr>
                    <w:rPr>
                      <w:rFonts w:ascii="Arial" w:hAnsi="Arial" w:cs="Arial"/>
                      <w:sz w:val="18"/>
                      <w:szCs w:val="18"/>
                      <w:lang w:val="en-US"/>
                    </w:rPr>
                  </w:pPr>
                </w:p>
                <w:p w:rsidR="0039341B" w:rsidRPr="00801BB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Открытый конкурс в электронной форме</w:t>
      </w:r>
      <w:proofErr w:type="gramEnd"/>
      <w:r w:rsidR="004C1EA8" w:rsidRPr="004C1EA8">
        <w:rPr>
          <w:b/>
          <w:bCs/>
          <w:sz w:val="24"/>
          <w:szCs w:val="24"/>
        </w:rPr>
        <w:t xml:space="preserve"> </w:t>
      </w:r>
      <w:r w:rsidR="000F78E8" w:rsidRPr="000F78E8">
        <w:rPr>
          <w:b/>
          <w:bCs/>
          <w:sz w:val="24"/>
          <w:szCs w:val="24"/>
        </w:rPr>
        <w:t xml:space="preserve">№ ОКэ-НКПГОРЬК-21-0004 по предмету закупки «Капитальный ремонт площадки большегрузных контейнеров инв. № 020108 и удлинения площадки большегрузных контейнеров инв. № 020110 на контейнерном терминале </w:t>
      </w:r>
      <w:proofErr w:type="spellStart"/>
      <w:r w:rsidR="000F78E8" w:rsidRPr="000F78E8">
        <w:rPr>
          <w:b/>
          <w:bCs/>
          <w:sz w:val="24"/>
          <w:szCs w:val="24"/>
        </w:rPr>
        <w:t>Киров-Котласский</w:t>
      </w:r>
      <w:proofErr w:type="spellEnd"/>
      <w:r w:rsidR="000F78E8" w:rsidRPr="000F78E8">
        <w:rPr>
          <w:b/>
          <w:bCs/>
          <w:sz w:val="24"/>
          <w:szCs w:val="24"/>
        </w:rPr>
        <w:t xml:space="preserve"> филиала ПАО «</w:t>
      </w:r>
      <w:proofErr w:type="spellStart"/>
      <w:r w:rsidR="000F78E8" w:rsidRPr="000F78E8">
        <w:rPr>
          <w:b/>
          <w:bCs/>
          <w:sz w:val="24"/>
          <w:szCs w:val="24"/>
        </w:rPr>
        <w:t>ТрансКонтейнер</w:t>
      </w:r>
      <w:proofErr w:type="spellEnd"/>
      <w:r w:rsidR="000F78E8" w:rsidRPr="000F78E8">
        <w:rPr>
          <w:b/>
          <w:bCs/>
          <w:sz w:val="24"/>
          <w:szCs w:val="24"/>
        </w:rPr>
        <w:t>»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9E50DB" w:rsidRPr="00BC0117" w:rsidRDefault="009E50DB" w:rsidP="00723F04">
      <w:pPr>
        <w:pStyle w:val="a3"/>
        <w:tabs>
          <w:tab w:val="left" w:pos="1134"/>
        </w:tabs>
        <w:ind w:left="0" w:firstLine="709"/>
        <w:jc w:val="both"/>
      </w:pPr>
    </w:p>
    <w:p w:rsidR="0039341B" w:rsidRDefault="0039341B" w:rsidP="0039341B">
      <w:pPr>
        <w:jc w:val="both"/>
      </w:pPr>
      <w:r>
        <w:rPr>
          <w:bCs/>
        </w:rPr>
        <w:t>1</w:t>
      </w:r>
      <w:r w:rsidRPr="00BC0117">
        <w:rPr>
          <w:bCs/>
        </w:rPr>
        <w:t>.</w:t>
      </w:r>
      <w:r w:rsidR="004C1EA8">
        <w:rPr>
          <w:bCs/>
        </w:rPr>
        <w:t>1</w:t>
      </w:r>
      <w:r w:rsidRPr="00BC0117">
        <w:rPr>
          <w:bCs/>
        </w:rPr>
        <w:t>.</w:t>
      </w:r>
      <w:r w:rsidR="00C46951">
        <w:rPr>
          <w:bCs/>
        </w:rPr>
        <w:t xml:space="preserve"> </w:t>
      </w:r>
      <w:r w:rsidR="004C1EA8">
        <w:rPr>
          <w:bCs/>
        </w:rPr>
        <w:t xml:space="preserve">п. 24 </w:t>
      </w:r>
      <w:r>
        <w:rPr>
          <w:bCs/>
        </w:rPr>
        <w:t>Р</w:t>
      </w:r>
      <w:r w:rsidRPr="00BC0117">
        <w:t>аздел</w:t>
      </w:r>
      <w:r w:rsidR="004C1EA8">
        <w:t>а</w:t>
      </w:r>
      <w:r w:rsidRPr="00BC0117">
        <w:t xml:space="preserve"> </w:t>
      </w:r>
      <w:r>
        <w:t>5</w:t>
      </w:r>
      <w:r w:rsidRPr="00BC0117">
        <w:t xml:space="preserve"> «</w:t>
      </w:r>
      <w:r w:rsidR="00DF2DA4">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5C1FD9" w:rsidRPr="00F86FAA" w:rsidTr="001A5065">
        <w:tc>
          <w:tcPr>
            <w:tcW w:w="567" w:type="dxa"/>
            <w:vAlign w:val="center"/>
          </w:tcPr>
          <w:p w:rsidR="005C1FD9" w:rsidRPr="00F5735B" w:rsidRDefault="005C1FD9" w:rsidP="001A506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5C1FD9" w:rsidRPr="00F86FAA" w:rsidRDefault="005C1FD9" w:rsidP="001A506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5C1FD9" w:rsidRPr="003C6269" w:rsidRDefault="005C1FD9" w:rsidP="001A5065">
            <w:pPr>
              <w:pStyle w:val="Default"/>
              <w:jc w:val="center"/>
              <w:rPr>
                <w:b/>
                <w:color w:val="auto"/>
              </w:rPr>
            </w:pPr>
            <w:r>
              <w:rPr>
                <w:b/>
                <w:color w:val="auto"/>
              </w:rPr>
              <w:t>Содержание</w:t>
            </w:r>
          </w:p>
        </w:tc>
      </w:tr>
      <w:tr w:rsidR="004C1EA8" w:rsidRPr="00F86FAA" w:rsidTr="001A5065">
        <w:tc>
          <w:tcPr>
            <w:tcW w:w="567" w:type="dxa"/>
          </w:tcPr>
          <w:p w:rsidR="004C1EA8" w:rsidRPr="006C6CA7" w:rsidRDefault="004C1EA8" w:rsidP="000C2E87">
            <w:pPr>
              <w:pStyle w:val="11"/>
              <w:ind w:left="-57" w:right="-108" w:firstLine="0"/>
              <w:rPr>
                <w:b/>
                <w:sz w:val="24"/>
                <w:szCs w:val="24"/>
              </w:rPr>
            </w:pPr>
            <w:r w:rsidRPr="006C6CA7">
              <w:rPr>
                <w:b/>
                <w:sz w:val="24"/>
                <w:szCs w:val="24"/>
              </w:rPr>
              <w:t>24.</w:t>
            </w:r>
          </w:p>
        </w:tc>
        <w:tc>
          <w:tcPr>
            <w:tcW w:w="2127" w:type="dxa"/>
          </w:tcPr>
          <w:p w:rsidR="004C1EA8" w:rsidRPr="006C6CA7" w:rsidRDefault="004C1EA8" w:rsidP="000C2E87">
            <w:pPr>
              <w:pStyle w:val="Default"/>
              <w:rPr>
                <w:b/>
                <w:color w:val="auto"/>
              </w:rPr>
            </w:pPr>
            <w:r w:rsidRPr="006C6CA7">
              <w:rPr>
                <w:b/>
                <w:color w:val="auto"/>
              </w:rPr>
              <w:t>Обеспечение исполнения договора</w:t>
            </w:r>
          </w:p>
        </w:tc>
        <w:tc>
          <w:tcPr>
            <w:tcW w:w="6945" w:type="dxa"/>
          </w:tcPr>
          <w:p w:rsidR="004C1EA8" w:rsidRPr="006C6CA7" w:rsidRDefault="004C1EA8" w:rsidP="000C2E87">
            <w:pPr>
              <w:pStyle w:val="11"/>
              <w:ind w:firstLine="0"/>
              <w:rPr>
                <w:sz w:val="24"/>
                <w:szCs w:val="24"/>
              </w:rPr>
            </w:pPr>
            <w:r w:rsidRPr="006C6CA7">
              <w:rPr>
                <w:sz w:val="24"/>
                <w:szCs w:val="24"/>
              </w:rPr>
              <w:t>Обеспечение надлежащего исполнения договора:</w:t>
            </w:r>
          </w:p>
          <w:p w:rsidR="004C1EA8" w:rsidRPr="006C6CA7" w:rsidRDefault="004C1EA8" w:rsidP="000C2E87">
            <w:pPr>
              <w:pStyle w:val="11"/>
              <w:ind w:firstLine="397"/>
              <w:rPr>
                <w:sz w:val="24"/>
                <w:szCs w:val="24"/>
              </w:rPr>
            </w:pPr>
            <w:r w:rsidRPr="006C6CA7">
              <w:rPr>
                <w:sz w:val="24"/>
                <w:szCs w:val="24"/>
              </w:rPr>
              <w:t xml:space="preserve">- устанавливается </w:t>
            </w:r>
            <w:r w:rsidRPr="006C6CA7">
              <w:rPr>
                <w:b/>
                <w:sz w:val="24"/>
                <w:szCs w:val="24"/>
              </w:rPr>
              <w:t>в размере аванса</w:t>
            </w:r>
            <w:r w:rsidRPr="006C6CA7">
              <w:rPr>
                <w:sz w:val="24"/>
                <w:szCs w:val="24"/>
              </w:rPr>
              <w:t>, указанного претендентом в его Заявке в соответствии с пунктом 13 Информационной карты настоящей документации о закупке;</w:t>
            </w:r>
          </w:p>
          <w:p w:rsidR="004C1EA8" w:rsidRPr="006C6CA7" w:rsidRDefault="004C1EA8" w:rsidP="000C2E87">
            <w:pPr>
              <w:pStyle w:val="11"/>
              <w:ind w:firstLine="397"/>
              <w:rPr>
                <w:sz w:val="24"/>
                <w:szCs w:val="24"/>
              </w:rPr>
            </w:pPr>
            <w:r w:rsidRPr="006C6CA7">
              <w:rPr>
                <w:sz w:val="24"/>
                <w:szCs w:val="24"/>
              </w:rPr>
              <w:t>- предоставляется до заключения договора;</w:t>
            </w:r>
          </w:p>
          <w:p w:rsidR="004C1EA8" w:rsidRPr="006C6CA7" w:rsidRDefault="004C1EA8" w:rsidP="000C2E87">
            <w:pPr>
              <w:pStyle w:val="11"/>
              <w:ind w:firstLine="427"/>
              <w:rPr>
                <w:sz w:val="24"/>
                <w:szCs w:val="24"/>
              </w:rPr>
            </w:pPr>
            <w:r w:rsidRPr="006C6CA7">
              <w:rPr>
                <w:sz w:val="24"/>
                <w:szCs w:val="24"/>
              </w:rPr>
              <w:t>- оформляется по выбору претендента в виде:</w:t>
            </w:r>
          </w:p>
          <w:p w:rsidR="004C1EA8" w:rsidRPr="006C6CA7" w:rsidRDefault="004C1EA8" w:rsidP="000C2E87">
            <w:pPr>
              <w:pStyle w:val="11"/>
              <w:ind w:firstLine="397"/>
              <w:rPr>
                <w:sz w:val="24"/>
                <w:szCs w:val="24"/>
              </w:rPr>
            </w:pPr>
            <w:r w:rsidRPr="006C6CA7">
              <w:rPr>
                <w:sz w:val="24"/>
                <w:szCs w:val="24"/>
              </w:rPr>
              <w:t>1)</w:t>
            </w:r>
            <w:r w:rsidRPr="006C6CA7">
              <w:rPr>
                <w:sz w:val="24"/>
                <w:szCs w:val="24"/>
              </w:rPr>
              <w:tab/>
              <w:t>независимой (банковской) гарантией, составленной в соответствии с требованиями, изложенными в приложении № 7 к договору на выполнение строительно-монтажных работ, выданной одним из следующих банков:</w:t>
            </w:r>
          </w:p>
          <w:tbl>
            <w:tblPr>
              <w:tblW w:w="6974" w:type="dxa"/>
              <w:tblLayout w:type="fixed"/>
              <w:tblLook w:val="04A0"/>
            </w:tblPr>
            <w:tblGrid>
              <w:gridCol w:w="555"/>
              <w:gridCol w:w="15"/>
              <w:gridCol w:w="4237"/>
              <w:gridCol w:w="12"/>
              <w:gridCol w:w="2155"/>
            </w:tblGrid>
            <w:tr w:rsidR="004C1EA8" w:rsidRPr="006C6CA7" w:rsidTr="000C2E8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jc w:val="center"/>
                    <w:rPr>
                      <w:color w:val="000000"/>
                      <w:sz w:val="20"/>
                      <w:szCs w:val="20"/>
                    </w:rPr>
                  </w:pPr>
                  <w:r w:rsidRPr="006C6CA7">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C1EA8" w:rsidRPr="006C6CA7" w:rsidRDefault="004C1EA8" w:rsidP="000C2E87">
                  <w:pPr>
                    <w:jc w:val="center"/>
                    <w:rPr>
                      <w:sz w:val="20"/>
                      <w:szCs w:val="20"/>
                    </w:rPr>
                  </w:pPr>
                  <w:r w:rsidRPr="006C6CA7">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4C1EA8" w:rsidRPr="006C6CA7" w:rsidRDefault="004C1EA8" w:rsidP="000C2E87">
                  <w:pPr>
                    <w:jc w:val="center"/>
                    <w:rPr>
                      <w:sz w:val="20"/>
                      <w:szCs w:val="20"/>
                    </w:rPr>
                  </w:pPr>
                  <w:r w:rsidRPr="006C6CA7">
                    <w:rPr>
                      <w:sz w:val="20"/>
                      <w:szCs w:val="20"/>
                    </w:rPr>
                    <w:t>Лимит на прием независимых (банковских) гарантий, млн. руб.</w:t>
                  </w:r>
                </w:p>
              </w:tc>
            </w:tr>
            <w:tr w:rsidR="004C1EA8" w:rsidRPr="006C6CA7" w:rsidTr="000C2E87">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4C1EA8" w:rsidRPr="006C6CA7" w:rsidRDefault="004C1EA8" w:rsidP="000C2E87">
                  <w:pPr>
                    <w:rPr>
                      <w:sz w:val="20"/>
                      <w:szCs w:val="20"/>
                    </w:rPr>
                  </w:pPr>
                  <w:r w:rsidRPr="006C6CA7">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1 000</w:t>
                  </w:r>
                </w:p>
              </w:tc>
            </w:tr>
            <w:tr w:rsidR="004C1EA8" w:rsidRPr="006C6CA7" w:rsidTr="000C2E8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rPr>
                      <w:sz w:val="20"/>
                      <w:szCs w:val="20"/>
                    </w:rPr>
                  </w:pPr>
                  <w:r w:rsidRPr="006C6CA7">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4C1EA8" w:rsidRPr="006C6CA7" w:rsidRDefault="004C1EA8" w:rsidP="000C2E87">
                  <w:pPr>
                    <w:rPr>
                      <w:sz w:val="20"/>
                      <w:szCs w:val="20"/>
                    </w:rPr>
                  </w:pPr>
                  <w:r w:rsidRPr="006C6CA7">
                    <w:rPr>
                      <w:sz w:val="20"/>
                      <w:szCs w:val="20"/>
                    </w:rPr>
                    <w:t>Банк</w:t>
                  </w:r>
                  <w:r w:rsidRPr="006C6CA7">
                    <w:rPr>
                      <w:sz w:val="20"/>
                      <w:szCs w:val="20"/>
                      <w:lang w:val="en-US"/>
                    </w:rPr>
                    <w:t xml:space="preserve"> </w:t>
                  </w:r>
                  <w:r w:rsidRPr="006C6CA7">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rPr>
                      <w:sz w:val="20"/>
                      <w:szCs w:val="20"/>
                    </w:rPr>
                  </w:pPr>
                  <w:r w:rsidRPr="006C6CA7">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w:t>
                  </w:r>
                  <w:proofErr w:type="spellStart"/>
                  <w:r w:rsidRPr="006C6CA7">
                    <w:rPr>
                      <w:bCs/>
                      <w:color w:val="000000"/>
                      <w:sz w:val="20"/>
                      <w:szCs w:val="20"/>
                    </w:rPr>
                    <w:t>Россельхозбанк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sz w:val="20"/>
                      <w:szCs w:val="20"/>
                    </w:rPr>
                  </w:pPr>
                  <w:r w:rsidRPr="006C6CA7">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sz w:val="20"/>
                      <w:szCs w:val="20"/>
                    </w:rPr>
                  </w:pPr>
                  <w:r w:rsidRPr="006C6CA7">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w:t>
                  </w:r>
                  <w:proofErr w:type="spellStart"/>
                  <w:r w:rsidRPr="006C6CA7">
                    <w:rPr>
                      <w:bCs/>
                      <w:color w:val="000000"/>
                      <w:sz w:val="20"/>
                      <w:szCs w:val="20"/>
                    </w:rPr>
                    <w:t>Райффайзенбанк</w:t>
                  </w:r>
                  <w:proofErr w:type="spellEnd"/>
                  <w:r w:rsidRPr="006C6CA7">
                    <w:rPr>
                      <w:bCs/>
                      <w:color w:val="000000"/>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1 000</w:t>
                  </w:r>
                </w:p>
              </w:tc>
            </w:tr>
            <w:tr w:rsidR="004C1EA8" w:rsidRPr="006C6CA7" w:rsidTr="000C2E8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4C1EA8" w:rsidRPr="006C6CA7" w:rsidRDefault="004C1EA8" w:rsidP="000C2E87">
                  <w:pPr>
                    <w:rPr>
                      <w:sz w:val="20"/>
                      <w:szCs w:val="20"/>
                    </w:rPr>
                  </w:pPr>
                  <w:r w:rsidRPr="006C6CA7">
                    <w:rPr>
                      <w:sz w:val="20"/>
                      <w:szCs w:val="20"/>
                    </w:rPr>
                    <w:t>ПАО «</w:t>
                  </w:r>
                  <w:proofErr w:type="spellStart"/>
                  <w:r w:rsidRPr="006C6CA7">
                    <w:rPr>
                      <w:sz w:val="20"/>
                      <w:szCs w:val="20"/>
                    </w:rPr>
                    <w:t>Совкомбанк</w:t>
                  </w:r>
                  <w:proofErr w:type="spellEnd"/>
                  <w:r w:rsidRPr="006C6CA7">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1 000</w:t>
                  </w:r>
                </w:p>
              </w:tc>
            </w:tr>
            <w:tr w:rsidR="004C1EA8" w:rsidRPr="006C6CA7" w:rsidTr="000C2E8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4C1EA8" w:rsidRPr="006C6CA7" w:rsidRDefault="004C1EA8" w:rsidP="000C2E87">
                  <w:pPr>
                    <w:rPr>
                      <w:bCs/>
                      <w:sz w:val="20"/>
                      <w:szCs w:val="20"/>
                    </w:rPr>
                  </w:pPr>
                  <w:r w:rsidRPr="006C6CA7">
                    <w:rPr>
                      <w:bCs/>
                      <w:sz w:val="20"/>
                      <w:szCs w:val="20"/>
                    </w:rPr>
                    <w:t>АО КБ «</w:t>
                  </w:r>
                  <w:proofErr w:type="spellStart"/>
                  <w:r w:rsidRPr="006C6CA7">
                    <w:rPr>
                      <w:bCs/>
                      <w:sz w:val="20"/>
                      <w:szCs w:val="20"/>
                    </w:rPr>
                    <w:t>Ситибанк</w:t>
                  </w:r>
                  <w:proofErr w:type="spellEnd"/>
                  <w:r w:rsidRPr="006C6CA7">
                    <w:rPr>
                      <w:bCs/>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500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4C1EA8" w:rsidRPr="006C6CA7" w:rsidRDefault="004C1EA8" w:rsidP="000C2E87">
                  <w:pPr>
                    <w:rPr>
                      <w:bCs/>
                      <w:sz w:val="20"/>
                      <w:szCs w:val="20"/>
                    </w:rPr>
                  </w:pPr>
                  <w:r w:rsidRPr="006C6CA7">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500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sz w:val="20"/>
                      <w:szCs w:val="20"/>
                    </w:rPr>
                  </w:pPr>
                  <w:r w:rsidRPr="006C6CA7">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500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lastRenderedPageBreak/>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sz w:val="20"/>
                      <w:szCs w:val="20"/>
                    </w:rPr>
                  </w:pPr>
                  <w:r w:rsidRPr="006C6CA7">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500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sz w:val="20"/>
                      <w:szCs w:val="20"/>
                    </w:rPr>
                  </w:pPr>
                  <w:r w:rsidRPr="006C6CA7">
                    <w:rPr>
                      <w:bCs/>
                      <w:sz w:val="20"/>
                      <w:szCs w:val="20"/>
                    </w:rPr>
                    <w:t xml:space="preserve">ПАО «Банк </w:t>
                  </w:r>
                  <w:proofErr w:type="spellStart"/>
                  <w:r w:rsidRPr="006C6CA7">
                    <w:rPr>
                      <w:bCs/>
                      <w:sz w:val="20"/>
                      <w:szCs w:val="20"/>
                    </w:rPr>
                    <w:t>Уралсиб</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500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sz w:val="20"/>
                      <w:szCs w:val="20"/>
                    </w:rPr>
                  </w:pPr>
                  <w:r w:rsidRPr="006C6CA7">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500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350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350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350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350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sz w:val="20"/>
                      <w:szCs w:val="20"/>
                    </w:rPr>
                  </w:pPr>
                  <w:r w:rsidRPr="006C6CA7">
                    <w:rPr>
                      <w:bCs/>
                      <w:sz w:val="20"/>
                      <w:szCs w:val="20"/>
                    </w:rPr>
                    <w:t>АО «</w:t>
                  </w:r>
                  <w:proofErr w:type="spellStart"/>
                  <w:r w:rsidRPr="006C6CA7">
                    <w:rPr>
                      <w:bCs/>
                      <w:sz w:val="20"/>
                      <w:szCs w:val="20"/>
                    </w:rPr>
                    <w:t>Сургутнефтегазбанк</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350</w:t>
                  </w:r>
                </w:p>
              </w:tc>
            </w:tr>
            <w:tr w:rsidR="004C1EA8" w:rsidRPr="006C6CA7" w:rsidTr="000C2E8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350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350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«АКБ «</w:t>
                  </w:r>
                  <w:proofErr w:type="spellStart"/>
                  <w:r w:rsidRPr="006C6CA7">
                    <w:rPr>
                      <w:bCs/>
                      <w:color w:val="000000"/>
                      <w:sz w:val="20"/>
                      <w:szCs w:val="20"/>
                    </w:rPr>
                    <w:t>Новикомбанк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350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Нордеа</w:t>
                  </w:r>
                  <w:proofErr w:type="spellEnd"/>
                  <w:r w:rsidRPr="006C6CA7">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proofErr w:type="spellStart"/>
                  <w:r w:rsidRPr="006C6CA7">
                    <w:rPr>
                      <w:bCs/>
                      <w:color w:val="000000"/>
                      <w:sz w:val="20"/>
                      <w:szCs w:val="20"/>
                    </w:rPr>
                    <w:t>АйСиБиси</w:t>
                  </w:r>
                  <w:proofErr w:type="spellEnd"/>
                  <w:r w:rsidRPr="006C6CA7">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w:t>
                  </w:r>
                  <w:proofErr w:type="spellStart"/>
                  <w:r w:rsidRPr="006C6CA7">
                    <w:rPr>
                      <w:bCs/>
                      <w:color w:val="000000"/>
                      <w:sz w:val="20"/>
                      <w:szCs w:val="20"/>
                    </w:rPr>
                    <w:t>Росгосстрах</w:t>
                  </w:r>
                  <w:proofErr w:type="spellEnd"/>
                  <w:r w:rsidRPr="006C6CA7">
                    <w:rPr>
                      <w:bCs/>
                      <w:color w:val="000000"/>
                      <w:sz w:val="20"/>
                      <w:szCs w:val="20"/>
                    </w:rPr>
                    <w:t xml:space="preserve"> Банк» (ПАО «РГС 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«Коммерческий банк «</w:t>
                  </w:r>
                  <w:proofErr w:type="spellStart"/>
                  <w:r w:rsidRPr="006C6CA7">
                    <w:rPr>
                      <w:bCs/>
                      <w:color w:val="000000"/>
                      <w:sz w:val="20"/>
                      <w:szCs w:val="20"/>
                    </w:rPr>
                    <w:t>Локо-Банк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«АКБ</w:t>
                  </w:r>
                  <w:proofErr w:type="gramStart"/>
                  <w:r w:rsidRPr="006C6CA7">
                    <w:rPr>
                      <w:bCs/>
                      <w:color w:val="000000"/>
                      <w:sz w:val="20"/>
                      <w:szCs w:val="20"/>
                    </w:rPr>
                    <w:t>«Р</w:t>
                  </w:r>
                  <w:proofErr w:type="gramEnd"/>
                  <w:r w:rsidRPr="006C6CA7">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w:t>
                  </w:r>
                  <w:proofErr w:type="spellStart"/>
                  <w:r w:rsidRPr="006C6CA7">
                    <w:rPr>
                      <w:bCs/>
                      <w:color w:val="000000"/>
                      <w:sz w:val="20"/>
                      <w:szCs w:val="20"/>
                    </w:rPr>
                    <w:t>Мидзухо</w:t>
                  </w:r>
                  <w:proofErr w:type="spellEnd"/>
                  <w:r w:rsidRPr="006C6CA7">
                    <w:rPr>
                      <w:bCs/>
                      <w:color w:val="000000"/>
                      <w:sz w:val="20"/>
                      <w:szCs w:val="20"/>
                    </w:rPr>
                    <w:t xml:space="preserve"> Бан</w:t>
                  </w:r>
                  <w:proofErr w:type="gramStart"/>
                  <w:r w:rsidRPr="006C6CA7">
                    <w:rPr>
                      <w:bCs/>
                      <w:color w:val="000000"/>
                      <w:sz w:val="20"/>
                      <w:szCs w:val="20"/>
                    </w:rPr>
                    <w:t>к(</w:t>
                  </w:r>
                  <w:proofErr w:type="gramEnd"/>
                  <w:r w:rsidRPr="006C6CA7">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 xml:space="preserve">АО «Банк </w:t>
                  </w:r>
                  <w:proofErr w:type="spellStart"/>
                  <w:r w:rsidRPr="006C6CA7">
                    <w:rPr>
                      <w:bCs/>
                      <w:color w:val="000000"/>
                      <w:sz w:val="20"/>
                      <w:szCs w:val="20"/>
                    </w:rPr>
                    <w:t>Интеза</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«АКБ «</w:t>
                  </w:r>
                  <w:proofErr w:type="spellStart"/>
                  <w:r w:rsidRPr="006C6CA7">
                    <w:rPr>
                      <w:bCs/>
                      <w:color w:val="000000"/>
                      <w:sz w:val="20"/>
                      <w:szCs w:val="20"/>
                    </w:rPr>
                    <w:t>Бэнк</w:t>
                  </w:r>
                  <w:proofErr w:type="spellEnd"/>
                  <w:r w:rsidRPr="006C6CA7">
                    <w:rPr>
                      <w:bCs/>
                      <w:color w:val="000000"/>
                      <w:sz w:val="20"/>
                      <w:szCs w:val="20"/>
                    </w:rPr>
                    <w:t xml:space="preserve"> </w:t>
                  </w:r>
                  <w:proofErr w:type="spellStart"/>
                  <w:r w:rsidRPr="006C6CA7">
                    <w:rPr>
                      <w:bCs/>
                      <w:color w:val="000000"/>
                      <w:sz w:val="20"/>
                      <w:szCs w:val="20"/>
                    </w:rPr>
                    <w:t>оф</w:t>
                  </w:r>
                  <w:proofErr w:type="spellEnd"/>
                  <w:r w:rsidRPr="006C6CA7">
                    <w:rPr>
                      <w:bCs/>
                      <w:color w:val="000000"/>
                      <w:sz w:val="20"/>
                      <w:szCs w:val="20"/>
                    </w:rPr>
                    <w:t xml:space="preserve"> </w:t>
                  </w:r>
                  <w:proofErr w:type="spellStart"/>
                  <w:r w:rsidRPr="006C6CA7">
                    <w:rPr>
                      <w:bCs/>
                      <w:color w:val="000000"/>
                      <w:sz w:val="20"/>
                      <w:szCs w:val="20"/>
                    </w:rPr>
                    <w:t>Чайна</w:t>
                  </w:r>
                  <w:proofErr w:type="spellEnd"/>
                  <w:r w:rsidRPr="006C6CA7">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4C1EA8" w:rsidRPr="006C6CA7" w:rsidRDefault="004C1EA8" w:rsidP="000C2E87">
                  <w:pPr>
                    <w:rPr>
                      <w:color w:val="000000"/>
                      <w:sz w:val="20"/>
                      <w:szCs w:val="20"/>
                    </w:rPr>
                  </w:pPr>
                  <w:r w:rsidRPr="006C6CA7">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4C1EA8" w:rsidRPr="006C6CA7" w:rsidRDefault="004C1EA8" w:rsidP="000C2E87">
                  <w:pPr>
                    <w:rPr>
                      <w:bCs/>
                      <w:color w:val="000000"/>
                      <w:sz w:val="20"/>
                      <w:szCs w:val="20"/>
                    </w:rPr>
                  </w:pPr>
                  <w:r w:rsidRPr="006C6CA7">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pPr>
                  <w:r w:rsidRPr="006C6CA7">
                    <w:rPr>
                      <w:sz w:val="20"/>
                      <w:szCs w:val="20"/>
                    </w:rPr>
                    <w:t>150</w:t>
                  </w:r>
                </w:p>
              </w:tc>
            </w:tr>
            <w:tr w:rsidR="004C1EA8" w:rsidRPr="006C6CA7" w:rsidTr="000C2E87">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4C1EA8" w:rsidRPr="006C6CA7" w:rsidRDefault="004C1EA8" w:rsidP="000C2E87">
                  <w:pPr>
                    <w:jc w:val="center"/>
                    <w:rPr>
                      <w:b/>
                      <w:sz w:val="20"/>
                      <w:szCs w:val="20"/>
                    </w:rPr>
                  </w:pPr>
                  <w:r w:rsidRPr="006C6CA7">
                    <w:rPr>
                      <w:b/>
                      <w:sz w:val="20"/>
                      <w:szCs w:val="20"/>
                    </w:rPr>
                    <w:t>Иностранные банковские учреждения</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4C1EA8" w:rsidRPr="006C6CA7" w:rsidRDefault="004C1EA8" w:rsidP="000C2E87">
                  <w:pPr>
                    <w:jc w:val="center"/>
                    <w:rPr>
                      <w:color w:val="000000"/>
                      <w:sz w:val="20"/>
                      <w:szCs w:val="20"/>
                    </w:rPr>
                  </w:pPr>
                  <w:r w:rsidRPr="006C6CA7">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4C1EA8" w:rsidRPr="006C6CA7" w:rsidRDefault="004C1EA8" w:rsidP="000C2E87">
                  <w:pPr>
                    <w:rPr>
                      <w:sz w:val="20"/>
                      <w:szCs w:val="20"/>
                    </w:rPr>
                  </w:pPr>
                  <w:proofErr w:type="spellStart"/>
                  <w:r w:rsidRPr="006C6CA7">
                    <w:rPr>
                      <w:sz w:val="20"/>
                      <w:szCs w:val="20"/>
                    </w:rPr>
                    <w:t>Bank</w:t>
                  </w:r>
                  <w:proofErr w:type="spellEnd"/>
                  <w:r w:rsidRPr="006C6CA7">
                    <w:rPr>
                      <w:sz w:val="20"/>
                      <w:szCs w:val="20"/>
                    </w:rPr>
                    <w:t xml:space="preserve"> </w:t>
                  </w:r>
                  <w:proofErr w:type="spellStart"/>
                  <w:r w:rsidRPr="006C6CA7">
                    <w:rPr>
                      <w:sz w:val="20"/>
                      <w:szCs w:val="20"/>
                    </w:rPr>
                    <w:t>of</w:t>
                  </w:r>
                  <w:proofErr w:type="spellEnd"/>
                  <w:r w:rsidRPr="006C6CA7">
                    <w:rPr>
                      <w:sz w:val="20"/>
                      <w:szCs w:val="20"/>
                    </w:rPr>
                    <w:t xml:space="preserve"> </w:t>
                  </w:r>
                  <w:proofErr w:type="spellStart"/>
                  <w:r w:rsidRPr="006C6CA7">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1 000</w:t>
                  </w:r>
                </w:p>
              </w:tc>
            </w:tr>
            <w:tr w:rsidR="004C1EA8" w:rsidRPr="006C6CA7" w:rsidTr="000C2E8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4C1EA8" w:rsidRPr="006C6CA7" w:rsidRDefault="004C1EA8" w:rsidP="000C2E87">
                  <w:pPr>
                    <w:jc w:val="center"/>
                    <w:rPr>
                      <w:color w:val="000000"/>
                      <w:sz w:val="20"/>
                      <w:szCs w:val="20"/>
                    </w:rPr>
                  </w:pPr>
                  <w:r w:rsidRPr="006C6CA7">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4C1EA8" w:rsidRPr="006C6CA7" w:rsidRDefault="004C1EA8" w:rsidP="000C2E87">
                  <w:pPr>
                    <w:rPr>
                      <w:sz w:val="20"/>
                      <w:szCs w:val="20"/>
                    </w:rPr>
                  </w:pPr>
                  <w:proofErr w:type="spellStart"/>
                  <w:r w:rsidRPr="006C6CA7">
                    <w:rPr>
                      <w:bCs/>
                      <w:sz w:val="20"/>
                      <w:szCs w:val="20"/>
                    </w:rPr>
                    <w:t>Shinhan</w:t>
                  </w:r>
                  <w:proofErr w:type="spellEnd"/>
                  <w:r w:rsidRPr="006C6CA7">
                    <w:rPr>
                      <w:bCs/>
                      <w:sz w:val="20"/>
                      <w:szCs w:val="20"/>
                    </w:rPr>
                    <w:t xml:space="preserve"> </w:t>
                  </w:r>
                  <w:proofErr w:type="spellStart"/>
                  <w:r w:rsidRPr="006C6CA7">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1 000</w:t>
                  </w:r>
                </w:p>
              </w:tc>
            </w:tr>
            <w:tr w:rsidR="004C1EA8" w:rsidRPr="006C6CA7" w:rsidTr="000C2E8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4C1EA8" w:rsidRPr="006C6CA7" w:rsidRDefault="004C1EA8" w:rsidP="000C2E87">
                  <w:pPr>
                    <w:jc w:val="center"/>
                    <w:rPr>
                      <w:color w:val="000000"/>
                      <w:sz w:val="20"/>
                      <w:szCs w:val="20"/>
                    </w:rPr>
                  </w:pPr>
                  <w:r w:rsidRPr="006C6CA7">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rPr>
                      <w:bCs/>
                      <w:sz w:val="20"/>
                      <w:szCs w:val="20"/>
                      <w:lang w:val="en-US"/>
                    </w:rPr>
                  </w:pPr>
                  <w:r w:rsidRPr="006C6CA7">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4C1EA8" w:rsidRPr="006C6CA7" w:rsidRDefault="004C1EA8" w:rsidP="000C2E87">
                  <w:pPr>
                    <w:jc w:val="center"/>
                    <w:rPr>
                      <w:sz w:val="20"/>
                      <w:szCs w:val="20"/>
                    </w:rPr>
                  </w:pPr>
                  <w:r w:rsidRPr="006C6CA7">
                    <w:rPr>
                      <w:sz w:val="20"/>
                      <w:szCs w:val="20"/>
                    </w:rPr>
                    <w:t>1 000</w:t>
                  </w:r>
                </w:p>
              </w:tc>
            </w:tr>
          </w:tbl>
          <w:p w:rsidR="004C1EA8" w:rsidRPr="006C6CA7" w:rsidRDefault="004C1EA8" w:rsidP="000C2E87">
            <w:pPr>
              <w:ind w:firstLine="397"/>
              <w:jc w:val="both"/>
              <w:rPr>
                <w:rFonts w:eastAsia="Arial"/>
              </w:rPr>
            </w:pPr>
          </w:p>
          <w:p w:rsidR="004C1EA8" w:rsidRPr="006C6CA7" w:rsidRDefault="004C1EA8" w:rsidP="000C2E87">
            <w:pPr>
              <w:ind w:firstLine="397"/>
              <w:jc w:val="both"/>
              <w:rPr>
                <w:rFonts w:eastAsia="Arial"/>
              </w:rPr>
            </w:pPr>
            <w:r w:rsidRPr="006C6CA7">
              <w:rPr>
                <w:rFonts w:eastAsia="Arial"/>
              </w:rPr>
              <w:t>2)</w:t>
            </w:r>
            <w:r w:rsidRPr="006C6CA7">
              <w:rPr>
                <w:rFonts w:eastAsia="Arial"/>
              </w:rPr>
              <w:tab/>
              <w:t>денежными средствами, размещаемыми на банковском счете с реквизитами:</w:t>
            </w:r>
          </w:p>
          <w:p w:rsidR="004C1EA8" w:rsidRPr="006C6CA7" w:rsidRDefault="004C1EA8" w:rsidP="000C2E87">
            <w:pPr>
              <w:ind w:firstLine="397"/>
              <w:jc w:val="both"/>
              <w:rPr>
                <w:rFonts w:eastAsia="Arial"/>
              </w:rPr>
            </w:pPr>
            <w:proofErr w:type="spellStart"/>
            <w:proofErr w:type="gramStart"/>
            <w:r w:rsidRPr="006C6CA7">
              <w:rPr>
                <w:rFonts w:eastAsia="Arial"/>
              </w:rPr>
              <w:t>р</w:t>
            </w:r>
            <w:proofErr w:type="spellEnd"/>
            <w:proofErr w:type="gramEnd"/>
            <w:r w:rsidRPr="006C6CA7">
              <w:rPr>
                <w:rFonts w:eastAsia="Arial"/>
              </w:rPr>
              <w:t>/с 40702810200030004399</w:t>
            </w:r>
          </w:p>
          <w:p w:rsidR="004C1EA8" w:rsidRPr="006C6CA7" w:rsidRDefault="004C1EA8" w:rsidP="000C2E87">
            <w:pPr>
              <w:ind w:firstLine="397"/>
              <w:jc w:val="both"/>
              <w:rPr>
                <w:rFonts w:eastAsia="Arial"/>
              </w:rPr>
            </w:pPr>
            <w:r w:rsidRPr="006C6CA7">
              <w:rPr>
                <w:rFonts w:eastAsia="Arial"/>
              </w:rPr>
              <w:t>в ПАО Банк ВТБ г</w:t>
            </w:r>
            <w:proofErr w:type="gramStart"/>
            <w:r w:rsidRPr="006C6CA7">
              <w:rPr>
                <w:rFonts w:eastAsia="Arial"/>
              </w:rPr>
              <w:t>.М</w:t>
            </w:r>
            <w:proofErr w:type="gramEnd"/>
            <w:r w:rsidRPr="006C6CA7">
              <w:rPr>
                <w:rFonts w:eastAsia="Arial"/>
              </w:rPr>
              <w:t>осква</w:t>
            </w:r>
          </w:p>
          <w:p w:rsidR="004C1EA8" w:rsidRPr="006C6CA7" w:rsidRDefault="004C1EA8" w:rsidP="000C2E87">
            <w:pPr>
              <w:ind w:firstLine="397"/>
              <w:jc w:val="both"/>
              <w:rPr>
                <w:rFonts w:eastAsia="Arial"/>
              </w:rPr>
            </w:pPr>
            <w:r w:rsidRPr="006C6CA7">
              <w:rPr>
                <w:rFonts w:eastAsia="Arial"/>
              </w:rPr>
              <w:t>БИК 044525187</w:t>
            </w:r>
          </w:p>
          <w:p w:rsidR="004C1EA8" w:rsidRPr="006C6CA7" w:rsidRDefault="004C1EA8" w:rsidP="000C2E87">
            <w:pPr>
              <w:ind w:firstLine="397"/>
              <w:jc w:val="both"/>
              <w:rPr>
                <w:rFonts w:eastAsia="Arial"/>
              </w:rPr>
            </w:pPr>
            <w:r w:rsidRPr="006C6CA7">
              <w:rPr>
                <w:rFonts w:eastAsia="Arial"/>
              </w:rPr>
              <w:t>к/с № 30101810700000000187</w:t>
            </w:r>
          </w:p>
          <w:p w:rsidR="004C1EA8" w:rsidRPr="006C6CA7" w:rsidRDefault="004C1EA8" w:rsidP="000C2E87">
            <w:pPr>
              <w:ind w:firstLine="397"/>
              <w:jc w:val="both"/>
              <w:rPr>
                <w:rFonts w:eastAsia="Arial"/>
              </w:rPr>
            </w:pPr>
            <w:r w:rsidRPr="006C6CA7">
              <w:rPr>
                <w:rFonts w:eastAsia="Arial"/>
              </w:rPr>
              <w:t>Наименование получателя денежных средств:</w:t>
            </w:r>
          </w:p>
          <w:p w:rsidR="004C1EA8" w:rsidRPr="006C6CA7" w:rsidRDefault="004C1EA8" w:rsidP="000C2E87">
            <w:pPr>
              <w:ind w:firstLine="397"/>
              <w:jc w:val="both"/>
              <w:rPr>
                <w:rFonts w:eastAsia="Arial"/>
              </w:rPr>
            </w:pPr>
            <w:r w:rsidRPr="006C6CA7">
              <w:rPr>
                <w:rFonts w:eastAsia="Arial"/>
              </w:rPr>
              <w:t>ПАО «</w:t>
            </w:r>
            <w:proofErr w:type="spellStart"/>
            <w:r w:rsidRPr="006C6CA7">
              <w:rPr>
                <w:rFonts w:eastAsia="Arial"/>
              </w:rPr>
              <w:t>ТрансКонтейнер</w:t>
            </w:r>
            <w:proofErr w:type="spellEnd"/>
            <w:r w:rsidRPr="006C6CA7">
              <w:rPr>
                <w:rFonts w:eastAsia="Arial"/>
              </w:rPr>
              <w:t>»</w:t>
            </w:r>
          </w:p>
          <w:p w:rsidR="004C1EA8" w:rsidRPr="006C6CA7" w:rsidRDefault="004C1EA8" w:rsidP="000C2E87">
            <w:pPr>
              <w:ind w:firstLine="397"/>
              <w:jc w:val="both"/>
              <w:rPr>
                <w:rFonts w:eastAsia="Arial"/>
              </w:rPr>
            </w:pPr>
            <w:r w:rsidRPr="006C6CA7">
              <w:rPr>
                <w:rFonts w:eastAsia="Arial"/>
              </w:rPr>
              <w:t>ИНН 7708591995</w:t>
            </w:r>
          </w:p>
          <w:p w:rsidR="004C1EA8" w:rsidRPr="006C6CA7" w:rsidRDefault="004C1EA8" w:rsidP="000C2E87">
            <w:pPr>
              <w:ind w:firstLine="397"/>
              <w:jc w:val="both"/>
            </w:pPr>
            <w:r w:rsidRPr="006C6CA7">
              <w:rPr>
                <w:rFonts w:eastAsia="Arial"/>
              </w:rPr>
              <w:t>КПП 997650001</w:t>
            </w:r>
          </w:p>
          <w:p w:rsidR="004C1EA8" w:rsidRPr="006C6CA7" w:rsidRDefault="004C1EA8" w:rsidP="000C2E87">
            <w:pPr>
              <w:pStyle w:val="11"/>
              <w:rPr>
                <w:sz w:val="24"/>
                <w:szCs w:val="24"/>
              </w:rPr>
            </w:pPr>
            <w:r w:rsidRPr="006C6CA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4C1EA8" w:rsidRPr="006C6CA7" w:rsidRDefault="004C1EA8" w:rsidP="000C2E87">
            <w:pPr>
              <w:pStyle w:val="11"/>
              <w:rPr>
                <w:sz w:val="24"/>
                <w:szCs w:val="24"/>
              </w:rPr>
            </w:pPr>
            <w:r w:rsidRPr="006C6CA7">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6C6CA7">
              <w:rPr>
                <w:sz w:val="24"/>
                <w:szCs w:val="24"/>
              </w:rPr>
              <w:t>заключается договор не предоставил</w:t>
            </w:r>
            <w:proofErr w:type="gramEnd"/>
            <w:r w:rsidRPr="006C6CA7">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4C1EA8" w:rsidRPr="006C6CA7" w:rsidRDefault="004C1EA8" w:rsidP="000C2E87">
            <w:pPr>
              <w:pStyle w:val="11"/>
              <w:rPr>
                <w:sz w:val="24"/>
                <w:szCs w:val="24"/>
              </w:rPr>
            </w:pPr>
            <w:r w:rsidRPr="006C6CA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4C1EA8" w:rsidRPr="006C6CA7" w:rsidRDefault="004C1EA8" w:rsidP="000C2E87">
            <w:pPr>
              <w:pStyle w:val="11"/>
              <w:rPr>
                <w:sz w:val="24"/>
                <w:szCs w:val="24"/>
              </w:rPr>
            </w:pPr>
            <w:r w:rsidRPr="006C6CA7">
              <w:rPr>
                <w:sz w:val="24"/>
                <w:szCs w:val="24"/>
              </w:rPr>
              <w:t xml:space="preserve">Обращение о согласовании банка рассматривается в </w:t>
            </w:r>
            <w:r w:rsidRPr="006C6CA7">
              <w:rPr>
                <w:sz w:val="24"/>
                <w:szCs w:val="24"/>
              </w:rPr>
              <w:lastRenderedPageBreak/>
              <w:t xml:space="preserve">течение 5 рабочих дней </w:t>
            </w:r>
            <w:proofErr w:type="gramStart"/>
            <w:r w:rsidRPr="006C6CA7">
              <w:rPr>
                <w:sz w:val="24"/>
                <w:szCs w:val="24"/>
              </w:rPr>
              <w:t>с даты получения</w:t>
            </w:r>
            <w:proofErr w:type="gramEnd"/>
            <w:r w:rsidRPr="006C6CA7">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832324" w:rsidRDefault="00832324" w:rsidP="0060422A">
      <w:pPr>
        <w:jc w:val="both"/>
      </w:pPr>
    </w:p>
    <w:p w:rsidR="00C46951" w:rsidRDefault="004C1EA8" w:rsidP="0060422A">
      <w:pPr>
        <w:jc w:val="both"/>
      </w:pPr>
      <w:r>
        <w:t>1.2. добавить п</w:t>
      </w:r>
      <w:r w:rsidRPr="00631A8C">
        <w:t>риложение №</w:t>
      </w:r>
      <w:r>
        <w:t>8</w:t>
      </w:r>
      <w:r w:rsidRPr="00631A8C">
        <w:t>. Требования к независимой (банковской) гарантии</w:t>
      </w:r>
      <w:r>
        <w:t xml:space="preserve"> в приложение №5 «Проект договора» к документации по закупке</w:t>
      </w:r>
      <w:r w:rsidRPr="00631A8C">
        <w:t>.</w:t>
      </w:r>
    </w:p>
    <w:p w:rsidR="004C1EA8" w:rsidRDefault="004C1EA8" w:rsidP="0060422A">
      <w:pPr>
        <w:jc w:val="both"/>
      </w:pPr>
    </w:p>
    <w:p w:rsidR="004C1EA8" w:rsidRPr="00631A8C" w:rsidRDefault="004C1EA8" w:rsidP="004C1EA8">
      <w:pPr>
        <w:pBdr>
          <w:top w:val="nil"/>
          <w:left w:val="nil"/>
          <w:bottom w:val="nil"/>
          <w:right w:val="nil"/>
          <w:between w:val="nil"/>
        </w:pBdr>
        <w:ind w:left="3686"/>
        <w:rPr>
          <w:color w:val="000000"/>
        </w:rPr>
      </w:pPr>
      <w:r w:rsidRPr="00631A8C">
        <w:rPr>
          <w:color w:val="000000"/>
        </w:rPr>
        <w:t xml:space="preserve">Приложение № </w:t>
      </w:r>
      <w:r>
        <w:t>8</w:t>
      </w:r>
      <w:r w:rsidRPr="00631A8C">
        <w:rPr>
          <w:color w:val="000000"/>
        </w:rPr>
        <w:t xml:space="preserve"> </w:t>
      </w:r>
    </w:p>
    <w:p w:rsidR="004C1EA8" w:rsidRPr="00631A8C" w:rsidRDefault="004C1EA8" w:rsidP="004C1EA8">
      <w:pPr>
        <w:pBdr>
          <w:top w:val="nil"/>
          <w:left w:val="nil"/>
          <w:bottom w:val="nil"/>
          <w:right w:val="nil"/>
          <w:between w:val="nil"/>
        </w:pBdr>
        <w:ind w:left="3686"/>
        <w:rPr>
          <w:color w:val="000000"/>
        </w:rPr>
      </w:pPr>
      <w:r w:rsidRPr="00631A8C">
        <w:rPr>
          <w:color w:val="000000"/>
        </w:rPr>
        <w:t>к договору  №</w:t>
      </w:r>
      <w:proofErr w:type="spellStart"/>
      <w:r w:rsidRPr="00631A8C">
        <w:rPr>
          <w:color w:val="000000"/>
        </w:rPr>
        <w:t>_____от</w:t>
      </w:r>
      <w:proofErr w:type="spellEnd"/>
      <w:r w:rsidRPr="00631A8C">
        <w:rPr>
          <w:color w:val="000000"/>
        </w:rPr>
        <w:t xml:space="preserve"> «___»________20__ г.</w:t>
      </w:r>
    </w:p>
    <w:p w:rsidR="004C1EA8" w:rsidRPr="0039133E" w:rsidRDefault="004C1EA8" w:rsidP="004C1EA8">
      <w:pPr>
        <w:ind w:left="3686"/>
        <w:rPr>
          <w:b/>
        </w:rPr>
      </w:pPr>
      <w:r w:rsidRPr="00631A8C">
        <w:t>на выполнение строительно-монтажных работ</w:t>
      </w:r>
    </w:p>
    <w:p w:rsidR="004C1EA8" w:rsidRPr="0039133E" w:rsidRDefault="004C1EA8" w:rsidP="004C1EA8">
      <w:pPr>
        <w:jc w:val="right"/>
      </w:pPr>
    </w:p>
    <w:p w:rsidR="004C1EA8" w:rsidRPr="0039133E" w:rsidRDefault="004C1EA8" w:rsidP="004C1EA8">
      <w:pPr>
        <w:jc w:val="right"/>
      </w:pPr>
    </w:p>
    <w:p w:rsidR="004C1EA8" w:rsidRPr="0039133E" w:rsidRDefault="004C1EA8" w:rsidP="004C1EA8">
      <w:pPr>
        <w:jc w:val="center"/>
      </w:pPr>
      <w:r>
        <w:t>ТРЕБОВАНИЯ К НЕЗАВИСИМОЙ (БАНКОВСКОЙ) ГАРАНТИИ</w:t>
      </w:r>
    </w:p>
    <w:p w:rsidR="004C1EA8" w:rsidRPr="0039133E" w:rsidRDefault="004C1EA8" w:rsidP="004C1EA8">
      <w:pPr>
        <w:jc w:val="both"/>
      </w:pPr>
    </w:p>
    <w:p w:rsidR="004C1EA8" w:rsidRPr="0039133E" w:rsidRDefault="004C1EA8" w:rsidP="004C1EA8">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4C1EA8" w:rsidRPr="0039133E" w:rsidRDefault="004C1EA8" w:rsidP="004C1EA8">
      <w:pPr>
        <w:jc w:val="both"/>
      </w:pPr>
      <w:r>
        <w:t>2.</w:t>
      </w:r>
      <w:r>
        <w:tab/>
        <w:t>В банковской гарантии должны быть указаны:</w:t>
      </w:r>
    </w:p>
    <w:p w:rsidR="004C1EA8" w:rsidRPr="0039133E" w:rsidRDefault="004C1EA8" w:rsidP="004C1EA8">
      <w:pPr>
        <w:jc w:val="both"/>
      </w:pPr>
      <w:r>
        <w:t>1)</w:t>
      </w:r>
      <w:r>
        <w:tab/>
        <w:t>дата выдачи;</w:t>
      </w:r>
    </w:p>
    <w:p w:rsidR="004C1EA8" w:rsidRPr="0039133E" w:rsidRDefault="004C1EA8" w:rsidP="004C1EA8">
      <w:pPr>
        <w:jc w:val="both"/>
      </w:pPr>
      <w:r>
        <w:t>2)</w:t>
      </w:r>
      <w:r>
        <w:tab/>
        <w:t>принципал – наименование, адрес, ИНН, ОГРН;</w:t>
      </w:r>
    </w:p>
    <w:p w:rsidR="004C1EA8" w:rsidRPr="0039133E" w:rsidRDefault="004C1EA8" w:rsidP="004C1EA8">
      <w:pPr>
        <w:jc w:val="both"/>
      </w:pPr>
      <w:r>
        <w:t>3)</w:t>
      </w:r>
      <w:r>
        <w:tab/>
        <w:t>бенефициар (заказчик) –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место нахождения: Российская Федерация, </w:t>
      </w:r>
      <w:r>
        <w:softHyphen/>
      </w:r>
      <w:r>
        <w:softHyphen/>
      </w:r>
      <w:r>
        <w:softHyphen/>
      </w:r>
      <w:r>
        <w:softHyphen/>
        <w:t>______________, ИНН 7708591995, ОКПО 94421386, КПП 997650001;</w:t>
      </w:r>
    </w:p>
    <w:p w:rsidR="004C1EA8" w:rsidRPr="0039133E" w:rsidRDefault="004C1EA8" w:rsidP="004C1EA8">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4C1EA8" w:rsidRPr="0039133E" w:rsidRDefault="004C1EA8" w:rsidP="004C1EA8">
      <w:pPr>
        <w:jc w:val="both"/>
      </w:pPr>
      <w:r>
        <w:t>5)</w:t>
      </w:r>
      <w:r>
        <w:tab/>
        <w:t>номер и наименование закупки: «</w:t>
      </w:r>
      <w:proofErr w:type="spellStart"/>
      <w:r>
        <w:t>ОК</w:t>
      </w:r>
      <w:proofErr w:type="gramStart"/>
      <w:r>
        <w:t>э-</w:t>
      </w:r>
      <w:proofErr w:type="gramEnd"/>
      <w:r>
        <w:t>_______-___</w:t>
      </w:r>
      <w:proofErr w:type="spellEnd"/>
      <w:r>
        <w:t xml:space="preserve">-____ по предмету закупки «Выполнение работ </w:t>
      </w:r>
      <w:r>
        <w:rPr>
          <w:color w:val="000000"/>
        </w:rPr>
        <w:t xml:space="preserve">по реконструкции контейнерной площадки 13 путь </w:t>
      </w:r>
      <w:r>
        <w:rPr>
          <w:szCs w:val="28"/>
        </w:rPr>
        <w:t xml:space="preserve">(инв. №012/02/00000090, кадастр. №24:50:0500254:212) контейнерного терминала </w:t>
      </w:r>
      <w:proofErr w:type="spellStart"/>
      <w:r>
        <w:rPr>
          <w:szCs w:val="28"/>
        </w:rPr>
        <w:t>Базаиха</w:t>
      </w:r>
      <w:proofErr w:type="spellEnd"/>
      <w:r>
        <w:rPr>
          <w:szCs w:val="28"/>
        </w:rPr>
        <w:t xml:space="preserve"> филиала ПАО «</w:t>
      </w:r>
      <w:proofErr w:type="spellStart"/>
      <w:r>
        <w:rPr>
          <w:szCs w:val="28"/>
        </w:rPr>
        <w:t>ТрансКонтейнер</w:t>
      </w:r>
      <w:proofErr w:type="spellEnd"/>
      <w:r>
        <w:rPr>
          <w:szCs w:val="28"/>
        </w:rPr>
        <w:t>» на Красноярской железной дороге (1-я очередь)»</w:t>
      </w:r>
      <w:r>
        <w:t>;</w:t>
      </w:r>
    </w:p>
    <w:p w:rsidR="004C1EA8" w:rsidRPr="0039133E" w:rsidRDefault="004C1EA8" w:rsidP="004C1EA8">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4C1EA8" w:rsidRPr="0039133E" w:rsidRDefault="004C1EA8" w:rsidP="004C1EA8">
      <w:pPr>
        <w:jc w:val="both"/>
      </w:pPr>
      <w:r>
        <w:t>7)</w:t>
      </w:r>
      <w:r>
        <w:tab/>
        <w:t>срок действия гарантии;</w:t>
      </w:r>
    </w:p>
    <w:p w:rsidR="004C1EA8" w:rsidRPr="0039133E" w:rsidRDefault="004C1EA8" w:rsidP="004C1EA8">
      <w:pPr>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4C1EA8" w:rsidRPr="0039133E" w:rsidRDefault="004C1EA8" w:rsidP="004C1EA8">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4C1EA8" w:rsidRPr="0039133E" w:rsidRDefault="004C1EA8" w:rsidP="004C1EA8">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C1EA8" w:rsidRPr="0039133E" w:rsidRDefault="004C1EA8" w:rsidP="004C1EA8">
      <w:pPr>
        <w:jc w:val="both"/>
      </w:pPr>
      <w:r>
        <w:lastRenderedPageBreak/>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4C1EA8" w:rsidRDefault="004C1EA8" w:rsidP="004C1EA8">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4C1EA8" w:rsidRPr="0039133E" w:rsidRDefault="004C1EA8" w:rsidP="004C1EA8">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4C1EA8" w:rsidRPr="0039133E" w:rsidRDefault="004C1EA8" w:rsidP="004C1EA8">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4C1EA8" w:rsidRPr="0039133E" w:rsidRDefault="004C1EA8" w:rsidP="004C1EA8">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4C1EA8" w:rsidRPr="0039133E" w:rsidRDefault="004C1EA8" w:rsidP="004C1EA8">
      <w:pPr>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4C1EA8" w:rsidRPr="0039133E" w:rsidRDefault="004C1EA8" w:rsidP="004C1EA8">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4C1EA8" w:rsidRPr="0039133E" w:rsidRDefault="004C1EA8" w:rsidP="004C1EA8">
      <w:pPr>
        <w:jc w:val="both"/>
      </w:pPr>
      <w:r>
        <w:t>18)</w:t>
      </w:r>
      <w:r>
        <w:tab/>
        <w:t>условие, согласно которому банковская гарантия вступает в силу со дня выдачи банковской гарантии;</w:t>
      </w:r>
    </w:p>
    <w:p w:rsidR="004C1EA8" w:rsidRPr="0039133E" w:rsidRDefault="004C1EA8" w:rsidP="004C1EA8">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4C1EA8" w:rsidRPr="0039133E" w:rsidRDefault="004C1EA8" w:rsidP="004C1EA8">
      <w:pPr>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4C1EA8" w:rsidRPr="0039133E" w:rsidRDefault="004C1EA8" w:rsidP="004C1EA8">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C1EA8" w:rsidRPr="0039133E" w:rsidRDefault="004C1EA8" w:rsidP="004C1EA8">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4C1EA8" w:rsidRPr="0039133E" w:rsidRDefault="004C1EA8" w:rsidP="004C1EA8">
      <w:pPr>
        <w:jc w:val="both"/>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4C1EA8" w:rsidRPr="0039133E" w:rsidRDefault="004C1EA8" w:rsidP="004C1EA8">
      <w:pPr>
        <w:jc w:val="both"/>
      </w:pPr>
    </w:p>
    <w:p w:rsidR="004C1EA8" w:rsidRPr="0039133E" w:rsidRDefault="004C1EA8" w:rsidP="004C1EA8">
      <w:pPr>
        <w:jc w:val="both"/>
      </w:pPr>
    </w:p>
    <w:p w:rsidR="004C1EA8" w:rsidRPr="0039133E" w:rsidRDefault="004C1EA8" w:rsidP="004C1EA8">
      <w:pPr>
        <w:jc w:val="both"/>
      </w:pPr>
    </w:p>
    <w:tbl>
      <w:tblPr>
        <w:tblW w:w="9854" w:type="dxa"/>
        <w:tblLayout w:type="fixed"/>
        <w:tblLook w:val="0000"/>
      </w:tblPr>
      <w:tblGrid>
        <w:gridCol w:w="4927"/>
        <w:gridCol w:w="4927"/>
      </w:tblGrid>
      <w:tr w:rsidR="004C1EA8" w:rsidRPr="0039133E" w:rsidTr="000C2E87">
        <w:tc>
          <w:tcPr>
            <w:tcW w:w="4927" w:type="dxa"/>
          </w:tcPr>
          <w:p w:rsidR="004C1EA8" w:rsidRPr="0039133E" w:rsidRDefault="004C1EA8" w:rsidP="000C2E87">
            <w:pPr>
              <w:spacing w:line="360" w:lineRule="auto"/>
              <w:jc w:val="both"/>
            </w:pPr>
            <w:r>
              <w:t>Заказчик:</w:t>
            </w:r>
          </w:p>
          <w:p w:rsidR="004C1EA8" w:rsidRPr="0039133E" w:rsidRDefault="004C1EA8" w:rsidP="000C2E87">
            <w:pPr>
              <w:spacing w:line="360" w:lineRule="auto"/>
              <w:jc w:val="both"/>
            </w:pPr>
          </w:p>
          <w:p w:rsidR="004C1EA8" w:rsidRPr="0039133E" w:rsidRDefault="004C1EA8" w:rsidP="000C2E87">
            <w:pPr>
              <w:spacing w:line="360" w:lineRule="auto"/>
              <w:jc w:val="both"/>
            </w:pPr>
            <w:r>
              <w:t>________    ______________</w:t>
            </w:r>
          </w:p>
          <w:p w:rsidR="004C1EA8" w:rsidRPr="0039133E" w:rsidRDefault="004C1EA8" w:rsidP="000C2E87">
            <w:pPr>
              <w:spacing w:line="360" w:lineRule="auto"/>
              <w:jc w:val="both"/>
            </w:pPr>
            <w:r>
              <w:lastRenderedPageBreak/>
              <w:t xml:space="preserve">(подпись)                    (Ф.И.О.)            </w:t>
            </w:r>
          </w:p>
        </w:tc>
        <w:tc>
          <w:tcPr>
            <w:tcW w:w="4927" w:type="dxa"/>
          </w:tcPr>
          <w:p w:rsidR="004C1EA8" w:rsidRPr="0039133E" w:rsidRDefault="004C1EA8" w:rsidP="000C2E87">
            <w:pPr>
              <w:spacing w:line="360" w:lineRule="auto"/>
              <w:jc w:val="both"/>
            </w:pPr>
            <w:r>
              <w:lastRenderedPageBreak/>
              <w:t>Подрядчик:</w:t>
            </w:r>
          </w:p>
          <w:p w:rsidR="004C1EA8" w:rsidRPr="0039133E" w:rsidRDefault="004C1EA8" w:rsidP="000C2E87">
            <w:pPr>
              <w:spacing w:line="360" w:lineRule="auto"/>
              <w:jc w:val="both"/>
            </w:pPr>
          </w:p>
          <w:p w:rsidR="004C1EA8" w:rsidRPr="0039133E" w:rsidRDefault="004C1EA8" w:rsidP="000C2E87">
            <w:pPr>
              <w:spacing w:line="360" w:lineRule="auto"/>
              <w:jc w:val="both"/>
            </w:pPr>
            <w:r>
              <w:t>________    ______________</w:t>
            </w:r>
          </w:p>
          <w:p w:rsidR="004C1EA8" w:rsidRPr="0039133E" w:rsidRDefault="004C1EA8" w:rsidP="000C2E87">
            <w:pPr>
              <w:spacing w:line="360" w:lineRule="auto"/>
              <w:jc w:val="both"/>
            </w:pPr>
            <w:r>
              <w:lastRenderedPageBreak/>
              <w:t xml:space="preserve">(подпись)                        (Ф.И.О.)                                </w:t>
            </w:r>
          </w:p>
        </w:tc>
      </w:tr>
    </w:tbl>
    <w:p w:rsidR="00C46951" w:rsidRDefault="00C46951"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2D" w:rsidRDefault="0047252D" w:rsidP="004D79D5">
      <w:r>
        <w:separator/>
      </w:r>
    </w:p>
  </w:endnote>
  <w:endnote w:type="continuationSeparator" w:id="0">
    <w:p w:rsidR="0047252D" w:rsidRDefault="0047252D"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2D" w:rsidRDefault="0047252D" w:rsidP="004D79D5">
      <w:r>
        <w:separator/>
      </w:r>
    </w:p>
  </w:footnote>
  <w:footnote w:type="continuationSeparator" w:id="0">
    <w:p w:rsidR="0047252D" w:rsidRDefault="0047252D"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7">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9"/>
  </w:num>
  <w:num w:numId="4">
    <w:abstractNumId w:val="13"/>
  </w:num>
  <w:num w:numId="5">
    <w:abstractNumId w:val="12"/>
  </w:num>
  <w:num w:numId="6">
    <w:abstractNumId w:val="15"/>
  </w:num>
  <w:num w:numId="7">
    <w:abstractNumId w:val="16"/>
  </w:num>
  <w:num w:numId="8">
    <w:abstractNumId w:val="8"/>
  </w:num>
  <w:num w:numId="9">
    <w:abstractNumId w:val="10"/>
  </w:num>
  <w:num w:numId="10">
    <w:abstractNumId w:val="4"/>
  </w:num>
  <w:num w:numId="11">
    <w:abstractNumId w:val="5"/>
  </w:num>
  <w:num w:numId="12">
    <w:abstractNumId w:val="18"/>
  </w:num>
  <w:num w:numId="13">
    <w:abstractNumId w:val="24"/>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7"/>
  </w:num>
  <w:num w:numId="19">
    <w:abstractNumId w:val="0"/>
  </w:num>
  <w:num w:numId="20">
    <w:abstractNumId w:val="21"/>
  </w:num>
  <w:num w:numId="21">
    <w:abstractNumId w:val="14"/>
  </w:num>
  <w:num w:numId="22">
    <w:abstractNumId w:val="28"/>
  </w:num>
  <w:num w:numId="23">
    <w:abstractNumId w:val="20"/>
  </w:num>
  <w:num w:numId="24">
    <w:abstractNumId w:val="2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2F3E"/>
    <w:rsid w:val="000B34DE"/>
    <w:rsid w:val="000B499F"/>
    <w:rsid w:val="000B7AF4"/>
    <w:rsid w:val="000D3D2A"/>
    <w:rsid w:val="000D4E75"/>
    <w:rsid w:val="000F78E8"/>
    <w:rsid w:val="00104B2E"/>
    <w:rsid w:val="00107344"/>
    <w:rsid w:val="00107D30"/>
    <w:rsid w:val="00117A82"/>
    <w:rsid w:val="001201D1"/>
    <w:rsid w:val="00122F18"/>
    <w:rsid w:val="00123DF1"/>
    <w:rsid w:val="001257FC"/>
    <w:rsid w:val="001278A5"/>
    <w:rsid w:val="00130513"/>
    <w:rsid w:val="00140890"/>
    <w:rsid w:val="00153F53"/>
    <w:rsid w:val="001708F1"/>
    <w:rsid w:val="00177B92"/>
    <w:rsid w:val="00180AFA"/>
    <w:rsid w:val="00185F13"/>
    <w:rsid w:val="00191D9B"/>
    <w:rsid w:val="00194E2F"/>
    <w:rsid w:val="001A2187"/>
    <w:rsid w:val="001B7999"/>
    <w:rsid w:val="001C372C"/>
    <w:rsid w:val="001C457B"/>
    <w:rsid w:val="001D1D3B"/>
    <w:rsid w:val="001D5B0B"/>
    <w:rsid w:val="001E048A"/>
    <w:rsid w:val="001F5602"/>
    <w:rsid w:val="002019DD"/>
    <w:rsid w:val="00205964"/>
    <w:rsid w:val="0021448C"/>
    <w:rsid w:val="00216D5A"/>
    <w:rsid w:val="00223F8D"/>
    <w:rsid w:val="00235B38"/>
    <w:rsid w:val="00242182"/>
    <w:rsid w:val="002425DB"/>
    <w:rsid w:val="00242633"/>
    <w:rsid w:val="00245CD1"/>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B4326"/>
    <w:rsid w:val="003C7990"/>
    <w:rsid w:val="003D6F4A"/>
    <w:rsid w:val="003E3676"/>
    <w:rsid w:val="003F67B0"/>
    <w:rsid w:val="00401850"/>
    <w:rsid w:val="00414468"/>
    <w:rsid w:val="004231F2"/>
    <w:rsid w:val="00423849"/>
    <w:rsid w:val="00453EF1"/>
    <w:rsid w:val="00467295"/>
    <w:rsid w:val="00471C84"/>
    <w:rsid w:val="0047252D"/>
    <w:rsid w:val="0047331E"/>
    <w:rsid w:val="004771BB"/>
    <w:rsid w:val="0048173C"/>
    <w:rsid w:val="00481F14"/>
    <w:rsid w:val="00485678"/>
    <w:rsid w:val="00486FC8"/>
    <w:rsid w:val="004945F9"/>
    <w:rsid w:val="00495C57"/>
    <w:rsid w:val="00497A00"/>
    <w:rsid w:val="004B5E53"/>
    <w:rsid w:val="004C0C29"/>
    <w:rsid w:val="004C1EA8"/>
    <w:rsid w:val="004C4644"/>
    <w:rsid w:val="004C7B84"/>
    <w:rsid w:val="004D79D5"/>
    <w:rsid w:val="004D7CB5"/>
    <w:rsid w:val="004E11C5"/>
    <w:rsid w:val="004E5804"/>
    <w:rsid w:val="004F10E3"/>
    <w:rsid w:val="004F12AB"/>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66F54"/>
    <w:rsid w:val="007712C8"/>
    <w:rsid w:val="007813D2"/>
    <w:rsid w:val="00784E5D"/>
    <w:rsid w:val="007B2666"/>
    <w:rsid w:val="007C40A3"/>
    <w:rsid w:val="007C6190"/>
    <w:rsid w:val="007C7B84"/>
    <w:rsid w:val="007D36EC"/>
    <w:rsid w:val="007D620A"/>
    <w:rsid w:val="007E209D"/>
    <w:rsid w:val="007E2401"/>
    <w:rsid w:val="007E2B15"/>
    <w:rsid w:val="007F427D"/>
    <w:rsid w:val="008001D4"/>
    <w:rsid w:val="00801BBD"/>
    <w:rsid w:val="0082147B"/>
    <w:rsid w:val="00832324"/>
    <w:rsid w:val="00832648"/>
    <w:rsid w:val="00845195"/>
    <w:rsid w:val="00846EBB"/>
    <w:rsid w:val="00851FE0"/>
    <w:rsid w:val="0085314A"/>
    <w:rsid w:val="0085584E"/>
    <w:rsid w:val="00866D55"/>
    <w:rsid w:val="008771BB"/>
    <w:rsid w:val="008D58CF"/>
    <w:rsid w:val="008E1A8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51C2"/>
    <w:rsid w:val="00D16540"/>
    <w:rsid w:val="00D20C28"/>
    <w:rsid w:val="00D2484A"/>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E4587"/>
    <w:rsid w:val="00DF2DA4"/>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6104B"/>
    <w:rsid w:val="00F63579"/>
    <w:rsid w:val="00F64D04"/>
    <w:rsid w:val="00F64FCD"/>
    <w:rsid w:val="00F70551"/>
    <w:rsid w:val="00F94925"/>
    <w:rsid w:val="00FA16A2"/>
    <w:rsid w:val="00FB30BE"/>
    <w:rsid w:val="00FB5D17"/>
    <w:rsid w:val="00FD2DAF"/>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semiHidden/>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9865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7</cp:revision>
  <cp:lastPrinted>2017-06-23T12:44:00Z</cp:lastPrinted>
  <dcterms:created xsi:type="dcterms:W3CDTF">2020-04-10T07:45:00Z</dcterms:created>
  <dcterms:modified xsi:type="dcterms:W3CDTF">2021-03-11T07:55:00Z</dcterms:modified>
</cp:coreProperties>
</file>