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433903">
        <w:rPr>
          <w:b/>
        </w:rPr>
        <w:t>22</w:t>
      </w:r>
      <w:r w:rsidR="004948D5" w:rsidRPr="004948D5">
        <w:rPr>
          <w:b/>
        </w:rPr>
        <w:t>»</w:t>
      </w:r>
      <w:r w:rsidR="00FE063A">
        <w:rPr>
          <w:b/>
        </w:rPr>
        <w:t xml:space="preserve"> </w:t>
      </w:r>
      <w:r w:rsidR="00ED4360">
        <w:rPr>
          <w:b/>
        </w:rPr>
        <w:t>декабря</w:t>
      </w:r>
      <w:r w:rsidR="005D257E">
        <w:rPr>
          <w:b/>
        </w:rPr>
        <w:t xml:space="preserve"> </w:t>
      </w:r>
      <w:r w:rsidR="00202EA8">
        <w:rPr>
          <w:b/>
        </w:rPr>
        <w:t>2021</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ED4360">
      <w:pPr>
        <w:pStyle w:val="11"/>
        <w:ind w:firstLine="709"/>
        <w:jc w:val="center"/>
        <w:rPr>
          <w:b/>
        </w:rPr>
      </w:pPr>
      <w:proofErr w:type="gramStart"/>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ED4360">
        <w:rPr>
          <w:b/>
        </w:rPr>
        <w:t>НКПОКТ-21-0011</w:t>
      </w:r>
      <w:r w:rsidR="00642D60" w:rsidRPr="001A58AB">
        <w:rPr>
          <w:b/>
        </w:rPr>
        <w:t xml:space="preserve"> по предмету </w:t>
      </w:r>
      <w:r w:rsidR="00642D60" w:rsidRPr="00591FD3">
        <w:rPr>
          <w:b/>
        </w:rPr>
        <w:t xml:space="preserve">закупки </w:t>
      </w:r>
      <w:r w:rsidR="00ED4360" w:rsidRPr="00ED4360">
        <w:rPr>
          <w:b/>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ED4360" w:rsidRPr="00ED4360">
        <w:rPr>
          <w:b/>
        </w:rPr>
        <w:t>ремонтопригодных</w:t>
      </w:r>
      <w:proofErr w:type="spellEnd"/>
      <w:r w:rsidR="00ED4360" w:rsidRPr="00ED4360">
        <w:rPr>
          <w:b/>
        </w:rPr>
        <w:t xml:space="preserve"> деталей к местам ремонта вагонов»</w:t>
      </w:r>
      <w:r w:rsidR="00642D60" w:rsidRPr="001A58AB">
        <w:rPr>
          <w:b/>
        </w:rPr>
        <w:t xml:space="preserve"> </w:t>
      </w:r>
      <w:r w:rsidR="00573A69">
        <w:rPr>
          <w:b/>
        </w:rPr>
        <w:t>(далее – Размещение</w:t>
      </w:r>
      <w:r w:rsidR="00642D60" w:rsidRPr="001A58AB">
        <w:rPr>
          <w:b/>
        </w:rPr>
        <w:t xml:space="preserve"> оферты).</w:t>
      </w:r>
      <w:proofErr w:type="gramEnd"/>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202EA8" w:rsidRDefault="00ED7306" w:rsidP="003565AB">
      <w:pPr>
        <w:shd w:val="clear" w:color="auto" w:fill="FFFFFF"/>
        <w:jc w:val="both"/>
      </w:pPr>
      <w:r w:rsidRPr="00B824EB">
        <w:rPr>
          <w:b/>
        </w:rPr>
        <w:t>1.</w:t>
      </w:r>
      <w:r>
        <w:t xml:space="preserve"> </w:t>
      </w:r>
      <w:r w:rsidR="003565AB" w:rsidRPr="00337473">
        <w:rPr>
          <w:b/>
        </w:rPr>
        <w:t>Исключить</w:t>
      </w:r>
      <w:r w:rsidR="003565AB">
        <w:t xml:space="preserve"> пункт </w:t>
      </w:r>
      <w:r w:rsidR="00FB3952">
        <w:t>4.12</w:t>
      </w:r>
      <w:r w:rsidR="00337473">
        <w:t xml:space="preserve"> </w:t>
      </w:r>
      <w:r w:rsidR="00FB3952">
        <w:t>раздела 4 «Техническое задание»</w:t>
      </w:r>
      <w:r w:rsidR="003565AB">
        <w:t xml:space="preserve"> документации о закупке следующего содержания: </w:t>
      </w:r>
    </w:p>
    <w:p w:rsidR="00FB3952" w:rsidRDefault="003565AB" w:rsidP="00FB3952">
      <w:pPr>
        <w:pStyle w:val="Standard"/>
        <w:shd w:val="clear" w:color="auto" w:fill="FFFFFF"/>
        <w:ind w:firstLine="709"/>
        <w:jc w:val="both"/>
        <w:rPr>
          <w:b/>
          <w:sz w:val="28"/>
          <w:szCs w:val="28"/>
        </w:rPr>
      </w:pPr>
      <w:r w:rsidRPr="003565AB">
        <w:rPr>
          <w:sz w:val="28"/>
          <w:szCs w:val="28"/>
        </w:rPr>
        <w:t>«</w:t>
      </w:r>
      <w:r w:rsidR="00FB3952" w:rsidRPr="00FB3952">
        <w:rPr>
          <w:sz w:val="28"/>
          <w:szCs w:val="28"/>
        </w:rPr>
        <w:t>4.12. Увеличение цены договора.</w:t>
      </w:r>
    </w:p>
    <w:p w:rsidR="00FB3952" w:rsidRDefault="00FB3952" w:rsidP="00FB3952">
      <w:pPr>
        <w:pStyle w:val="Default"/>
        <w:ind w:firstLine="709"/>
        <w:jc w:val="both"/>
        <w:rPr>
          <w:sz w:val="28"/>
          <w:szCs w:val="28"/>
        </w:rPr>
      </w:pPr>
      <w:r>
        <w:rPr>
          <w:sz w:val="28"/>
          <w:szCs w:val="28"/>
        </w:rPr>
        <w:t>4.12.1. Максимальная (совокупная) цена договоров по</w:t>
      </w:r>
      <w:r>
        <w:rPr>
          <w:rFonts w:eastAsia="MS Mincho"/>
          <w:b/>
          <w:bCs/>
          <w:sz w:val="28"/>
          <w:szCs w:val="28"/>
        </w:rPr>
        <w:t xml:space="preserve"> </w:t>
      </w:r>
      <w:r>
        <w:rPr>
          <w:rFonts w:eastAsia="MS Mincho"/>
          <w:bCs/>
          <w:sz w:val="28"/>
          <w:szCs w:val="28"/>
        </w:rPr>
        <w:t>закупке способом размещения оферты № </w:t>
      </w:r>
      <w:r>
        <w:rPr>
          <w:sz w:val="28"/>
          <w:szCs w:val="28"/>
        </w:rPr>
        <w:t xml:space="preserve">РО-НКПОКТ-21-0011 может быть увеличена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максимальной (совокупной) цены договоров за весь срок действия договоров. </w:t>
      </w:r>
    </w:p>
    <w:p w:rsidR="003565AB" w:rsidRDefault="00FB3952" w:rsidP="00FB3952">
      <w:pPr>
        <w:pStyle w:val="a5"/>
        <w:ind w:left="0" w:firstLine="709"/>
        <w:jc w:val="both"/>
        <w:rPr>
          <w:sz w:val="28"/>
          <w:szCs w:val="28"/>
        </w:rPr>
      </w:pPr>
      <w:r>
        <w:rPr>
          <w:sz w:val="28"/>
          <w:szCs w:val="28"/>
        </w:rPr>
        <w:t>4.12.2. Цена за разделку 1 (одного) вагона, действующая на момент увеличения количества закупаемых Работ, остается неизменной</w:t>
      </w:r>
      <w:proofErr w:type="gramStart"/>
      <w:r>
        <w:rPr>
          <w:sz w:val="28"/>
          <w:szCs w:val="28"/>
        </w:rPr>
        <w:t>.</w:t>
      </w:r>
      <w:r w:rsidR="003565AB">
        <w:rPr>
          <w:sz w:val="28"/>
          <w:szCs w:val="28"/>
        </w:rPr>
        <w:t>».</w:t>
      </w:r>
      <w:proofErr w:type="gramEnd"/>
    </w:p>
    <w:p w:rsidR="003565AB" w:rsidRDefault="003565AB" w:rsidP="003565AB">
      <w:pPr>
        <w:pStyle w:val="a5"/>
        <w:ind w:left="0" w:firstLine="709"/>
        <w:jc w:val="both"/>
        <w:rPr>
          <w:sz w:val="28"/>
          <w:szCs w:val="28"/>
        </w:rPr>
      </w:pPr>
    </w:p>
    <w:p w:rsidR="00337473" w:rsidRDefault="00337473" w:rsidP="003565AB">
      <w:pPr>
        <w:pStyle w:val="a5"/>
        <w:ind w:left="0" w:firstLine="709"/>
        <w:jc w:val="both"/>
        <w:rPr>
          <w:sz w:val="28"/>
          <w:szCs w:val="28"/>
        </w:rPr>
      </w:pPr>
      <w:r>
        <w:rPr>
          <w:sz w:val="28"/>
          <w:szCs w:val="28"/>
        </w:rPr>
        <w:t>Далее по тексту нумерация пунктов изменяется в соответствии с хронологическим порядком.</w:t>
      </w:r>
    </w:p>
    <w:p w:rsidR="006E7CD9" w:rsidRDefault="006E7CD9" w:rsidP="003565AB">
      <w:pPr>
        <w:pStyle w:val="a5"/>
        <w:ind w:left="0" w:firstLine="709"/>
        <w:jc w:val="both"/>
        <w:rPr>
          <w:sz w:val="28"/>
          <w:szCs w:val="28"/>
        </w:rPr>
      </w:pPr>
    </w:p>
    <w:p w:rsidR="006E7CD9" w:rsidRDefault="006E7CD9" w:rsidP="003565AB">
      <w:pPr>
        <w:pStyle w:val="a5"/>
        <w:ind w:left="0" w:firstLine="709"/>
        <w:jc w:val="both"/>
        <w:rPr>
          <w:sz w:val="28"/>
          <w:szCs w:val="28"/>
        </w:rPr>
      </w:pPr>
      <w:r w:rsidRPr="006E7CD9">
        <w:rPr>
          <w:b/>
          <w:sz w:val="28"/>
          <w:szCs w:val="28"/>
        </w:rPr>
        <w:t xml:space="preserve">2. </w:t>
      </w:r>
      <w:r>
        <w:rPr>
          <w:sz w:val="28"/>
          <w:szCs w:val="28"/>
        </w:rPr>
        <w:t xml:space="preserve">Подпункт 2.5. части 2 пункта 17 раздела 5 «Информационная карта» документации о закупке </w:t>
      </w:r>
      <w:r w:rsidRPr="009345B4">
        <w:rPr>
          <w:b/>
          <w:sz w:val="28"/>
          <w:szCs w:val="28"/>
        </w:rPr>
        <w:t>изложить в следующей редакции:</w:t>
      </w:r>
    </w:p>
    <w:p w:rsidR="006E7CD9" w:rsidRPr="006E7CD9" w:rsidRDefault="006E7CD9" w:rsidP="006E7CD9">
      <w:pPr>
        <w:pStyle w:val="a5"/>
        <w:ind w:left="0" w:firstLine="709"/>
        <w:jc w:val="both"/>
        <w:rPr>
          <w:sz w:val="28"/>
          <w:szCs w:val="28"/>
        </w:rPr>
      </w:pPr>
      <w:r>
        <w:rPr>
          <w:sz w:val="28"/>
          <w:szCs w:val="28"/>
        </w:rPr>
        <w:t>«</w:t>
      </w:r>
      <w:r w:rsidRPr="006E7CD9">
        <w:rPr>
          <w:sz w:val="28"/>
          <w:szCs w:val="28"/>
        </w:rPr>
        <w:t xml:space="preserve">2.5.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6E7CD9" w:rsidRPr="006E7CD9" w:rsidRDefault="006E7CD9" w:rsidP="006E7CD9">
      <w:pPr>
        <w:pStyle w:val="a5"/>
        <w:ind w:left="0" w:firstLine="709"/>
        <w:jc w:val="both"/>
        <w:rPr>
          <w:sz w:val="28"/>
          <w:szCs w:val="28"/>
        </w:rPr>
      </w:pPr>
      <w:proofErr w:type="gramStart"/>
      <w:r w:rsidRPr="006E7CD9">
        <w:rPr>
          <w:sz w:val="28"/>
          <w:szCs w:val="28"/>
        </w:rPr>
        <w:t xml:space="preserve">- заверенная претендентом копия действующей лицензии или выписка из реестра лицензий на разрешение осуществления деятельности по заготовке, </w:t>
      </w:r>
      <w:r w:rsidRPr="006E7CD9">
        <w:rPr>
          <w:sz w:val="28"/>
          <w:szCs w:val="28"/>
        </w:rPr>
        <w:lastRenderedPageBreak/>
        <w:t xml:space="preserve">хранению, переработке и реализации лома черных металлов, цветных металлов в соответствии с Федеральным законом от 04.05.2011 </w:t>
      </w:r>
      <w:r w:rsidRPr="006E7CD9">
        <w:rPr>
          <w:sz w:val="28"/>
          <w:szCs w:val="28"/>
          <w:lang w:val="en-US"/>
        </w:rPr>
        <w:t>N</w:t>
      </w:r>
      <w:r w:rsidRPr="006E7CD9">
        <w:rPr>
          <w:sz w:val="28"/>
          <w:szCs w:val="28"/>
        </w:rPr>
        <w:t xml:space="preserve"> 99-ФЗ «О лицензировании отдельных видов деятельности», а так же Постановлением Правительства РФ от 12.12.2012 </w:t>
      </w:r>
      <w:r w:rsidRPr="006E7CD9">
        <w:rPr>
          <w:sz w:val="28"/>
          <w:szCs w:val="28"/>
          <w:lang w:val="en-US"/>
        </w:rPr>
        <w:t>N</w:t>
      </w:r>
      <w:r w:rsidRPr="006E7CD9">
        <w:rPr>
          <w:sz w:val="28"/>
          <w:szCs w:val="28"/>
        </w:rPr>
        <w:t xml:space="preserve"> 1287 «О лицензировании деятельности по заготовке, хранению, переработке и реализации лома черных</w:t>
      </w:r>
      <w:proofErr w:type="gramEnd"/>
      <w:r w:rsidRPr="006E7CD9">
        <w:rPr>
          <w:sz w:val="28"/>
          <w:szCs w:val="28"/>
        </w:rPr>
        <w:t xml:space="preserve">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proofErr w:type="gramStart"/>
      <w:r w:rsidRPr="006E7CD9">
        <w:rPr>
          <w:sz w:val="28"/>
          <w:szCs w:val="28"/>
        </w:rPr>
        <w:t>;</w:t>
      </w:r>
      <w:r>
        <w:rPr>
          <w:sz w:val="28"/>
          <w:szCs w:val="28"/>
        </w:rPr>
        <w:t>»</w:t>
      </w:r>
      <w:proofErr w:type="gramEnd"/>
    </w:p>
    <w:p w:rsidR="00202EA8" w:rsidRDefault="00202EA8" w:rsidP="00337473">
      <w:pPr>
        <w:shd w:val="clear" w:color="auto" w:fill="FFFFFF"/>
        <w:ind w:firstLine="0"/>
        <w:jc w:val="both"/>
      </w:pPr>
    </w:p>
    <w:p w:rsidR="00386890" w:rsidRPr="00337473" w:rsidRDefault="006E7CD9" w:rsidP="00337473">
      <w:pPr>
        <w:shd w:val="clear" w:color="auto" w:fill="FFFFFF"/>
        <w:jc w:val="both"/>
      </w:pPr>
      <w:r>
        <w:rPr>
          <w:b/>
        </w:rPr>
        <w:t>3</w:t>
      </w:r>
      <w:r w:rsidR="002E3E60" w:rsidRPr="002E3E60">
        <w:rPr>
          <w:b/>
        </w:rPr>
        <w:t xml:space="preserve">. </w:t>
      </w:r>
      <w:r w:rsidR="00337473">
        <w:rPr>
          <w:b/>
        </w:rPr>
        <w:t>Исключить</w:t>
      </w:r>
      <w:r w:rsidR="00337473">
        <w:t xml:space="preserve"> </w:t>
      </w:r>
      <w:r w:rsidR="00570C69">
        <w:t xml:space="preserve">часть </w:t>
      </w:r>
      <w:r w:rsidR="00570C69" w:rsidRPr="00570C69">
        <w:rPr>
          <w:szCs w:val="28"/>
        </w:rPr>
        <w:t>III</w:t>
      </w:r>
      <w:r w:rsidR="00337473">
        <w:t xml:space="preserve"> </w:t>
      </w:r>
      <w:r w:rsidR="00B01197">
        <w:t>пункта 20 раздела 5 «</w:t>
      </w:r>
      <w:r w:rsidR="00570C69">
        <w:t xml:space="preserve">Информационная карта» документации о закупке </w:t>
      </w:r>
      <w:r w:rsidR="00337473">
        <w:t>следующего содержания:</w:t>
      </w:r>
    </w:p>
    <w:p w:rsidR="00570C69" w:rsidRPr="00570C69" w:rsidRDefault="00337473" w:rsidP="00570C69">
      <w:pPr>
        <w:pStyle w:val="a3"/>
        <w:ind w:left="629" w:firstLine="0"/>
        <w:rPr>
          <w:b/>
          <w:sz w:val="28"/>
          <w:szCs w:val="28"/>
        </w:rPr>
      </w:pPr>
      <w:r w:rsidRPr="00570C69">
        <w:rPr>
          <w:b/>
          <w:sz w:val="28"/>
          <w:szCs w:val="28"/>
        </w:rPr>
        <w:t>«</w:t>
      </w:r>
      <w:r w:rsidR="00570C69" w:rsidRPr="00B01197">
        <w:rPr>
          <w:sz w:val="28"/>
          <w:szCs w:val="28"/>
        </w:rPr>
        <w:t>III. Увеличение цены договора:</w:t>
      </w:r>
    </w:p>
    <w:p w:rsidR="00570C69" w:rsidRPr="00570C69" w:rsidRDefault="00570C69" w:rsidP="00570C69">
      <w:pPr>
        <w:pStyle w:val="a3"/>
        <w:ind w:firstLine="629"/>
        <w:rPr>
          <w:sz w:val="28"/>
          <w:szCs w:val="28"/>
        </w:rPr>
      </w:pPr>
      <w:r w:rsidRPr="00570C69">
        <w:rPr>
          <w:sz w:val="28"/>
          <w:szCs w:val="28"/>
        </w:rPr>
        <w:t xml:space="preserve">Максимальная (совокупная) цена договоров по закупке способом размещения оферты № РО-НКПОКТ-21-0011 может быть увеличена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максимальной (совокупной) цены договоров за весь срок действия договоров. </w:t>
      </w:r>
    </w:p>
    <w:p w:rsidR="00337473" w:rsidRDefault="00570C69" w:rsidP="004B12F4">
      <w:pPr>
        <w:jc w:val="both"/>
        <w:rPr>
          <w:b/>
        </w:rPr>
      </w:pPr>
      <w:r w:rsidRPr="00570C69">
        <w:rPr>
          <w:szCs w:val="28"/>
        </w:rPr>
        <w:t>Цена за разделку 1 (одного) вагона, действующая на момент увеличения количества закупаемых Работ, остается неизменной</w:t>
      </w:r>
      <w:proofErr w:type="gramStart"/>
      <w:r w:rsidRPr="00570C69">
        <w:rPr>
          <w:szCs w:val="28"/>
        </w:rPr>
        <w:t>.</w:t>
      </w:r>
      <w:r w:rsidR="00337473" w:rsidRPr="00570C69">
        <w:rPr>
          <w:szCs w:val="28"/>
        </w:rPr>
        <w:t>».</w:t>
      </w:r>
      <w:proofErr w:type="gramEnd"/>
    </w:p>
    <w:p w:rsidR="00337473" w:rsidRDefault="00337473" w:rsidP="00337473">
      <w:pPr>
        <w:shd w:val="clear" w:color="auto" w:fill="FFFFFF"/>
        <w:jc w:val="both"/>
        <w:rPr>
          <w:b/>
        </w:rPr>
      </w:pPr>
    </w:p>
    <w:p w:rsidR="00337473" w:rsidRDefault="007B609B" w:rsidP="00337473">
      <w:pPr>
        <w:shd w:val="clear" w:color="auto" w:fill="FFFFFF"/>
        <w:jc w:val="both"/>
        <w:rPr>
          <w:szCs w:val="28"/>
        </w:rPr>
      </w:pPr>
      <w:r>
        <w:rPr>
          <w:b/>
          <w:szCs w:val="28"/>
        </w:rPr>
        <w:t>4</w:t>
      </w:r>
      <w:r w:rsidR="00337473">
        <w:rPr>
          <w:b/>
          <w:szCs w:val="28"/>
        </w:rPr>
        <w:t xml:space="preserve">. </w:t>
      </w:r>
      <w:r>
        <w:rPr>
          <w:b/>
        </w:rPr>
        <w:t>Исключить</w:t>
      </w:r>
      <w:r w:rsidRPr="00337473">
        <w:rPr>
          <w:szCs w:val="28"/>
        </w:rPr>
        <w:t xml:space="preserve"> </w:t>
      </w:r>
      <w:r>
        <w:rPr>
          <w:szCs w:val="28"/>
        </w:rPr>
        <w:t>подпункты 3.6., 3.7. приложения № 5 к документации о закупке «Проект договора» следующего содержания:</w:t>
      </w:r>
    </w:p>
    <w:p w:rsidR="007B609B" w:rsidRDefault="007B609B" w:rsidP="007B609B">
      <w:pPr>
        <w:ind w:right="-2" w:firstLine="720"/>
        <w:jc w:val="both"/>
      </w:pPr>
      <w:r>
        <w:rPr>
          <w:szCs w:val="28"/>
        </w:rPr>
        <w:t>«</w:t>
      </w:r>
      <w:r>
        <w:t xml:space="preserve">3.6. Максимальная (совокупная) цена договоров, указанная в подпункте 3.5. Договора может быть </w:t>
      </w:r>
      <w:proofErr w:type="gramStart"/>
      <w:r>
        <w:t>увеличена</w:t>
      </w:r>
      <w:proofErr w:type="gramEnd"/>
      <w:r>
        <w:t xml:space="preserve">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максимальной (совокупной) цены договоров за весь срок действия договоров.</w:t>
      </w:r>
    </w:p>
    <w:p w:rsidR="007B609B" w:rsidRDefault="007B609B" w:rsidP="007B609B">
      <w:pPr>
        <w:shd w:val="clear" w:color="auto" w:fill="FFFFFF"/>
        <w:jc w:val="both"/>
        <w:rPr>
          <w:szCs w:val="28"/>
        </w:rPr>
      </w:pPr>
      <w:r>
        <w:t xml:space="preserve">3.7. Цена за разделку 1 (одного) вагона, указанная в подпункте 3.1. Договора и </w:t>
      </w:r>
      <w:proofErr w:type="gramStart"/>
      <w:r>
        <w:t>действующая</w:t>
      </w:r>
      <w:proofErr w:type="gramEnd"/>
      <w:r>
        <w:t xml:space="preserve"> на момент увеличения количества закупаемых Работ, остается неизменной.».</w:t>
      </w:r>
    </w:p>
    <w:p w:rsidR="00337473" w:rsidRDefault="00337473" w:rsidP="007B609B">
      <w:pPr>
        <w:shd w:val="clear" w:color="auto" w:fill="FFFFFF"/>
        <w:ind w:firstLine="0"/>
        <w:jc w:val="both"/>
        <w:rPr>
          <w:b/>
          <w:szCs w:val="28"/>
        </w:rPr>
      </w:pPr>
    </w:p>
    <w:p w:rsidR="00F97A44" w:rsidRDefault="00AE2CC2" w:rsidP="005F54A7">
      <w:pPr>
        <w:tabs>
          <w:tab w:val="left" w:pos="993"/>
        </w:tabs>
        <w:jc w:val="both"/>
        <w:rPr>
          <w:szCs w:val="28"/>
        </w:rPr>
      </w:pPr>
      <w:r>
        <w:rPr>
          <w:b/>
          <w:szCs w:val="28"/>
        </w:rPr>
        <w:t>5</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7B609B">
        <w:t>№ РО-НКПОКТ-21-0011</w:t>
      </w:r>
      <w:r w:rsidR="00860811" w:rsidRPr="001B2E19">
        <w:rPr>
          <w:szCs w:val="28"/>
        </w:rPr>
        <w:t>, внесены изме</w:t>
      </w:r>
      <w:r w:rsidR="006F6BFD">
        <w:rPr>
          <w:szCs w:val="28"/>
        </w:rPr>
        <w:t>нения в документацию о закупке.</w:t>
      </w:r>
    </w:p>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7B609B">
        <w:t>№ РО-НКПОКТ-21-0011</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D9" w:rsidRDefault="006E7CD9" w:rsidP="00BB56B3">
      <w:r>
        <w:separator/>
      </w:r>
    </w:p>
  </w:endnote>
  <w:endnote w:type="continuationSeparator" w:id="0">
    <w:p w:rsidR="006E7CD9" w:rsidRDefault="006E7CD9"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D9" w:rsidRDefault="006E7CD9" w:rsidP="00BB56B3">
      <w:r>
        <w:separator/>
      </w:r>
    </w:p>
  </w:footnote>
  <w:footnote w:type="continuationSeparator" w:id="0">
    <w:p w:rsidR="006E7CD9" w:rsidRDefault="006E7CD9"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2">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6"/>
  </w:num>
  <w:num w:numId="5">
    <w:abstractNumId w:val="39"/>
  </w:num>
  <w:num w:numId="6">
    <w:abstractNumId w:val="20"/>
  </w:num>
  <w:num w:numId="7">
    <w:abstractNumId w:val="17"/>
  </w:num>
  <w:num w:numId="8">
    <w:abstractNumId w:val="38"/>
  </w:num>
  <w:num w:numId="9">
    <w:abstractNumId w:val="36"/>
  </w:num>
  <w:num w:numId="10">
    <w:abstractNumId w:val="12"/>
  </w:num>
  <w:num w:numId="11">
    <w:abstractNumId w:val="58"/>
  </w:num>
  <w:num w:numId="12">
    <w:abstractNumId w:val="33"/>
  </w:num>
  <w:num w:numId="13">
    <w:abstractNumId w:val="43"/>
  </w:num>
  <w:num w:numId="14">
    <w:abstractNumId w:val="28"/>
  </w:num>
  <w:num w:numId="15">
    <w:abstractNumId w:val="56"/>
  </w:num>
  <w:num w:numId="16">
    <w:abstractNumId w:val="27"/>
  </w:num>
  <w:num w:numId="17">
    <w:abstractNumId w:val="48"/>
  </w:num>
  <w:num w:numId="18">
    <w:abstractNumId w:val="31"/>
  </w:num>
  <w:num w:numId="19">
    <w:abstractNumId w:val="14"/>
  </w:num>
  <w:num w:numId="20">
    <w:abstractNumId w:val="24"/>
  </w:num>
  <w:num w:numId="21">
    <w:abstractNumId w:val="7"/>
  </w:num>
  <w:num w:numId="22">
    <w:abstractNumId w:val="22"/>
  </w:num>
  <w:num w:numId="23">
    <w:abstractNumId w:val="63"/>
  </w:num>
  <w:num w:numId="24">
    <w:abstractNumId w:val="9"/>
  </w:num>
  <w:num w:numId="25">
    <w:abstractNumId w:val="52"/>
  </w:num>
  <w:num w:numId="26">
    <w:abstractNumId w:val="50"/>
  </w:num>
  <w:num w:numId="27">
    <w:abstractNumId w:val="21"/>
  </w:num>
  <w:num w:numId="28">
    <w:abstractNumId w:val="34"/>
  </w:num>
  <w:num w:numId="29">
    <w:abstractNumId w:val="44"/>
  </w:num>
  <w:num w:numId="30">
    <w:abstractNumId w:val="46"/>
  </w:num>
  <w:num w:numId="31">
    <w:abstractNumId w:val="37"/>
  </w:num>
  <w:num w:numId="32">
    <w:abstractNumId w:val="45"/>
  </w:num>
  <w:num w:numId="33">
    <w:abstractNumId w:val="40"/>
  </w:num>
  <w:num w:numId="34">
    <w:abstractNumId w:val="16"/>
  </w:num>
  <w:num w:numId="35">
    <w:abstractNumId w:val="10"/>
  </w:num>
  <w:num w:numId="36">
    <w:abstractNumId w:val="6"/>
  </w:num>
  <w:num w:numId="37">
    <w:abstractNumId w:val="32"/>
  </w:num>
  <w:num w:numId="38">
    <w:abstractNumId w:val="49"/>
  </w:num>
  <w:num w:numId="39">
    <w:abstractNumId w:val="18"/>
  </w:num>
  <w:num w:numId="40">
    <w:abstractNumId w:val="57"/>
  </w:num>
  <w:num w:numId="41">
    <w:abstractNumId w:val="8"/>
  </w:num>
  <w:num w:numId="42">
    <w:abstractNumId w:val="29"/>
  </w:num>
  <w:num w:numId="43">
    <w:abstractNumId w:val="62"/>
  </w:num>
  <w:num w:numId="44">
    <w:abstractNumId w:val="47"/>
  </w:num>
  <w:num w:numId="45">
    <w:abstractNumId w:val="60"/>
  </w:num>
  <w:num w:numId="46">
    <w:abstractNumId w:val="41"/>
  </w:num>
  <w:num w:numId="47">
    <w:abstractNumId w:val="53"/>
  </w:num>
  <w:num w:numId="48">
    <w:abstractNumId w:val="15"/>
  </w:num>
  <w:num w:numId="49">
    <w:abstractNumId w:val="42"/>
  </w:num>
  <w:num w:numId="50">
    <w:abstractNumId w:val="23"/>
  </w:num>
  <w:num w:numId="51">
    <w:abstractNumId w:val="30"/>
  </w:num>
  <w:num w:numId="52">
    <w:abstractNumId w:val="61"/>
  </w:num>
  <w:num w:numId="53">
    <w:abstractNumId w:val="51"/>
  </w:num>
  <w:num w:numId="54">
    <w:abstractNumId w:val="35"/>
  </w:num>
  <w:num w:numId="55">
    <w:abstractNumId w:val="54"/>
  </w:num>
  <w:num w:numId="56">
    <w:abstractNumId w:val="5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3F1F"/>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39EB"/>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3903"/>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12F4"/>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0C69"/>
    <w:rsid w:val="00573A14"/>
    <w:rsid w:val="00573A69"/>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E7CD9"/>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B609B"/>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45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1197"/>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3E"/>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360"/>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3952"/>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6615"/>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5"/>
    <w:uiPriority w:val="1"/>
    <w:rsid w:val="006E7CD9"/>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E883-3ED0-4E1F-9CE7-7BA1B3D8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124</cp:revision>
  <cp:lastPrinted>2018-01-15T11:39:00Z</cp:lastPrinted>
  <dcterms:created xsi:type="dcterms:W3CDTF">2018-03-07T11:34:00Z</dcterms:created>
  <dcterms:modified xsi:type="dcterms:W3CDTF">2021-12-22T20:01:00Z</dcterms:modified>
</cp:coreProperties>
</file>