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7C3C34"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076622" w:rsidRPr="00076622">
                    <w:rPr>
                      <w:rFonts w:ascii="Arial" w:hAnsi="Arial" w:cs="Arial"/>
                      <w:sz w:val="18"/>
                      <w:szCs w:val="18"/>
                      <w:u w:val="single"/>
                    </w:rPr>
                    <w:t>0</w:t>
                  </w:r>
                  <w:r w:rsidR="00FC37D5">
                    <w:rPr>
                      <w:rFonts w:ascii="Arial" w:hAnsi="Arial" w:cs="Arial"/>
                      <w:sz w:val="18"/>
                      <w:szCs w:val="18"/>
                      <w:u w:val="single"/>
                    </w:rPr>
                    <w:t>8</w:t>
                  </w:r>
                  <w:r w:rsidRPr="007B1C39">
                    <w:rPr>
                      <w:rFonts w:ascii="Arial" w:hAnsi="Arial" w:cs="Arial"/>
                      <w:sz w:val="18"/>
                      <w:szCs w:val="18"/>
                      <w:u w:val="single"/>
                    </w:rPr>
                    <w:t>.0</w:t>
                  </w:r>
                  <w:r w:rsidR="00076622">
                    <w:rPr>
                      <w:rFonts w:ascii="Arial" w:hAnsi="Arial" w:cs="Arial"/>
                      <w:sz w:val="18"/>
                      <w:szCs w:val="18"/>
                      <w:u w:val="single"/>
                    </w:rPr>
                    <w:t>6</w:t>
                  </w:r>
                  <w:r w:rsidRPr="007B1C39">
                    <w:rPr>
                      <w:rFonts w:ascii="Arial" w:hAnsi="Arial" w:cs="Arial"/>
                      <w:sz w:val="18"/>
                      <w:szCs w:val="18"/>
                      <w:u w:val="single"/>
                    </w:rPr>
                    <w:t>.202</w:t>
                  </w:r>
                  <w:r w:rsidR="00E373AB">
                    <w:rPr>
                      <w:rFonts w:ascii="Arial" w:hAnsi="Arial" w:cs="Arial"/>
                      <w:sz w:val="18"/>
                      <w:szCs w:val="18"/>
                      <w:u w:val="single"/>
                    </w:rPr>
                    <w:t>2</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170335" w:rsidRDefault="00170335" w:rsidP="003601DD">
      <w:pPr>
        <w:jc w:val="center"/>
        <w:rPr>
          <w:b/>
          <w:color w:val="FF0000"/>
        </w:rPr>
      </w:pPr>
    </w:p>
    <w:p w:rsidR="003601DD" w:rsidRPr="00170335" w:rsidRDefault="007C3C34" w:rsidP="00170335">
      <w:pPr>
        <w:jc w:val="center"/>
        <w:rPr>
          <w:b/>
          <w:color w:val="FF0000"/>
        </w:rPr>
      </w:pPr>
      <w:r w:rsidRPr="007C3C34">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170335">
        <w:rPr>
          <w:b/>
          <w:color w:val="FF0000"/>
        </w:rPr>
        <w:t>ВНИМАНИЕ!</w:t>
      </w:r>
    </w:p>
    <w:p w:rsidR="003601DD" w:rsidRPr="00AD6913" w:rsidRDefault="003601DD" w:rsidP="00170335">
      <w:pPr>
        <w:pStyle w:val="19"/>
        <w:ind w:left="284" w:right="120" w:firstLine="0"/>
        <w:jc w:val="center"/>
        <w:rPr>
          <w:b/>
          <w:sz w:val="24"/>
          <w:szCs w:val="24"/>
        </w:rPr>
      </w:pPr>
      <w:r w:rsidRPr="00170335">
        <w:rPr>
          <w:b/>
          <w:sz w:val="24"/>
          <w:szCs w:val="24"/>
        </w:rPr>
        <w:t>ПАО «ТрансКонтейне</w:t>
      </w:r>
      <w:r w:rsidRPr="00AD6913">
        <w:rPr>
          <w:b/>
          <w:sz w:val="24"/>
          <w:szCs w:val="24"/>
        </w:rPr>
        <w:t xml:space="preserve">р» информирует о внесении изменений в </w:t>
      </w:r>
    </w:p>
    <w:p w:rsidR="00076622" w:rsidRPr="00AD6913" w:rsidRDefault="003601DD" w:rsidP="00170335">
      <w:pPr>
        <w:jc w:val="center"/>
        <w:rPr>
          <w:rFonts w:eastAsia="Arial"/>
          <w:b/>
        </w:rPr>
      </w:pPr>
      <w:r w:rsidRPr="00AD6913">
        <w:rPr>
          <w:rFonts w:eastAsia="Arial"/>
          <w:b/>
        </w:rPr>
        <w:t>документацию закупки способом размещения оферты № </w:t>
      </w:r>
      <w:r w:rsidR="00772E04" w:rsidRPr="00AD6913">
        <w:rPr>
          <w:rFonts w:eastAsia="Arial"/>
          <w:b/>
        </w:rPr>
        <w:t>РО-НКПВСЖД-</w:t>
      </w:r>
      <w:r w:rsidR="00784E26" w:rsidRPr="00AD6913">
        <w:rPr>
          <w:rFonts w:eastAsia="Arial"/>
          <w:b/>
        </w:rPr>
        <w:t>2</w:t>
      </w:r>
      <w:r w:rsidR="0072541C" w:rsidRPr="00AD6913">
        <w:rPr>
          <w:rFonts w:eastAsia="Arial"/>
          <w:b/>
        </w:rPr>
        <w:t>1</w:t>
      </w:r>
      <w:r w:rsidR="00772E04" w:rsidRPr="00AD6913">
        <w:rPr>
          <w:rFonts w:eastAsia="Arial"/>
          <w:b/>
        </w:rPr>
        <w:t>-00</w:t>
      </w:r>
      <w:r w:rsidR="00076622" w:rsidRPr="00AD6913">
        <w:rPr>
          <w:rFonts w:eastAsia="Arial"/>
          <w:b/>
        </w:rPr>
        <w:t>1</w:t>
      </w:r>
      <w:r w:rsidR="00FD5692" w:rsidRPr="00AD6913">
        <w:rPr>
          <w:rFonts w:eastAsia="Arial"/>
          <w:b/>
        </w:rPr>
        <w:t>0</w:t>
      </w:r>
    </w:p>
    <w:p w:rsidR="00076622" w:rsidRPr="00AD6913" w:rsidRDefault="003601DD" w:rsidP="00170335">
      <w:pPr>
        <w:jc w:val="center"/>
        <w:rPr>
          <w:rFonts w:eastAsia="Arial"/>
          <w:b/>
        </w:rPr>
      </w:pPr>
      <w:r w:rsidRPr="00AD6913">
        <w:rPr>
          <w:rFonts w:eastAsia="Arial"/>
          <w:b/>
        </w:rPr>
        <w:t xml:space="preserve">на </w:t>
      </w:r>
      <w:r w:rsidR="00076622" w:rsidRPr="00AD6913">
        <w:rPr>
          <w:rFonts w:eastAsia="Arial"/>
          <w:b/>
        </w:rPr>
        <w:t xml:space="preserve">выполнение работ по разделке вагонов филиала ПАО "ТрансКонтейнер" </w:t>
      </w:r>
    </w:p>
    <w:p w:rsidR="00181625" w:rsidRPr="00AD6913" w:rsidRDefault="00076622" w:rsidP="00170335">
      <w:pPr>
        <w:jc w:val="center"/>
        <w:rPr>
          <w:rFonts w:eastAsia="Arial"/>
          <w:b/>
        </w:rPr>
      </w:pPr>
      <w:r w:rsidRPr="00AD6913">
        <w:rPr>
          <w:rFonts w:eastAsia="Arial"/>
          <w:b/>
        </w:rPr>
        <w:t>на Восточно-Сибирской железной дороге</w:t>
      </w:r>
    </w:p>
    <w:p w:rsidR="00170335" w:rsidRPr="00170335" w:rsidRDefault="00170335" w:rsidP="00170335">
      <w:pPr>
        <w:jc w:val="center"/>
        <w:rPr>
          <w:b/>
        </w:rPr>
      </w:pPr>
    </w:p>
    <w:p w:rsidR="00AD6913" w:rsidRDefault="00AD6913" w:rsidP="00170335">
      <w:pPr>
        <w:ind w:firstLine="709"/>
        <w:jc w:val="both"/>
        <w:rPr>
          <w:b/>
          <w:bCs/>
        </w:rPr>
      </w:pPr>
    </w:p>
    <w:p w:rsidR="00A36220" w:rsidRPr="00170335" w:rsidRDefault="0091194A" w:rsidP="00170335">
      <w:pPr>
        <w:ind w:firstLine="709"/>
        <w:jc w:val="both"/>
        <w:rPr>
          <w:b/>
          <w:bCs/>
        </w:rPr>
      </w:pPr>
      <w:r w:rsidRPr="00170335">
        <w:rPr>
          <w:b/>
          <w:bCs/>
        </w:rPr>
        <w:t>1</w:t>
      </w:r>
      <w:r w:rsidR="003601DD" w:rsidRPr="00170335">
        <w:rPr>
          <w:b/>
          <w:bCs/>
        </w:rPr>
        <w:t>. В документации о закупке:</w:t>
      </w:r>
    </w:p>
    <w:p w:rsidR="00A36220" w:rsidRPr="00170335" w:rsidRDefault="00A36220" w:rsidP="00170335">
      <w:pPr>
        <w:ind w:firstLine="709"/>
        <w:jc w:val="both"/>
        <w:rPr>
          <w:bCs/>
        </w:rPr>
      </w:pPr>
    </w:p>
    <w:p w:rsidR="00B63275" w:rsidRPr="00170335" w:rsidRDefault="00B63275" w:rsidP="00170335">
      <w:pPr>
        <w:pStyle w:val="19"/>
        <w:ind w:firstLine="709"/>
        <w:rPr>
          <w:sz w:val="24"/>
          <w:szCs w:val="24"/>
        </w:rPr>
      </w:pPr>
      <w:r w:rsidRPr="00170335">
        <w:rPr>
          <w:sz w:val="24"/>
          <w:szCs w:val="24"/>
        </w:rPr>
        <w:t>1.</w:t>
      </w:r>
      <w:r w:rsidR="00FC37D5">
        <w:rPr>
          <w:sz w:val="24"/>
          <w:szCs w:val="24"/>
        </w:rPr>
        <w:t>1</w:t>
      </w:r>
      <w:r w:rsidRPr="00170335">
        <w:rPr>
          <w:sz w:val="24"/>
          <w:szCs w:val="24"/>
        </w:rPr>
        <w:t>. Пункт 17 Раздела</w:t>
      </w:r>
      <w:r w:rsidR="003465A6" w:rsidRPr="00170335">
        <w:rPr>
          <w:sz w:val="24"/>
          <w:szCs w:val="24"/>
        </w:rPr>
        <w:t xml:space="preserve"> 5</w:t>
      </w:r>
      <w:r w:rsidRPr="00170335">
        <w:rPr>
          <w:sz w:val="24"/>
          <w:szCs w:val="24"/>
        </w:rPr>
        <w:t xml:space="preserve"> </w:t>
      </w:r>
      <w:r w:rsidR="003465A6" w:rsidRPr="00170335">
        <w:rPr>
          <w:sz w:val="24"/>
          <w:szCs w:val="24"/>
        </w:rPr>
        <w:t>(</w:t>
      </w:r>
      <w:r w:rsidRPr="00170335">
        <w:rPr>
          <w:sz w:val="24"/>
          <w:szCs w:val="24"/>
        </w:rPr>
        <w:t>Информационная карта</w:t>
      </w:r>
      <w:r w:rsidR="003465A6" w:rsidRPr="00170335">
        <w:rPr>
          <w:sz w:val="24"/>
          <w:szCs w:val="24"/>
        </w:rPr>
        <w:t>)</w:t>
      </w:r>
      <w:r w:rsidRPr="00170335">
        <w:rPr>
          <w:sz w:val="24"/>
          <w:szCs w:val="24"/>
        </w:rPr>
        <w:t xml:space="preserve"> </w:t>
      </w:r>
      <w:r w:rsidR="0050561D">
        <w:rPr>
          <w:sz w:val="24"/>
          <w:szCs w:val="24"/>
        </w:rPr>
        <w:t xml:space="preserve">документации о закупке </w:t>
      </w:r>
      <w:r w:rsidRPr="00170335">
        <w:rPr>
          <w:sz w:val="24"/>
          <w:szCs w:val="24"/>
        </w:rPr>
        <w:t>дополнить подпунктом 1.</w:t>
      </w:r>
      <w:r w:rsidR="0050561D">
        <w:rPr>
          <w:sz w:val="24"/>
          <w:szCs w:val="24"/>
        </w:rPr>
        <w:t>4</w:t>
      </w:r>
      <w:r w:rsidRPr="00170335">
        <w:rPr>
          <w:sz w:val="24"/>
          <w:szCs w:val="24"/>
        </w:rPr>
        <w:t xml:space="preserve">. следующего содержания: </w:t>
      </w:r>
    </w:p>
    <w:p w:rsidR="0050561D" w:rsidRPr="00FC37D5" w:rsidRDefault="00B63275" w:rsidP="0050561D">
      <w:pPr>
        <w:pStyle w:val="aff9"/>
        <w:ind w:left="601"/>
        <w:jc w:val="both"/>
        <w:rPr>
          <w:rFonts w:eastAsia="Arial"/>
        </w:rPr>
      </w:pPr>
      <w:r w:rsidRPr="00FC37D5">
        <w:rPr>
          <w:rFonts w:eastAsia="Arial"/>
        </w:rPr>
        <w:t>«</w:t>
      </w:r>
      <w:r w:rsidR="0050561D" w:rsidRPr="00FC37D5">
        <w:rPr>
          <w:rFonts w:eastAsia="Arial"/>
        </w:rPr>
        <w:t>1.4. наличие лицензии на разрешение  осуществления деятельности по заготовке, хранению, переработке и реализации лома черных металлов, цветных металлов»</w:t>
      </w:r>
      <w:r w:rsidR="00FC37D5">
        <w:rPr>
          <w:rFonts w:eastAsia="Arial"/>
        </w:rPr>
        <w:t>.</w:t>
      </w:r>
    </w:p>
    <w:p w:rsidR="00B63275" w:rsidRPr="00FC37D5" w:rsidRDefault="00B63275" w:rsidP="00170335">
      <w:pPr>
        <w:jc w:val="both"/>
        <w:rPr>
          <w:rFonts w:eastAsia="Arial"/>
        </w:rPr>
      </w:pPr>
    </w:p>
    <w:p w:rsidR="00B63275" w:rsidRPr="00FC37D5" w:rsidRDefault="00B63275" w:rsidP="00170335">
      <w:pPr>
        <w:ind w:firstLine="709"/>
        <w:jc w:val="both"/>
        <w:rPr>
          <w:rFonts w:eastAsia="Arial"/>
        </w:rPr>
      </w:pPr>
      <w:r w:rsidRPr="00FC37D5">
        <w:rPr>
          <w:rFonts w:eastAsia="Arial"/>
        </w:rPr>
        <w:t>1.</w:t>
      </w:r>
      <w:r w:rsidR="00FC37D5" w:rsidRPr="00FC37D5">
        <w:rPr>
          <w:rFonts w:eastAsia="Arial"/>
        </w:rPr>
        <w:t>2</w:t>
      </w:r>
      <w:r w:rsidRPr="00FC37D5">
        <w:rPr>
          <w:rFonts w:eastAsia="Arial"/>
        </w:rPr>
        <w:t xml:space="preserve">. </w:t>
      </w:r>
      <w:r w:rsidR="00FC37D5" w:rsidRPr="00FC37D5">
        <w:rPr>
          <w:rFonts w:eastAsia="Arial"/>
        </w:rPr>
        <w:t>П</w:t>
      </w:r>
      <w:r w:rsidRPr="00FC37D5">
        <w:rPr>
          <w:rFonts w:eastAsia="Arial"/>
        </w:rPr>
        <w:t xml:space="preserve">одпункт III пункта 20 </w:t>
      </w:r>
      <w:r w:rsidR="003465A6" w:rsidRPr="00FC37D5">
        <w:rPr>
          <w:rFonts w:eastAsia="Arial"/>
        </w:rPr>
        <w:t>Р</w:t>
      </w:r>
      <w:r w:rsidRPr="00FC37D5">
        <w:rPr>
          <w:rFonts w:eastAsia="Arial"/>
        </w:rPr>
        <w:t xml:space="preserve">аздела 5 </w:t>
      </w:r>
      <w:r w:rsidR="003465A6" w:rsidRPr="00FC37D5">
        <w:rPr>
          <w:rFonts w:eastAsia="Arial"/>
        </w:rPr>
        <w:t xml:space="preserve">(Информационная карта) </w:t>
      </w:r>
      <w:r w:rsidRPr="00FC37D5">
        <w:rPr>
          <w:rFonts w:eastAsia="Arial"/>
        </w:rPr>
        <w:t xml:space="preserve">документации о закупке </w:t>
      </w:r>
      <w:r w:rsidR="00FC37D5" w:rsidRPr="00FC37D5">
        <w:rPr>
          <w:rFonts w:eastAsia="Arial"/>
        </w:rPr>
        <w:t xml:space="preserve">изложить </w:t>
      </w:r>
      <w:r w:rsidRPr="00FC37D5">
        <w:rPr>
          <w:rFonts w:eastAsia="Arial"/>
        </w:rPr>
        <w:t>в следующей редакции:</w:t>
      </w:r>
    </w:p>
    <w:p w:rsidR="00B63275" w:rsidRPr="00FC37D5" w:rsidRDefault="00B63275" w:rsidP="00170335">
      <w:pPr>
        <w:pStyle w:val="afa"/>
        <w:ind w:left="629" w:firstLine="0"/>
        <w:rPr>
          <w:b/>
          <w:sz w:val="24"/>
        </w:rPr>
      </w:pPr>
      <w:r w:rsidRPr="00FC37D5">
        <w:rPr>
          <w:b/>
          <w:sz w:val="24"/>
        </w:rPr>
        <w:t>«III. Увеличение цены договора:</w:t>
      </w:r>
    </w:p>
    <w:p w:rsidR="00B63275" w:rsidRPr="00FC37D5" w:rsidRDefault="00B63275" w:rsidP="00170335">
      <w:pPr>
        <w:ind w:firstLine="709"/>
        <w:jc w:val="both"/>
        <w:rPr>
          <w:bCs/>
        </w:rPr>
      </w:pPr>
      <w:r w:rsidRPr="00FC37D5">
        <w:t>не допускается»</w:t>
      </w:r>
      <w:r w:rsidR="00FC37D5">
        <w:t>.</w:t>
      </w:r>
    </w:p>
    <w:p w:rsidR="00170335" w:rsidRPr="00FC37D5" w:rsidRDefault="00170335" w:rsidP="00170335">
      <w:pPr>
        <w:pStyle w:val="19"/>
        <w:ind w:firstLine="709"/>
        <w:rPr>
          <w:sz w:val="24"/>
          <w:szCs w:val="24"/>
        </w:rPr>
      </w:pPr>
    </w:p>
    <w:p w:rsidR="00D84B8B" w:rsidRPr="00FC37D5" w:rsidRDefault="00D84B8B" w:rsidP="00D84B8B">
      <w:pPr>
        <w:pStyle w:val="19"/>
        <w:ind w:firstLine="709"/>
        <w:rPr>
          <w:sz w:val="24"/>
          <w:szCs w:val="24"/>
        </w:rPr>
      </w:pPr>
      <w:r w:rsidRPr="00FC37D5">
        <w:rPr>
          <w:sz w:val="24"/>
          <w:szCs w:val="24"/>
        </w:rPr>
        <w:t>1.</w:t>
      </w:r>
      <w:r w:rsidR="00FC37D5" w:rsidRPr="00FC37D5">
        <w:rPr>
          <w:sz w:val="24"/>
          <w:szCs w:val="24"/>
        </w:rPr>
        <w:t>3</w:t>
      </w:r>
      <w:r w:rsidRPr="00FC37D5">
        <w:rPr>
          <w:sz w:val="24"/>
          <w:szCs w:val="24"/>
        </w:rPr>
        <w:t xml:space="preserve">. Раздел 10 </w:t>
      </w:r>
      <w:r w:rsidR="00FC37D5" w:rsidRPr="00FC37D5">
        <w:rPr>
          <w:sz w:val="24"/>
          <w:szCs w:val="24"/>
        </w:rPr>
        <w:t xml:space="preserve">(Антикоррупционная оговорка) </w:t>
      </w:r>
      <w:r w:rsidRPr="00FC37D5">
        <w:rPr>
          <w:sz w:val="24"/>
          <w:szCs w:val="24"/>
        </w:rPr>
        <w:t>Договора (Приложение 4 к Документации о закупке) изложить в следующей редакции:</w:t>
      </w:r>
    </w:p>
    <w:p w:rsidR="00D84B8B" w:rsidRPr="00FC37D5" w:rsidRDefault="00D84B8B" w:rsidP="00170335">
      <w:pPr>
        <w:pStyle w:val="19"/>
        <w:ind w:firstLine="709"/>
        <w:rPr>
          <w:sz w:val="24"/>
          <w:szCs w:val="24"/>
        </w:rPr>
      </w:pPr>
    </w:p>
    <w:p w:rsidR="00D84B8B" w:rsidRPr="00FC37D5" w:rsidRDefault="00FC37D5" w:rsidP="00D84B8B">
      <w:pPr>
        <w:spacing w:line="276" w:lineRule="auto"/>
        <w:ind w:firstLine="709"/>
        <w:jc w:val="center"/>
        <w:rPr>
          <w:b/>
        </w:rPr>
      </w:pPr>
      <w:r>
        <w:rPr>
          <w:b/>
        </w:rPr>
        <w:t>«</w:t>
      </w:r>
      <w:r w:rsidR="00D84B8B" w:rsidRPr="00FC37D5">
        <w:rPr>
          <w:b/>
        </w:rPr>
        <w:t>10. АНТИКОРРУПЦИОННАЯ ОГОВОРКА</w:t>
      </w:r>
    </w:p>
    <w:p w:rsidR="00D84B8B" w:rsidRPr="00FC37D5" w:rsidRDefault="00D84B8B" w:rsidP="00D84B8B">
      <w:pPr>
        <w:autoSpaceDE w:val="0"/>
        <w:autoSpaceDN w:val="0"/>
        <w:ind w:firstLine="851"/>
        <w:jc w:val="both"/>
      </w:pPr>
      <w:r w:rsidRPr="00FC37D5">
        <w:rPr>
          <w:color w:val="000000"/>
        </w:rPr>
        <w:t xml:space="preserve">10.1. </w:t>
      </w:r>
      <w:r w:rsidRPr="00FC37D5">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D84B8B" w:rsidRPr="00FC37D5" w:rsidRDefault="00D84B8B" w:rsidP="00D84B8B">
      <w:pPr>
        <w:keepNext/>
        <w:keepLines/>
        <w:autoSpaceDE w:val="0"/>
        <w:autoSpaceDN w:val="0"/>
        <w:ind w:firstLine="851"/>
        <w:jc w:val="both"/>
      </w:pPr>
      <w:r w:rsidRPr="00FC37D5">
        <w:rPr>
          <w:rFonts w:eastAsia="Arial"/>
        </w:rPr>
        <w:t>10.2. </w:t>
      </w:r>
      <w:r w:rsidRPr="00FC37D5">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84B8B" w:rsidRPr="00FC37D5" w:rsidRDefault="00D84B8B" w:rsidP="00D84B8B">
      <w:pPr>
        <w:autoSpaceDE w:val="0"/>
        <w:autoSpaceDN w:val="0"/>
        <w:ind w:firstLine="851"/>
        <w:jc w:val="both"/>
      </w:pPr>
      <w:r w:rsidRPr="00FC37D5">
        <w:t xml:space="preserve">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w:t>
      </w:r>
      <w:r w:rsidRPr="00FC37D5">
        <w:lastRenderedPageBreak/>
        <w:t>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84B8B" w:rsidRPr="00FC37D5" w:rsidRDefault="00D84B8B" w:rsidP="00D84B8B">
      <w:pPr>
        <w:autoSpaceDE w:val="0"/>
        <w:autoSpaceDN w:val="0"/>
        <w:ind w:firstLine="851"/>
        <w:jc w:val="both"/>
      </w:pPr>
      <w:r w:rsidRPr="00FC37D5">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D84B8B" w:rsidRPr="00FC37D5" w:rsidRDefault="00D84B8B" w:rsidP="00D84B8B">
      <w:pPr>
        <w:autoSpaceDE w:val="0"/>
        <w:autoSpaceDN w:val="0"/>
        <w:ind w:firstLine="851"/>
        <w:jc w:val="both"/>
      </w:pPr>
      <w:r w:rsidRPr="00FC37D5">
        <w:t>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D84B8B" w:rsidRPr="00FC37D5" w:rsidRDefault="00D84B8B" w:rsidP="00D84B8B">
      <w:pPr>
        <w:autoSpaceDE w:val="0"/>
        <w:autoSpaceDN w:val="0"/>
        <w:ind w:firstLine="851"/>
        <w:jc w:val="both"/>
      </w:pPr>
      <w:r w:rsidRPr="00FC37D5">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D84B8B" w:rsidRPr="00FC37D5" w:rsidRDefault="00D84B8B" w:rsidP="00D84B8B">
      <w:pPr>
        <w:autoSpaceDE w:val="0"/>
        <w:autoSpaceDN w:val="0"/>
        <w:ind w:firstLine="851"/>
        <w:jc w:val="both"/>
      </w:pPr>
      <w:r w:rsidRPr="00FC37D5">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84B8B" w:rsidRPr="00FC37D5" w:rsidRDefault="00D84B8B" w:rsidP="00D84B8B">
      <w:pPr>
        <w:autoSpaceDE w:val="0"/>
        <w:autoSpaceDN w:val="0"/>
        <w:ind w:firstLine="851"/>
        <w:jc w:val="both"/>
      </w:pPr>
      <w:r w:rsidRPr="00FC37D5">
        <w:t>10.6.2. если в результате нарушения другой Стороной антикоррупционных требований Стороне причинены убытки;</w:t>
      </w:r>
    </w:p>
    <w:p w:rsidR="00D84B8B" w:rsidRPr="00FC37D5" w:rsidRDefault="00D84B8B" w:rsidP="00D84B8B">
      <w:pPr>
        <w:widowControl w:val="0"/>
        <w:autoSpaceDE w:val="0"/>
        <w:autoSpaceDN w:val="0"/>
        <w:ind w:firstLine="851"/>
        <w:jc w:val="both"/>
      </w:pPr>
      <w:r w:rsidRPr="00FC37D5">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D84B8B" w:rsidRPr="00FC37D5" w:rsidRDefault="00D84B8B" w:rsidP="00D84B8B">
      <w:pPr>
        <w:widowControl w:val="0"/>
        <w:ind w:firstLine="851"/>
        <w:jc w:val="both"/>
      </w:pPr>
      <w:r w:rsidRPr="00FC37D5">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84B8B" w:rsidRPr="00FC37D5" w:rsidRDefault="00D84B8B" w:rsidP="00D84B8B">
      <w:pPr>
        <w:widowControl w:val="0"/>
        <w:ind w:firstLine="851"/>
        <w:jc w:val="both"/>
      </w:pPr>
      <w:r w:rsidRPr="00FC37D5">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D84B8B" w:rsidRPr="00FC37D5" w:rsidRDefault="00D84B8B" w:rsidP="00D84B8B">
      <w:pPr>
        <w:widowControl w:val="0"/>
        <w:ind w:firstLine="851"/>
        <w:jc w:val="both"/>
      </w:pPr>
      <w:r w:rsidRPr="00FC37D5">
        <w:t xml:space="preserve">10.9. Каналы уведомления Заказчика о нарушениях антикоррупционных требований: тел.: 8 (3952) 78-80-20 (доб. 6104), официальный сайт (для заполнения специальной формы): trcont.com, адрес электронной почты: </w:t>
      </w:r>
      <w:hyperlink r:id="rId9" w:history="1">
        <w:r w:rsidRPr="00FC37D5">
          <w:t>anticorr@trcont.ru</w:t>
        </w:r>
      </w:hyperlink>
      <w:r w:rsidRPr="00FC37D5">
        <w:t>.</w:t>
      </w:r>
    </w:p>
    <w:p w:rsidR="00D84B8B" w:rsidRPr="00957755" w:rsidRDefault="00D84B8B" w:rsidP="00D84B8B">
      <w:pPr>
        <w:widowControl w:val="0"/>
        <w:ind w:firstLine="851"/>
        <w:jc w:val="both"/>
        <w:rPr>
          <w:lang w:eastAsia="zh-CN"/>
        </w:rPr>
      </w:pPr>
      <w:r w:rsidRPr="00FC37D5">
        <w:t xml:space="preserve">Каналы уведомления Подрядчика о нарушениях антикоррупционных требований: </w:t>
      </w:r>
      <w:r w:rsidRPr="00FC37D5">
        <w:rPr>
          <w:lang w:eastAsia="zh-CN"/>
        </w:rPr>
        <w:t xml:space="preserve">Тел </w:t>
      </w:r>
      <w:r w:rsidRPr="00FC37D5">
        <w:rPr>
          <w:lang w:eastAsia="zh-CN"/>
        </w:rPr>
        <w:t>_______________________</w:t>
      </w:r>
      <w:r w:rsidRPr="00FC37D5">
        <w:rPr>
          <w:lang w:eastAsia="zh-CN"/>
        </w:rPr>
        <w:t>, э</w:t>
      </w:r>
      <w:r w:rsidRPr="00FC37D5">
        <w:rPr>
          <w:lang w:eastAsia="zh-CN"/>
        </w:rPr>
        <w:t>лектронная почта: ___________________ »</w:t>
      </w:r>
      <w:r w:rsidR="00FC37D5">
        <w:rPr>
          <w:lang w:eastAsia="zh-CN"/>
        </w:rPr>
        <w:t>.</w:t>
      </w:r>
    </w:p>
    <w:p w:rsidR="00D84B8B" w:rsidRDefault="00D84B8B" w:rsidP="00170335">
      <w:pPr>
        <w:pStyle w:val="19"/>
        <w:ind w:firstLine="709"/>
        <w:rPr>
          <w:sz w:val="24"/>
          <w:szCs w:val="24"/>
        </w:rPr>
      </w:pPr>
    </w:p>
    <w:p w:rsidR="00B11586" w:rsidRPr="00FC37D5" w:rsidRDefault="00B11586" w:rsidP="00170335">
      <w:pPr>
        <w:pStyle w:val="19"/>
        <w:ind w:firstLine="709"/>
        <w:rPr>
          <w:sz w:val="24"/>
          <w:szCs w:val="24"/>
        </w:rPr>
      </w:pPr>
      <w:r w:rsidRPr="00FC37D5">
        <w:rPr>
          <w:sz w:val="24"/>
          <w:szCs w:val="24"/>
        </w:rPr>
        <w:t>1.</w:t>
      </w:r>
      <w:r w:rsidR="00FC37D5" w:rsidRPr="00FC37D5">
        <w:rPr>
          <w:sz w:val="24"/>
          <w:szCs w:val="24"/>
        </w:rPr>
        <w:t>4</w:t>
      </w:r>
      <w:r w:rsidRPr="00FC37D5">
        <w:rPr>
          <w:sz w:val="24"/>
          <w:szCs w:val="24"/>
        </w:rPr>
        <w:t xml:space="preserve">. </w:t>
      </w:r>
      <w:r w:rsidR="00401636" w:rsidRPr="00FC37D5">
        <w:rPr>
          <w:sz w:val="24"/>
          <w:szCs w:val="24"/>
        </w:rPr>
        <w:t xml:space="preserve">Пункт 2 </w:t>
      </w:r>
      <w:r w:rsidRPr="00FC37D5">
        <w:rPr>
          <w:sz w:val="24"/>
          <w:szCs w:val="24"/>
        </w:rPr>
        <w:t>Приложени</w:t>
      </w:r>
      <w:r w:rsidR="00401636" w:rsidRPr="00FC37D5">
        <w:rPr>
          <w:sz w:val="24"/>
          <w:szCs w:val="24"/>
        </w:rPr>
        <w:t>я</w:t>
      </w:r>
      <w:r w:rsidRPr="00FC37D5">
        <w:rPr>
          <w:sz w:val="24"/>
          <w:szCs w:val="24"/>
        </w:rPr>
        <w:t xml:space="preserve"> № </w:t>
      </w:r>
      <w:r w:rsidR="00401636" w:rsidRPr="00FC37D5">
        <w:rPr>
          <w:sz w:val="24"/>
          <w:szCs w:val="24"/>
        </w:rPr>
        <w:t xml:space="preserve">14 к Договору </w:t>
      </w:r>
      <w:r w:rsidRPr="00FC37D5">
        <w:rPr>
          <w:sz w:val="24"/>
          <w:szCs w:val="24"/>
        </w:rPr>
        <w:t xml:space="preserve"> </w:t>
      </w:r>
      <w:r w:rsidR="00401636" w:rsidRPr="00FC37D5">
        <w:rPr>
          <w:sz w:val="24"/>
          <w:szCs w:val="24"/>
        </w:rPr>
        <w:t xml:space="preserve">(Приложение </w:t>
      </w:r>
      <w:r w:rsidR="00D84B8B" w:rsidRPr="00FC37D5">
        <w:rPr>
          <w:sz w:val="24"/>
          <w:szCs w:val="24"/>
        </w:rPr>
        <w:t>4</w:t>
      </w:r>
      <w:r w:rsidR="00401636" w:rsidRPr="00FC37D5">
        <w:rPr>
          <w:sz w:val="24"/>
          <w:szCs w:val="24"/>
        </w:rPr>
        <w:t xml:space="preserve"> к Документации о закупке) </w:t>
      </w:r>
      <w:r w:rsidRPr="00FC37D5">
        <w:rPr>
          <w:sz w:val="24"/>
          <w:szCs w:val="24"/>
        </w:rPr>
        <w:t>изложить в следующей редакции:</w:t>
      </w:r>
    </w:p>
    <w:p w:rsidR="00401636" w:rsidRPr="0035493F" w:rsidRDefault="00401636" w:rsidP="00401636">
      <w:pPr>
        <w:pBdr>
          <w:top w:val="nil"/>
          <w:left w:val="nil"/>
          <w:bottom w:val="nil"/>
          <w:right w:val="nil"/>
          <w:between w:val="nil"/>
        </w:pBdr>
        <w:suppressAutoHyphens w:val="0"/>
        <w:ind w:firstLine="851"/>
        <w:contextualSpacing/>
        <w:jc w:val="both"/>
      </w:pPr>
      <w:r w:rsidRPr="00FC37D5">
        <w:lastRenderedPageBreak/>
        <w:t xml:space="preserve">«2. </w:t>
      </w:r>
      <w:r w:rsidRPr="00FC37D5">
        <w:t>В электронной форме составляются и подписываются квалифицированной электронной подписью документы, перечень и формат которых указаны в приложении №</w:t>
      </w:r>
      <w:r w:rsidR="00FC37D5" w:rsidRPr="00FC37D5">
        <w:t> </w:t>
      </w:r>
      <w:r w:rsidRPr="00FC37D5">
        <w:t>14а к Договору  (далее – «первичные документы»)</w:t>
      </w:r>
      <w:r w:rsidRPr="00FC37D5">
        <w:t>»</w:t>
      </w:r>
      <w:r w:rsidR="00FC37D5">
        <w:t>.</w:t>
      </w:r>
    </w:p>
    <w:p w:rsidR="00B11586" w:rsidRDefault="00B11586" w:rsidP="00170335">
      <w:pPr>
        <w:pStyle w:val="afd"/>
        <w:ind w:firstLine="709"/>
        <w:jc w:val="both"/>
        <w:rPr>
          <w:sz w:val="24"/>
          <w:szCs w:val="24"/>
        </w:rPr>
      </w:pPr>
    </w:p>
    <w:p w:rsidR="00FC37D5" w:rsidRPr="00FC37D5" w:rsidRDefault="00FC37D5" w:rsidP="00FC37D5">
      <w:pPr>
        <w:pStyle w:val="19"/>
        <w:ind w:firstLine="709"/>
        <w:rPr>
          <w:sz w:val="24"/>
          <w:szCs w:val="24"/>
        </w:rPr>
      </w:pPr>
      <w:r w:rsidRPr="00FC37D5">
        <w:rPr>
          <w:sz w:val="24"/>
          <w:szCs w:val="24"/>
        </w:rPr>
        <w:t>1.5. Пункт 3 Приложения № 14а к Договору  (Приложение 4 к Документации о закупке) изложить в следующей редакции:</w:t>
      </w:r>
    </w:p>
    <w:p w:rsidR="00FC37D5" w:rsidRPr="00FC37D5" w:rsidRDefault="00FC37D5" w:rsidP="00170335">
      <w:pPr>
        <w:pStyle w:val="afd"/>
        <w:ind w:firstLine="709"/>
        <w:jc w:val="both"/>
        <w:rPr>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827"/>
        <w:gridCol w:w="5245"/>
      </w:tblGrid>
      <w:tr w:rsidR="00FC37D5" w:rsidRPr="006E69DD" w:rsidTr="00A318AB">
        <w:trPr>
          <w:trHeight w:val="958"/>
        </w:trPr>
        <w:tc>
          <w:tcPr>
            <w:tcW w:w="709" w:type="dxa"/>
            <w:tcBorders>
              <w:top w:val="single" w:sz="4" w:space="0" w:color="000000"/>
              <w:left w:val="single" w:sz="4" w:space="0" w:color="000000"/>
              <w:bottom w:val="single" w:sz="4" w:space="0" w:color="000000"/>
              <w:right w:val="single" w:sz="4" w:space="0" w:color="000000"/>
            </w:tcBorders>
          </w:tcPr>
          <w:p w:rsidR="00FC37D5" w:rsidRPr="00FC37D5" w:rsidRDefault="00FC37D5" w:rsidP="00A318AB">
            <w:pPr>
              <w:pStyle w:val="19"/>
              <w:pBdr>
                <w:top w:val="nil"/>
                <w:left w:val="nil"/>
                <w:bottom w:val="nil"/>
                <w:right w:val="nil"/>
                <w:between w:val="nil"/>
              </w:pBdr>
              <w:ind w:firstLine="34"/>
              <w:rPr>
                <w:rFonts w:eastAsia="Times New Roman"/>
                <w:color w:val="000000"/>
                <w:sz w:val="24"/>
                <w:szCs w:val="24"/>
              </w:rPr>
            </w:pPr>
            <w:r w:rsidRPr="00FC37D5">
              <w:rPr>
                <w:rFonts w:eastAsia="Times New Roman"/>
                <w:color w:val="000000"/>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rsidR="00FC37D5" w:rsidRPr="00FC37D5" w:rsidRDefault="00FC37D5" w:rsidP="00A318AB">
            <w:pPr>
              <w:pStyle w:val="19"/>
              <w:pBdr>
                <w:top w:val="nil"/>
                <w:left w:val="nil"/>
                <w:bottom w:val="nil"/>
                <w:right w:val="nil"/>
                <w:between w:val="nil"/>
              </w:pBdr>
              <w:ind w:firstLine="34"/>
              <w:rPr>
                <w:rFonts w:eastAsia="Times New Roman"/>
                <w:color w:val="000000"/>
                <w:sz w:val="24"/>
                <w:szCs w:val="24"/>
              </w:rPr>
            </w:pPr>
            <w:r w:rsidRPr="00FC37D5">
              <w:rPr>
                <w:rFonts w:eastAsia="Times New Roman"/>
                <w:i/>
                <w:color w:val="000000"/>
                <w:sz w:val="24"/>
                <w:szCs w:val="24"/>
              </w:rPr>
              <w:t xml:space="preserve">Универсальный  </w:t>
            </w:r>
            <w:r w:rsidRPr="00FC37D5">
              <w:rPr>
                <w:rFonts w:eastAsia="Times New Roman"/>
                <w:i/>
                <w:sz w:val="24"/>
                <w:szCs w:val="24"/>
              </w:rPr>
              <w:t>к</w:t>
            </w:r>
            <w:r w:rsidRPr="00FC37D5">
              <w:rPr>
                <w:rFonts w:eastAsia="Times New Roman"/>
                <w:i/>
                <w:color w:val="000000"/>
                <w:sz w:val="24"/>
                <w:szCs w:val="24"/>
              </w:rPr>
              <w:t xml:space="preserve">орректировочный </w:t>
            </w:r>
            <w:r w:rsidRPr="00FC37D5">
              <w:rPr>
                <w:rFonts w:eastAsia="Times New Roman"/>
                <w:i/>
                <w:sz w:val="24"/>
                <w:szCs w:val="24"/>
              </w:rPr>
              <w:t>д</w:t>
            </w:r>
            <w:r w:rsidRPr="00FC37D5">
              <w:rPr>
                <w:rFonts w:eastAsia="Times New Roman"/>
                <w:i/>
                <w:color w:val="000000"/>
                <w:sz w:val="24"/>
                <w:szCs w:val="24"/>
              </w:rPr>
              <w:t>окумент, корректировочн</w:t>
            </w:r>
            <w:r w:rsidRPr="00FC37D5">
              <w:rPr>
                <w:rFonts w:eastAsia="Times New Roman"/>
                <w:i/>
                <w:sz w:val="24"/>
                <w:szCs w:val="24"/>
              </w:rPr>
              <w:t xml:space="preserve">ая </w:t>
            </w:r>
            <w:r w:rsidRPr="00FC37D5">
              <w:rPr>
                <w:rFonts w:eastAsia="Times New Roman"/>
                <w:i/>
                <w:color w:val="000000"/>
                <w:sz w:val="24"/>
                <w:szCs w:val="24"/>
              </w:rPr>
              <w:t xml:space="preserve"> счет-фактура</w:t>
            </w:r>
          </w:p>
        </w:tc>
        <w:tc>
          <w:tcPr>
            <w:tcW w:w="5245" w:type="dxa"/>
            <w:tcBorders>
              <w:top w:val="single" w:sz="4" w:space="0" w:color="000000"/>
              <w:left w:val="single" w:sz="4" w:space="0" w:color="000000"/>
              <w:bottom w:val="single" w:sz="4" w:space="0" w:color="000000"/>
              <w:right w:val="single" w:sz="4" w:space="0" w:color="000000"/>
            </w:tcBorders>
          </w:tcPr>
          <w:p w:rsidR="00FC37D5" w:rsidRPr="00FC37D5" w:rsidRDefault="00FC37D5" w:rsidP="00A318AB">
            <w:pPr>
              <w:pStyle w:val="19"/>
              <w:pBdr>
                <w:top w:val="nil"/>
                <w:left w:val="nil"/>
                <w:bottom w:val="nil"/>
                <w:right w:val="nil"/>
                <w:between w:val="nil"/>
              </w:pBdr>
              <w:rPr>
                <w:rFonts w:eastAsia="Times New Roman"/>
                <w:color w:val="000000"/>
                <w:sz w:val="24"/>
                <w:szCs w:val="24"/>
              </w:rPr>
            </w:pPr>
            <w:r w:rsidRPr="00FC37D5">
              <w:rPr>
                <w:rFonts w:eastAsia="Times New Roman"/>
                <w:color w:val="000000"/>
                <w:sz w:val="24"/>
                <w:szCs w:val="24"/>
              </w:rPr>
              <w:t>XML, утв. приказом ФНС России от 12.10.2020 N ЕД-7-26/736@.</w:t>
            </w:r>
          </w:p>
        </w:tc>
      </w:tr>
    </w:tbl>
    <w:p w:rsidR="00FC37D5" w:rsidRDefault="00FC37D5" w:rsidP="00170335">
      <w:pPr>
        <w:pStyle w:val="afd"/>
        <w:ind w:firstLine="709"/>
        <w:jc w:val="both"/>
        <w:rPr>
          <w:sz w:val="24"/>
          <w:szCs w:val="24"/>
        </w:rPr>
      </w:pPr>
    </w:p>
    <w:p w:rsidR="00FC37D5" w:rsidRDefault="00FC37D5" w:rsidP="00170335">
      <w:pPr>
        <w:pStyle w:val="afd"/>
        <w:ind w:firstLine="709"/>
        <w:jc w:val="both"/>
        <w:rPr>
          <w:sz w:val="24"/>
          <w:szCs w:val="24"/>
        </w:rPr>
      </w:pPr>
    </w:p>
    <w:p w:rsidR="00D523FF" w:rsidRPr="00940766" w:rsidRDefault="00D523FF" w:rsidP="00170335">
      <w:pPr>
        <w:pStyle w:val="afd"/>
        <w:ind w:firstLine="709"/>
        <w:jc w:val="both"/>
        <w:rPr>
          <w:sz w:val="24"/>
          <w:szCs w:val="24"/>
        </w:rPr>
      </w:pPr>
      <w:r w:rsidRPr="00940766">
        <w:rPr>
          <w:sz w:val="24"/>
          <w:szCs w:val="24"/>
        </w:rPr>
        <w:t>Далее – по тексту</w:t>
      </w:r>
    </w:p>
    <w:p w:rsidR="00FD5692" w:rsidRPr="00940766" w:rsidRDefault="00FD5692" w:rsidP="00170335">
      <w:pPr>
        <w:jc w:val="both"/>
        <w:rPr>
          <w:bCs/>
        </w:rPr>
      </w:pPr>
    </w:p>
    <w:tbl>
      <w:tblPr>
        <w:tblW w:w="9560" w:type="dxa"/>
        <w:tblLayout w:type="fixed"/>
        <w:tblLook w:val="04A0"/>
      </w:tblPr>
      <w:tblGrid>
        <w:gridCol w:w="4832"/>
        <w:gridCol w:w="4728"/>
      </w:tblGrid>
      <w:tr w:rsidR="008A048A" w:rsidRPr="00940766" w:rsidTr="00810BF0">
        <w:trPr>
          <w:trHeight w:val="899"/>
        </w:trPr>
        <w:tc>
          <w:tcPr>
            <w:tcW w:w="4832" w:type="dxa"/>
          </w:tcPr>
          <w:p w:rsidR="00D523FF" w:rsidRPr="00940766" w:rsidRDefault="00D523FF" w:rsidP="00170335">
            <w:pPr>
              <w:rPr>
                <w:bCs/>
              </w:rPr>
            </w:pPr>
          </w:p>
          <w:p w:rsidR="008A048A" w:rsidRPr="00940766" w:rsidRDefault="00181625" w:rsidP="00170335">
            <w:pPr>
              <w:rPr>
                <w:bCs/>
              </w:rPr>
            </w:pPr>
            <w:r w:rsidRPr="00940766">
              <w:rPr>
                <w:bCs/>
              </w:rPr>
              <w:t>П</w:t>
            </w:r>
            <w:r w:rsidR="008A048A" w:rsidRPr="00940766">
              <w:rPr>
                <w:bCs/>
              </w:rPr>
              <w:t>редседател</w:t>
            </w:r>
            <w:r w:rsidRPr="00940766">
              <w:rPr>
                <w:bCs/>
              </w:rPr>
              <w:t>ь</w:t>
            </w:r>
            <w:r w:rsidR="008A048A" w:rsidRPr="00940766">
              <w:rPr>
                <w:bCs/>
              </w:rPr>
              <w:t xml:space="preserve"> Конкурсной комиссии филиала ПАО </w:t>
            </w:r>
            <w:r w:rsidR="004904FE" w:rsidRPr="00940766">
              <w:rPr>
                <w:bCs/>
              </w:rPr>
              <w:t>«</w:t>
            </w:r>
            <w:r w:rsidR="008A048A" w:rsidRPr="00940766">
              <w:rPr>
                <w:bCs/>
              </w:rPr>
              <w:t>ТрансКонтейнер</w:t>
            </w:r>
            <w:r w:rsidR="004904FE" w:rsidRPr="00940766">
              <w:rPr>
                <w:bCs/>
              </w:rPr>
              <w:t>»</w:t>
            </w:r>
            <w:r w:rsidR="008A048A" w:rsidRPr="00940766">
              <w:rPr>
                <w:bCs/>
              </w:rPr>
              <w:t xml:space="preserve"> на Восточно-Сибирской железной дороге</w:t>
            </w:r>
          </w:p>
        </w:tc>
        <w:tc>
          <w:tcPr>
            <w:tcW w:w="4728" w:type="dxa"/>
            <w:vAlign w:val="center"/>
          </w:tcPr>
          <w:p w:rsidR="008A048A" w:rsidRPr="00940766" w:rsidRDefault="008A048A" w:rsidP="00170335">
            <w:pPr>
              <w:ind w:left="3294" w:hanging="3294"/>
              <w:jc w:val="both"/>
              <w:rPr>
                <w:bCs/>
              </w:rPr>
            </w:pPr>
          </w:p>
          <w:p w:rsidR="008A048A" w:rsidRPr="00940766" w:rsidRDefault="008A048A" w:rsidP="00170335">
            <w:pPr>
              <w:ind w:left="3294" w:hanging="3294"/>
              <w:jc w:val="both"/>
              <w:rPr>
                <w:bCs/>
              </w:rPr>
            </w:pPr>
          </w:p>
          <w:p w:rsidR="008A048A" w:rsidRPr="00940766" w:rsidRDefault="00810BF0" w:rsidP="00170335">
            <w:pPr>
              <w:ind w:left="2585" w:hanging="2693"/>
              <w:rPr>
                <w:bCs/>
              </w:rPr>
            </w:pPr>
            <w:r w:rsidRPr="00940766">
              <w:rPr>
                <w:bCs/>
              </w:rPr>
              <w:t xml:space="preserve">            </w:t>
            </w:r>
            <w:r w:rsidR="00784E26" w:rsidRPr="00940766">
              <w:rPr>
                <w:bCs/>
              </w:rPr>
              <w:t xml:space="preserve">  </w:t>
            </w:r>
            <w:r w:rsidRPr="00940766">
              <w:rPr>
                <w:bCs/>
              </w:rPr>
              <w:t xml:space="preserve"> </w:t>
            </w:r>
            <w:r w:rsidR="008A048A" w:rsidRPr="00940766">
              <w:rPr>
                <w:bCs/>
              </w:rPr>
              <w:t xml:space="preserve">_________________  </w:t>
            </w:r>
            <w:r w:rsidR="00181625" w:rsidRPr="00940766">
              <w:rPr>
                <w:bCs/>
              </w:rPr>
              <w:t>Д. Е. Тишанин</w:t>
            </w:r>
          </w:p>
        </w:tc>
      </w:tr>
    </w:tbl>
    <w:p w:rsidR="008A048A" w:rsidRPr="008A048A" w:rsidRDefault="00074E8F" w:rsidP="00170335">
      <w:pPr>
        <w:jc w:val="both"/>
        <w:rPr>
          <w:bCs/>
        </w:rPr>
      </w:pPr>
      <w:r>
        <w:rPr>
          <w:bCs/>
        </w:rPr>
        <w:t xml:space="preserve"> </w:t>
      </w:r>
      <w:bookmarkStart w:id="0" w:name="_GoBack"/>
      <w:bookmarkEnd w:id="0"/>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94A" w:rsidRDefault="00B5194A" w:rsidP="00010172">
      <w:r>
        <w:separator/>
      </w:r>
    </w:p>
  </w:endnote>
  <w:endnote w:type="continuationSeparator" w:id="1">
    <w:p w:rsidR="00B5194A" w:rsidRDefault="00B5194A"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94A" w:rsidRDefault="00B5194A" w:rsidP="00010172">
      <w:r>
        <w:separator/>
      </w:r>
    </w:p>
  </w:footnote>
  <w:footnote w:type="continuationSeparator" w:id="1">
    <w:p w:rsidR="00B5194A" w:rsidRDefault="00B5194A"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0481D3F"/>
    <w:multiLevelType w:val="multilevel"/>
    <w:tmpl w:val="5D5286AC"/>
    <w:lvl w:ilvl="0">
      <w:start w:val="1"/>
      <w:numFmt w:val="decimal"/>
      <w:lvlText w:val="%1."/>
      <w:lvlJc w:val="left"/>
      <w:pPr>
        <w:ind w:left="360" w:hanging="360"/>
      </w:pPr>
      <w:rPr>
        <w:rFonts w:hint="default"/>
      </w:rPr>
    </w:lvl>
    <w:lvl w:ilvl="1">
      <w:start w:val="5"/>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2">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6">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341A0D66"/>
    <w:multiLevelType w:val="hybridMultilevel"/>
    <w:tmpl w:val="50CAD526"/>
    <w:lvl w:ilvl="0" w:tplc="0A362B1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3F6C5F3C"/>
    <w:lvl w:ilvl="0" w:tplc="E482DA8E">
      <w:start w:val="1"/>
      <w:numFmt w:val="decimal"/>
      <w:lvlText w:val="2.8.%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51904034"/>
    <w:multiLevelType w:val="hybridMultilevel"/>
    <w:tmpl w:val="ABC416E8"/>
    <w:lvl w:ilvl="0" w:tplc="6E1CAA46">
      <w:start w:val="1"/>
      <w:numFmt w:val="decimal"/>
      <w:lvlText w:val="1.4.%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4">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4">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2"/>
  </w:num>
  <w:num w:numId="8">
    <w:abstractNumId w:val="6"/>
  </w:num>
  <w:num w:numId="9">
    <w:abstractNumId w:val="26"/>
  </w:num>
  <w:num w:numId="10">
    <w:abstractNumId w:val="32"/>
  </w:num>
  <w:num w:numId="11">
    <w:abstractNumId w:val="29"/>
  </w:num>
  <w:num w:numId="12">
    <w:abstractNumId w:val="37"/>
  </w:num>
  <w:num w:numId="13">
    <w:abstractNumId w:val="22"/>
  </w:num>
  <w:num w:numId="14">
    <w:abstractNumId w:val="27"/>
  </w:num>
  <w:num w:numId="15">
    <w:abstractNumId w:val="36"/>
  </w:num>
  <w:num w:numId="16">
    <w:abstractNumId w:val="31"/>
  </w:num>
  <w:num w:numId="17">
    <w:abstractNumId w:val="23"/>
  </w:num>
  <w:num w:numId="18">
    <w:abstractNumId w:val="15"/>
  </w:num>
  <w:num w:numId="19">
    <w:abstractNumId w:val="45"/>
  </w:num>
  <w:num w:numId="20">
    <w:abstractNumId w:val="24"/>
  </w:num>
  <w:num w:numId="21">
    <w:abstractNumId w:val="12"/>
  </w:num>
  <w:num w:numId="22">
    <w:abstractNumId w:val="35"/>
  </w:num>
  <w:num w:numId="23">
    <w:abstractNumId w:val="39"/>
  </w:num>
  <w:num w:numId="24">
    <w:abstractNumId w:val="19"/>
  </w:num>
  <w:num w:numId="25">
    <w:abstractNumId w:val="43"/>
  </w:num>
  <w:num w:numId="26">
    <w:abstractNumId w:val="7"/>
  </w:num>
  <w:num w:numId="27">
    <w:abstractNumId w:val="17"/>
  </w:num>
  <w:num w:numId="28">
    <w:abstractNumId w:val="44"/>
  </w:num>
  <w:num w:numId="29">
    <w:abstractNumId w:val="8"/>
  </w:num>
  <w:num w:numId="30">
    <w:abstractNumId w:val="33"/>
  </w:num>
  <w:num w:numId="31">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9"/>
  </w:num>
  <w:num w:numId="34">
    <w:abstractNumId w:val="18"/>
  </w:num>
  <w:num w:numId="35">
    <w:abstractNumId w:val="28"/>
  </w:num>
  <w:num w:numId="36">
    <w:abstractNumId w:val="13"/>
  </w:num>
  <w:num w:numId="37">
    <w:abstractNumId w:val="34"/>
  </w:num>
  <w:num w:numId="38">
    <w:abstractNumId w:val="10"/>
  </w:num>
  <w:num w:numId="39">
    <w:abstractNumId w:val="41"/>
  </w:num>
  <w:num w:numId="40">
    <w:abstractNumId w:val="14"/>
  </w:num>
  <w:num w:numId="41">
    <w:abstractNumId w:val="16"/>
  </w:num>
  <w:num w:numId="42">
    <w:abstractNumId w:val="40"/>
  </w:num>
  <w:num w:numId="43">
    <w:abstractNumId w:val="21"/>
  </w:num>
  <w:num w:numId="44">
    <w:abstractNumId w:val="38"/>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662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6DC4"/>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335"/>
    <w:rsid w:val="00170F9B"/>
    <w:rsid w:val="00172516"/>
    <w:rsid w:val="00172D89"/>
    <w:rsid w:val="00173C8F"/>
    <w:rsid w:val="00174691"/>
    <w:rsid w:val="00176537"/>
    <w:rsid w:val="00177085"/>
    <w:rsid w:val="00177741"/>
    <w:rsid w:val="001809B8"/>
    <w:rsid w:val="00180FC5"/>
    <w:rsid w:val="001812C9"/>
    <w:rsid w:val="00181625"/>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646"/>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5A6"/>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636"/>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343E"/>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561D"/>
    <w:rsid w:val="005070A6"/>
    <w:rsid w:val="0051020E"/>
    <w:rsid w:val="00510AE1"/>
    <w:rsid w:val="00511C35"/>
    <w:rsid w:val="00511EC0"/>
    <w:rsid w:val="005136CC"/>
    <w:rsid w:val="005168CE"/>
    <w:rsid w:val="00516C20"/>
    <w:rsid w:val="005177B7"/>
    <w:rsid w:val="00517CAB"/>
    <w:rsid w:val="00517D1A"/>
    <w:rsid w:val="00520046"/>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3C34"/>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0766"/>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585"/>
    <w:rsid w:val="009A69B9"/>
    <w:rsid w:val="009A6F40"/>
    <w:rsid w:val="009A6F44"/>
    <w:rsid w:val="009A71E7"/>
    <w:rsid w:val="009A73C2"/>
    <w:rsid w:val="009A77EB"/>
    <w:rsid w:val="009B129A"/>
    <w:rsid w:val="009B1919"/>
    <w:rsid w:val="009B1D55"/>
    <w:rsid w:val="009B1E99"/>
    <w:rsid w:val="009B2280"/>
    <w:rsid w:val="009B4A67"/>
    <w:rsid w:val="009B59F5"/>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6913"/>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586"/>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194A"/>
    <w:rsid w:val="00B520E0"/>
    <w:rsid w:val="00B54057"/>
    <w:rsid w:val="00B54D84"/>
    <w:rsid w:val="00B60AAE"/>
    <w:rsid w:val="00B61430"/>
    <w:rsid w:val="00B62921"/>
    <w:rsid w:val="00B63275"/>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2E33"/>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4864"/>
    <w:rsid w:val="00C853CE"/>
    <w:rsid w:val="00C857B1"/>
    <w:rsid w:val="00C869F1"/>
    <w:rsid w:val="00C87355"/>
    <w:rsid w:val="00C875E5"/>
    <w:rsid w:val="00C901BF"/>
    <w:rsid w:val="00C9020E"/>
    <w:rsid w:val="00C903BF"/>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7F8"/>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8B"/>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373AB"/>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21303"/>
    <w:rsid w:val="00F21B69"/>
    <w:rsid w:val="00F24C2A"/>
    <w:rsid w:val="00F24FDB"/>
    <w:rsid w:val="00F30046"/>
    <w:rsid w:val="00F31AFB"/>
    <w:rsid w:val="00F322F1"/>
    <w:rsid w:val="00F33EBF"/>
    <w:rsid w:val="00F34574"/>
    <w:rsid w:val="00F34C8F"/>
    <w:rsid w:val="00F350CD"/>
    <w:rsid w:val="00F35D72"/>
    <w:rsid w:val="00F36012"/>
    <w:rsid w:val="00F3696E"/>
    <w:rsid w:val="00F4024C"/>
    <w:rsid w:val="00F40722"/>
    <w:rsid w:val="00F4247B"/>
    <w:rsid w:val="00F433EA"/>
    <w:rsid w:val="00F435FB"/>
    <w:rsid w:val="00F4383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6E27"/>
    <w:rsid w:val="00FA79C1"/>
    <w:rsid w:val="00FB0819"/>
    <w:rsid w:val="00FB0A58"/>
    <w:rsid w:val="00FB0C15"/>
    <w:rsid w:val="00FB1AE3"/>
    <w:rsid w:val="00FB2173"/>
    <w:rsid w:val="00FB4228"/>
    <w:rsid w:val="00FB51B5"/>
    <w:rsid w:val="00FB7080"/>
    <w:rsid w:val="00FC0061"/>
    <w:rsid w:val="00FC0ADA"/>
    <w:rsid w:val="00FC37D5"/>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icorr@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1006</Words>
  <Characters>5738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10</cp:revision>
  <cp:lastPrinted>2021-03-11T09:11:00Z</cp:lastPrinted>
  <dcterms:created xsi:type="dcterms:W3CDTF">2022-06-07T03:04:00Z</dcterms:created>
  <dcterms:modified xsi:type="dcterms:W3CDTF">2022-06-08T01:58:00Z</dcterms:modified>
</cp:coreProperties>
</file>