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2D7" w:rsidRPr="00207C86" w:rsidRDefault="00FC0BC9" w:rsidP="00780E4D">
      <w:pPr>
        <w:shd w:val="clear" w:color="auto" w:fill="FFFFFF"/>
        <w:tabs>
          <w:tab w:val="left" w:pos="9000"/>
        </w:tabs>
        <w:spacing w:before="5" w:line="216" w:lineRule="exact"/>
        <w:ind w:right="355"/>
        <w:jc w:val="right"/>
        <w:rPr>
          <w:b/>
          <w:bCs/>
          <w:iCs/>
          <w:sz w:val="24"/>
          <w:szCs w:val="24"/>
          <w:lang w:val="en-US"/>
        </w:rPr>
      </w:pPr>
      <w:r w:rsidRPr="00207C86">
        <w:rPr>
          <w:b/>
          <w:bCs/>
          <w:iCs/>
          <w:sz w:val="24"/>
          <w:szCs w:val="24"/>
          <w:lang w:val="en-US"/>
        </w:rPr>
        <w:t>19</w:t>
      </w:r>
      <w:r w:rsidR="003942D7" w:rsidRPr="00780E4D">
        <w:rPr>
          <w:b/>
          <w:bCs/>
          <w:iCs/>
          <w:sz w:val="24"/>
          <w:szCs w:val="24"/>
          <w:lang w:val="en-GB"/>
        </w:rPr>
        <w:t xml:space="preserve"> </w:t>
      </w:r>
      <w:r w:rsidR="00606B77">
        <w:rPr>
          <w:b/>
          <w:bCs/>
          <w:iCs/>
          <w:sz w:val="24"/>
          <w:szCs w:val="24"/>
          <w:lang w:val="en-GB"/>
        </w:rPr>
        <w:t>September</w:t>
      </w:r>
      <w:r w:rsidR="003942D7" w:rsidRPr="00780E4D">
        <w:rPr>
          <w:b/>
          <w:bCs/>
          <w:iCs/>
          <w:sz w:val="24"/>
          <w:szCs w:val="24"/>
          <w:lang w:val="en-GB"/>
        </w:rPr>
        <w:t xml:space="preserve"> 201</w:t>
      </w:r>
      <w:r w:rsidRPr="00207C86">
        <w:rPr>
          <w:b/>
          <w:bCs/>
          <w:iCs/>
          <w:sz w:val="24"/>
          <w:szCs w:val="24"/>
          <w:lang w:val="en-US"/>
        </w:rPr>
        <w:t>2</w:t>
      </w:r>
    </w:p>
    <w:p w:rsidR="003942D7" w:rsidRPr="00780E4D" w:rsidRDefault="003942D7" w:rsidP="00E149F3">
      <w:pPr>
        <w:tabs>
          <w:tab w:val="num" w:pos="1080"/>
        </w:tabs>
        <w:ind w:left="57" w:right="57"/>
        <w:rPr>
          <w:b/>
          <w:color w:val="000000"/>
          <w:sz w:val="24"/>
          <w:szCs w:val="24"/>
          <w:lang w:val="en-GB"/>
        </w:rPr>
      </w:pPr>
      <w:r w:rsidRPr="00780E4D">
        <w:rPr>
          <w:b/>
          <w:color w:val="000000"/>
          <w:sz w:val="24"/>
          <w:szCs w:val="24"/>
          <w:lang w:val="en-GB"/>
        </w:rPr>
        <w:tab/>
      </w:r>
    </w:p>
    <w:p w:rsidR="00606B77" w:rsidRPr="00780E4D" w:rsidRDefault="00606B77" w:rsidP="00606B77">
      <w:pPr>
        <w:tabs>
          <w:tab w:val="num" w:pos="1080"/>
        </w:tabs>
        <w:ind w:left="57" w:right="57"/>
        <w:rPr>
          <w:b/>
          <w:bCs/>
          <w:sz w:val="24"/>
          <w:szCs w:val="24"/>
          <w:lang w:val="en-GB"/>
        </w:rPr>
      </w:pPr>
      <w:r w:rsidRPr="00780E4D">
        <w:rPr>
          <w:b/>
          <w:bCs/>
          <w:iCs/>
          <w:sz w:val="24"/>
          <w:szCs w:val="24"/>
          <w:lang w:val="en-GB"/>
        </w:rPr>
        <w:t xml:space="preserve">JSC TransContainer: </w:t>
      </w:r>
      <w:r w:rsidRPr="00780E4D">
        <w:rPr>
          <w:b/>
          <w:bCs/>
          <w:sz w:val="24"/>
          <w:szCs w:val="24"/>
          <w:lang w:val="en-GB"/>
        </w:rPr>
        <w:t xml:space="preserve">Notice of </w:t>
      </w:r>
      <w:r>
        <w:rPr>
          <w:b/>
          <w:bCs/>
          <w:sz w:val="24"/>
          <w:szCs w:val="24"/>
          <w:lang w:val="en-GB"/>
        </w:rPr>
        <w:t>e</w:t>
      </w:r>
      <w:r w:rsidRPr="00780E4D">
        <w:rPr>
          <w:b/>
          <w:bCs/>
          <w:sz w:val="24"/>
          <w:szCs w:val="24"/>
          <w:lang w:val="en-GB"/>
        </w:rPr>
        <w:t xml:space="preserve">xtraordinary General Meeting of Shareholders  </w:t>
      </w:r>
    </w:p>
    <w:p w:rsidR="003942D7" w:rsidRPr="003B5C18" w:rsidRDefault="003942D7" w:rsidP="00E149F3">
      <w:pPr>
        <w:tabs>
          <w:tab w:val="num" w:pos="1080"/>
        </w:tabs>
        <w:ind w:left="57" w:right="57"/>
        <w:jc w:val="center"/>
        <w:rPr>
          <w:lang w:val="en-GB"/>
        </w:rPr>
      </w:pPr>
    </w:p>
    <w:p w:rsidR="003942D7" w:rsidRPr="00D014DF" w:rsidRDefault="003942D7" w:rsidP="00E149F3">
      <w:pPr>
        <w:tabs>
          <w:tab w:val="num" w:pos="1080"/>
        </w:tabs>
        <w:rPr>
          <w:bCs/>
          <w:i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On </w:t>
      </w:r>
      <w:r w:rsidR="00FC0BC9" w:rsidRPr="00FC0BC9">
        <w:rPr>
          <w:sz w:val="24"/>
          <w:szCs w:val="24"/>
          <w:lang w:val="en-US"/>
        </w:rPr>
        <w:t xml:space="preserve">19 </w:t>
      </w:r>
      <w:r w:rsidR="00606B77">
        <w:rPr>
          <w:sz w:val="24"/>
          <w:szCs w:val="24"/>
          <w:lang w:val="en-GB"/>
        </w:rPr>
        <w:t>September</w:t>
      </w:r>
      <w:r>
        <w:rPr>
          <w:sz w:val="24"/>
          <w:szCs w:val="24"/>
          <w:lang w:val="en-GB"/>
        </w:rPr>
        <w:t xml:space="preserve"> 201</w:t>
      </w:r>
      <w:r w:rsidR="00FC0BC9" w:rsidRPr="00FC0BC9">
        <w:rPr>
          <w:sz w:val="24"/>
          <w:szCs w:val="24"/>
          <w:lang w:val="en-US"/>
        </w:rPr>
        <w:t>2</w:t>
      </w:r>
      <w:r>
        <w:rPr>
          <w:sz w:val="24"/>
          <w:szCs w:val="24"/>
          <w:lang w:val="en-GB"/>
        </w:rPr>
        <w:t xml:space="preserve">, </w:t>
      </w:r>
      <w:r w:rsidRPr="003B5C18">
        <w:rPr>
          <w:sz w:val="24"/>
          <w:szCs w:val="24"/>
          <w:lang w:val="en-GB"/>
        </w:rPr>
        <w:t>the Board of Directors</w:t>
      </w:r>
      <w:r>
        <w:rPr>
          <w:bCs/>
          <w:iCs/>
          <w:sz w:val="24"/>
          <w:szCs w:val="24"/>
          <w:lang w:val="en-GB"/>
        </w:rPr>
        <w:t xml:space="preserve"> of </w:t>
      </w:r>
      <w:r w:rsidRPr="0041245D">
        <w:rPr>
          <w:bCs/>
          <w:iCs/>
          <w:sz w:val="24"/>
          <w:szCs w:val="24"/>
          <w:lang w:val="en-GB"/>
        </w:rPr>
        <w:t>JSC TransContainer</w:t>
      </w:r>
      <w:r w:rsidRPr="00D014DF">
        <w:rPr>
          <w:bCs/>
          <w:iCs/>
          <w:sz w:val="24"/>
          <w:szCs w:val="24"/>
          <w:lang w:val="en-GB"/>
        </w:rPr>
        <w:t xml:space="preserve"> </w:t>
      </w:r>
      <w:r w:rsidRPr="0041245D">
        <w:rPr>
          <w:bCs/>
          <w:iCs/>
          <w:sz w:val="24"/>
          <w:szCs w:val="24"/>
          <w:lang w:val="en-GB"/>
        </w:rPr>
        <w:t>(TRCN)</w:t>
      </w:r>
      <w:r>
        <w:rPr>
          <w:b/>
          <w:bCs/>
          <w:iCs/>
          <w:lang w:val="en-GB"/>
        </w:rPr>
        <w:t xml:space="preserve"> </w:t>
      </w:r>
      <w:r>
        <w:rPr>
          <w:bCs/>
          <w:iCs/>
          <w:sz w:val="24"/>
          <w:szCs w:val="24"/>
          <w:lang w:val="en-GB"/>
        </w:rPr>
        <w:t>(the “</w:t>
      </w:r>
      <w:r w:rsidRPr="0041245D">
        <w:rPr>
          <w:b/>
          <w:bCs/>
          <w:iCs/>
          <w:sz w:val="24"/>
          <w:szCs w:val="24"/>
          <w:lang w:val="en-GB"/>
        </w:rPr>
        <w:t>Company</w:t>
      </w:r>
      <w:r>
        <w:rPr>
          <w:bCs/>
          <w:iCs/>
          <w:sz w:val="24"/>
          <w:szCs w:val="24"/>
          <w:lang w:val="en-GB"/>
        </w:rPr>
        <w:t xml:space="preserve">”) resolved to </w:t>
      </w:r>
      <w:r w:rsidRPr="00D014DF">
        <w:rPr>
          <w:bCs/>
          <w:iCs/>
          <w:sz w:val="24"/>
          <w:szCs w:val="24"/>
          <w:lang w:val="en-GB"/>
        </w:rPr>
        <w:t xml:space="preserve">convene </w:t>
      </w:r>
      <w:r>
        <w:rPr>
          <w:bCs/>
          <w:iCs/>
          <w:sz w:val="24"/>
          <w:szCs w:val="24"/>
          <w:lang w:val="en-GB"/>
        </w:rPr>
        <w:t>an</w:t>
      </w:r>
      <w:r w:rsidRPr="00D014DF">
        <w:rPr>
          <w:bCs/>
          <w:iCs/>
          <w:sz w:val="24"/>
          <w:szCs w:val="24"/>
          <w:lang w:val="en-GB"/>
        </w:rPr>
        <w:t xml:space="preserve"> </w:t>
      </w:r>
      <w:r w:rsidR="00606B77">
        <w:rPr>
          <w:bCs/>
          <w:iCs/>
          <w:sz w:val="24"/>
          <w:szCs w:val="24"/>
          <w:lang w:val="en-GB"/>
        </w:rPr>
        <w:t>e</w:t>
      </w:r>
      <w:r w:rsidR="00606B77" w:rsidRPr="00606B77">
        <w:rPr>
          <w:bCs/>
          <w:iCs/>
          <w:sz w:val="24"/>
          <w:szCs w:val="24"/>
          <w:lang w:val="en-GB"/>
        </w:rPr>
        <w:t>xtraordinary</w:t>
      </w:r>
      <w:r w:rsidRPr="00D014DF">
        <w:rPr>
          <w:bCs/>
          <w:iCs/>
          <w:sz w:val="24"/>
          <w:szCs w:val="24"/>
          <w:lang w:val="en-GB"/>
        </w:rPr>
        <w:t xml:space="preserve"> General Meeting of Shareholders </w:t>
      </w:r>
      <w:r>
        <w:rPr>
          <w:bCs/>
          <w:iCs/>
          <w:sz w:val="24"/>
          <w:szCs w:val="24"/>
          <w:lang w:val="en-GB"/>
        </w:rPr>
        <w:t xml:space="preserve">to be held at </w:t>
      </w:r>
      <w:r w:rsidR="00606B77" w:rsidRPr="00606B77">
        <w:rPr>
          <w:bCs/>
          <w:iCs/>
          <w:sz w:val="24"/>
          <w:szCs w:val="24"/>
          <w:lang w:val="en-GB"/>
        </w:rPr>
        <w:t>Moscow, Oruzheyniy pereulok, 19, conference room</w:t>
      </w:r>
      <w:r>
        <w:rPr>
          <w:bCs/>
          <w:iCs/>
          <w:sz w:val="24"/>
          <w:szCs w:val="24"/>
          <w:lang w:val="en-GB"/>
        </w:rPr>
        <w:t>, at 11.00 a.m.</w:t>
      </w:r>
      <w:r w:rsidR="004F224B" w:rsidRPr="004F224B">
        <w:rPr>
          <w:bCs/>
          <w:iCs/>
          <w:sz w:val="24"/>
          <w:szCs w:val="24"/>
          <w:lang w:val="en-US"/>
        </w:rPr>
        <w:t xml:space="preserve"> </w:t>
      </w:r>
      <w:r>
        <w:rPr>
          <w:bCs/>
          <w:iCs/>
          <w:sz w:val="24"/>
          <w:szCs w:val="24"/>
          <w:lang w:val="en-GB"/>
        </w:rPr>
        <w:t xml:space="preserve">on </w:t>
      </w:r>
      <w:r w:rsidR="00606B77">
        <w:rPr>
          <w:bCs/>
          <w:iCs/>
          <w:sz w:val="24"/>
          <w:szCs w:val="24"/>
          <w:lang w:val="en-GB"/>
        </w:rPr>
        <w:t>3</w:t>
      </w:r>
      <w:r w:rsidR="00FC0BC9" w:rsidRPr="00FC0BC9">
        <w:rPr>
          <w:bCs/>
          <w:iCs/>
          <w:sz w:val="24"/>
          <w:szCs w:val="24"/>
          <w:lang w:val="en-US"/>
        </w:rPr>
        <w:t>1</w:t>
      </w:r>
      <w:r w:rsidR="00606B77">
        <w:rPr>
          <w:bCs/>
          <w:iCs/>
          <w:sz w:val="24"/>
          <w:szCs w:val="24"/>
          <w:lang w:val="en-GB"/>
        </w:rPr>
        <w:t xml:space="preserve"> </w:t>
      </w:r>
      <w:r w:rsidR="00FC0BC9">
        <w:rPr>
          <w:bCs/>
          <w:iCs/>
          <w:sz w:val="24"/>
          <w:szCs w:val="24"/>
          <w:lang w:val="en-GB"/>
        </w:rPr>
        <w:t>Octo</w:t>
      </w:r>
      <w:r w:rsidR="00606B77">
        <w:rPr>
          <w:bCs/>
          <w:iCs/>
          <w:sz w:val="24"/>
          <w:szCs w:val="24"/>
          <w:lang w:val="en-GB"/>
        </w:rPr>
        <w:t>ber</w:t>
      </w:r>
      <w:r>
        <w:rPr>
          <w:bCs/>
          <w:iCs/>
          <w:sz w:val="24"/>
          <w:szCs w:val="24"/>
          <w:lang w:val="en-GB"/>
        </w:rPr>
        <w:t xml:space="preserve"> 201</w:t>
      </w:r>
      <w:r w:rsidR="00FC0BC9">
        <w:rPr>
          <w:bCs/>
          <w:iCs/>
          <w:sz w:val="24"/>
          <w:szCs w:val="24"/>
          <w:lang w:val="en-GB"/>
        </w:rPr>
        <w:t>2</w:t>
      </w:r>
      <w:r>
        <w:rPr>
          <w:bCs/>
          <w:iCs/>
          <w:sz w:val="24"/>
          <w:szCs w:val="24"/>
          <w:lang w:val="en-GB"/>
        </w:rPr>
        <w:t xml:space="preserve"> </w:t>
      </w:r>
      <w:r w:rsidRPr="00D7620D">
        <w:rPr>
          <w:bCs/>
          <w:iCs/>
          <w:sz w:val="24"/>
          <w:szCs w:val="24"/>
          <w:lang w:val="en-GB"/>
        </w:rPr>
        <w:t xml:space="preserve">following </w:t>
      </w:r>
      <w:r w:rsidR="00D7620D" w:rsidRPr="00D7620D">
        <w:rPr>
          <w:bCs/>
          <w:iCs/>
          <w:sz w:val="24"/>
          <w:szCs w:val="24"/>
          <w:lang w:val="en-GB"/>
        </w:rPr>
        <w:t>the initiative of the Board of Directors</w:t>
      </w:r>
      <w:r>
        <w:rPr>
          <w:bCs/>
          <w:iCs/>
          <w:sz w:val="24"/>
          <w:szCs w:val="24"/>
          <w:lang w:val="en-GB"/>
        </w:rPr>
        <w:t>.</w:t>
      </w:r>
      <w:r w:rsidRPr="00D014DF">
        <w:rPr>
          <w:bCs/>
          <w:iCs/>
          <w:sz w:val="24"/>
          <w:szCs w:val="24"/>
          <w:lang w:val="en-GB"/>
        </w:rPr>
        <w:t xml:space="preserve"> </w:t>
      </w:r>
    </w:p>
    <w:p w:rsidR="003942D7" w:rsidRPr="00B86F9B" w:rsidRDefault="003942D7" w:rsidP="00E149F3">
      <w:pPr>
        <w:tabs>
          <w:tab w:val="num" w:pos="1080"/>
        </w:tabs>
        <w:rPr>
          <w:bCs/>
          <w:iCs/>
          <w:sz w:val="24"/>
          <w:szCs w:val="24"/>
          <w:lang w:val="en-GB"/>
        </w:rPr>
      </w:pPr>
    </w:p>
    <w:p w:rsidR="003942D7" w:rsidRPr="00D014DF" w:rsidRDefault="003942D7" w:rsidP="00E149F3">
      <w:pPr>
        <w:tabs>
          <w:tab w:val="num" w:pos="1080"/>
        </w:tabs>
        <w:rPr>
          <w:bCs/>
          <w:iCs/>
          <w:sz w:val="24"/>
          <w:szCs w:val="24"/>
          <w:lang w:val="en-GB"/>
        </w:rPr>
      </w:pPr>
      <w:r w:rsidRPr="0027523B">
        <w:rPr>
          <w:w w:val="105"/>
          <w:sz w:val="24"/>
          <w:szCs w:val="24"/>
          <w:lang w:val="en-US"/>
        </w:rPr>
        <w:t xml:space="preserve">The </w:t>
      </w:r>
      <w:r>
        <w:rPr>
          <w:w w:val="105"/>
          <w:sz w:val="24"/>
          <w:szCs w:val="24"/>
          <w:lang w:val="en-US"/>
        </w:rPr>
        <w:t>agenda for</w:t>
      </w:r>
      <w:bookmarkStart w:id="0" w:name="_DV_M55"/>
      <w:bookmarkEnd w:id="0"/>
      <w:r>
        <w:rPr>
          <w:bCs/>
          <w:iCs/>
          <w:sz w:val="24"/>
          <w:szCs w:val="24"/>
          <w:lang w:val="en-GB"/>
        </w:rPr>
        <w:t xml:space="preserve"> the</w:t>
      </w:r>
      <w:r w:rsidRPr="00D014DF">
        <w:rPr>
          <w:bCs/>
          <w:iCs/>
          <w:sz w:val="24"/>
          <w:szCs w:val="24"/>
          <w:lang w:val="en-GB"/>
        </w:rPr>
        <w:t xml:space="preserve"> </w:t>
      </w:r>
      <w:r w:rsidR="006743C0">
        <w:rPr>
          <w:bCs/>
          <w:iCs/>
          <w:sz w:val="24"/>
          <w:szCs w:val="24"/>
          <w:lang w:val="en-GB"/>
        </w:rPr>
        <w:t>e</w:t>
      </w:r>
      <w:r w:rsidR="006743C0" w:rsidRPr="00606B77">
        <w:rPr>
          <w:bCs/>
          <w:iCs/>
          <w:sz w:val="24"/>
          <w:szCs w:val="24"/>
          <w:lang w:val="en-GB"/>
        </w:rPr>
        <w:t>xtraordinary</w:t>
      </w:r>
      <w:r w:rsidRPr="00D014DF">
        <w:rPr>
          <w:bCs/>
          <w:iCs/>
          <w:sz w:val="24"/>
          <w:szCs w:val="24"/>
          <w:lang w:val="en-GB"/>
        </w:rPr>
        <w:t xml:space="preserve"> General Meeting of the Shareholders</w:t>
      </w:r>
      <w:r>
        <w:rPr>
          <w:bCs/>
          <w:iCs/>
          <w:sz w:val="24"/>
          <w:szCs w:val="24"/>
          <w:lang w:val="en-GB"/>
        </w:rPr>
        <w:t xml:space="preserve"> comprises the following </w:t>
      </w:r>
      <w:r w:rsidR="006743C0">
        <w:rPr>
          <w:bCs/>
          <w:iCs/>
          <w:sz w:val="24"/>
          <w:szCs w:val="24"/>
          <w:lang w:val="en-GB"/>
        </w:rPr>
        <w:t>issue</w:t>
      </w:r>
      <w:r w:rsidRPr="00D014DF">
        <w:rPr>
          <w:bCs/>
          <w:iCs/>
          <w:sz w:val="24"/>
          <w:szCs w:val="24"/>
          <w:lang w:val="en-GB"/>
        </w:rPr>
        <w:t>:</w:t>
      </w:r>
    </w:p>
    <w:p w:rsidR="00207C86" w:rsidRPr="00207C86" w:rsidRDefault="00207C86" w:rsidP="00207C86">
      <w:pPr>
        <w:tabs>
          <w:tab w:val="num" w:pos="1080"/>
        </w:tabs>
        <w:rPr>
          <w:bCs/>
          <w:iCs/>
          <w:sz w:val="24"/>
          <w:szCs w:val="24"/>
          <w:lang w:val="en-GB"/>
        </w:rPr>
      </w:pPr>
      <w:r w:rsidRPr="00207C86">
        <w:rPr>
          <w:bCs/>
          <w:iCs/>
          <w:sz w:val="24"/>
          <w:szCs w:val="24"/>
          <w:lang w:val="en-GB"/>
        </w:rPr>
        <w:t>Approval of an interested party transaction (Directors and Officers liability insurance policy).</w:t>
      </w:r>
    </w:p>
    <w:p w:rsidR="006743C0" w:rsidRDefault="006743C0" w:rsidP="00E149F3">
      <w:pPr>
        <w:tabs>
          <w:tab w:val="num" w:pos="1080"/>
        </w:tabs>
        <w:rPr>
          <w:bCs/>
          <w:iCs/>
          <w:sz w:val="24"/>
          <w:szCs w:val="24"/>
          <w:lang w:val="en-GB"/>
        </w:rPr>
      </w:pPr>
    </w:p>
    <w:p w:rsidR="003942D7" w:rsidRPr="00D014DF" w:rsidRDefault="003942D7" w:rsidP="00E149F3">
      <w:pPr>
        <w:tabs>
          <w:tab w:val="num" w:pos="1080"/>
        </w:tabs>
        <w:rPr>
          <w:bCs/>
          <w:iCs/>
          <w:sz w:val="24"/>
          <w:szCs w:val="24"/>
          <w:lang w:val="en-GB"/>
        </w:rPr>
      </w:pPr>
      <w:r>
        <w:rPr>
          <w:bCs/>
          <w:iCs/>
          <w:sz w:val="24"/>
          <w:szCs w:val="24"/>
          <w:lang w:val="en-GB"/>
        </w:rPr>
        <w:t>N</w:t>
      </w:r>
      <w:r w:rsidRPr="00D014DF">
        <w:rPr>
          <w:bCs/>
          <w:iCs/>
          <w:sz w:val="24"/>
          <w:szCs w:val="24"/>
          <w:lang w:val="en-GB"/>
        </w:rPr>
        <w:t xml:space="preserve">otice of the </w:t>
      </w:r>
      <w:r w:rsidR="006743C0">
        <w:rPr>
          <w:bCs/>
          <w:iCs/>
          <w:sz w:val="24"/>
          <w:szCs w:val="24"/>
          <w:lang w:val="en-GB"/>
        </w:rPr>
        <w:t>e</w:t>
      </w:r>
      <w:r w:rsidR="006743C0" w:rsidRPr="00606B77">
        <w:rPr>
          <w:bCs/>
          <w:iCs/>
          <w:sz w:val="24"/>
          <w:szCs w:val="24"/>
          <w:lang w:val="en-GB"/>
        </w:rPr>
        <w:t>xtraordinary</w:t>
      </w:r>
      <w:r w:rsidRPr="00D014DF">
        <w:rPr>
          <w:bCs/>
          <w:iCs/>
          <w:sz w:val="24"/>
          <w:szCs w:val="24"/>
          <w:lang w:val="en-GB"/>
        </w:rPr>
        <w:t xml:space="preserve"> General Meeting of Shareholders </w:t>
      </w:r>
      <w:r>
        <w:rPr>
          <w:bCs/>
          <w:iCs/>
          <w:sz w:val="24"/>
          <w:szCs w:val="24"/>
          <w:lang w:val="en-GB"/>
        </w:rPr>
        <w:t xml:space="preserve">will be sent </w:t>
      </w:r>
      <w:r w:rsidRPr="00D014DF">
        <w:rPr>
          <w:bCs/>
          <w:iCs/>
          <w:sz w:val="24"/>
          <w:szCs w:val="24"/>
          <w:lang w:val="en-GB"/>
        </w:rPr>
        <w:t>by certified mail to persons authori</w:t>
      </w:r>
      <w:r>
        <w:rPr>
          <w:bCs/>
          <w:iCs/>
          <w:sz w:val="24"/>
          <w:szCs w:val="24"/>
          <w:lang w:val="en-GB"/>
        </w:rPr>
        <w:t>s</w:t>
      </w:r>
      <w:r w:rsidRPr="00D014DF">
        <w:rPr>
          <w:bCs/>
          <w:iCs/>
          <w:sz w:val="24"/>
          <w:szCs w:val="24"/>
          <w:lang w:val="en-GB"/>
        </w:rPr>
        <w:t xml:space="preserve">ed to participate </w:t>
      </w:r>
      <w:r w:rsidRPr="00B86F9B">
        <w:rPr>
          <w:bCs/>
          <w:iCs/>
          <w:sz w:val="24"/>
          <w:szCs w:val="24"/>
          <w:lang w:val="en-GB"/>
        </w:rPr>
        <w:t xml:space="preserve">not later than </w:t>
      </w:r>
      <w:r w:rsidR="001F15A5">
        <w:rPr>
          <w:bCs/>
          <w:iCs/>
          <w:sz w:val="24"/>
          <w:szCs w:val="24"/>
          <w:lang w:val="en-GB"/>
        </w:rPr>
        <w:t xml:space="preserve">1 </w:t>
      </w:r>
      <w:r w:rsidR="006743C0" w:rsidRPr="006743C0">
        <w:rPr>
          <w:bCs/>
          <w:iCs/>
          <w:sz w:val="24"/>
          <w:szCs w:val="24"/>
          <w:lang w:val="en-GB"/>
        </w:rPr>
        <w:t>October 201</w:t>
      </w:r>
      <w:r w:rsidR="001F15A5">
        <w:rPr>
          <w:bCs/>
          <w:iCs/>
          <w:sz w:val="24"/>
          <w:szCs w:val="24"/>
          <w:lang w:val="en-GB"/>
        </w:rPr>
        <w:t>2</w:t>
      </w:r>
      <w:r w:rsidRPr="00D014DF">
        <w:rPr>
          <w:bCs/>
          <w:iCs/>
          <w:sz w:val="24"/>
          <w:szCs w:val="24"/>
          <w:lang w:val="en-GB"/>
        </w:rPr>
        <w:t>.</w:t>
      </w:r>
    </w:p>
    <w:p w:rsidR="003942D7" w:rsidRPr="001F15A5" w:rsidRDefault="003942D7" w:rsidP="00E149F3">
      <w:pPr>
        <w:rPr>
          <w:lang w:val="en-GB"/>
        </w:rPr>
      </w:pPr>
    </w:p>
    <w:p w:rsidR="006B2732" w:rsidRPr="006B2732" w:rsidRDefault="006B2732" w:rsidP="00E149F3">
      <w:pPr>
        <w:rPr>
          <w:lang w:val="en-US"/>
        </w:rPr>
      </w:pPr>
    </w:p>
    <w:p w:rsidR="006B2732" w:rsidRPr="006B2732" w:rsidRDefault="006B2732" w:rsidP="006B2732">
      <w:pPr>
        <w:tabs>
          <w:tab w:val="num" w:pos="1080"/>
        </w:tabs>
        <w:rPr>
          <w:bCs/>
          <w:iCs/>
          <w:sz w:val="24"/>
          <w:szCs w:val="24"/>
          <w:lang w:val="en-US"/>
        </w:rPr>
      </w:pPr>
    </w:p>
    <w:sectPr w:rsidR="006B2732" w:rsidRPr="006B2732" w:rsidSect="006A3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992" w:rsidRDefault="009A5992" w:rsidP="00804B3D">
      <w:pPr>
        <w:rPr>
          <w:rStyle w:val="DeltaViewInsertion"/>
          <w:color w:val="auto"/>
          <w:u w:val="none"/>
        </w:rPr>
      </w:pPr>
      <w:r>
        <w:rPr>
          <w:rStyle w:val="DeltaViewInsertion"/>
          <w:color w:val="auto"/>
          <w:u w:val="none"/>
        </w:rPr>
        <w:separator/>
      </w:r>
    </w:p>
  </w:endnote>
  <w:endnote w:type="continuationSeparator" w:id="1">
    <w:p w:rsidR="009A5992" w:rsidRDefault="009A5992" w:rsidP="00804B3D">
      <w:pPr>
        <w:rPr>
          <w:rStyle w:val="DeltaViewInsertion"/>
          <w:color w:val="auto"/>
          <w:u w:val="none"/>
        </w:rPr>
      </w:pPr>
      <w:r>
        <w:rPr>
          <w:rStyle w:val="DeltaViewInsertion"/>
          <w:color w:val="auto"/>
          <w:u w:val="none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992" w:rsidRDefault="009A5992" w:rsidP="00804B3D">
      <w:pPr>
        <w:rPr>
          <w:rStyle w:val="DeltaViewInsertion"/>
          <w:color w:val="auto"/>
          <w:u w:val="none"/>
        </w:rPr>
      </w:pPr>
      <w:r>
        <w:rPr>
          <w:rStyle w:val="DeltaViewInsertion"/>
          <w:color w:val="auto"/>
          <w:u w:val="none"/>
        </w:rPr>
        <w:separator/>
      </w:r>
    </w:p>
  </w:footnote>
  <w:footnote w:type="continuationSeparator" w:id="1">
    <w:p w:rsidR="009A5992" w:rsidRDefault="009A5992" w:rsidP="00804B3D">
      <w:pPr>
        <w:rPr>
          <w:rStyle w:val="DeltaViewInsertion"/>
          <w:color w:val="auto"/>
          <w:u w:val="none"/>
        </w:rPr>
      </w:pPr>
      <w:r>
        <w:rPr>
          <w:rStyle w:val="DeltaViewInsertion"/>
          <w:color w:val="auto"/>
          <w:u w:val="none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52C6"/>
    <w:multiLevelType w:val="hybridMultilevel"/>
    <w:tmpl w:val="0D92E6C4"/>
    <w:lvl w:ilvl="0" w:tplc="00449282">
      <w:start w:val="1"/>
      <w:numFmt w:val="decimal"/>
      <w:suff w:val="space"/>
      <w:lvlText w:val="%1."/>
      <w:lvlJc w:val="left"/>
      <w:pPr>
        <w:ind w:left="964" w:hanging="2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6B3773C7"/>
    <w:multiLevelType w:val="hybridMultilevel"/>
    <w:tmpl w:val="0298C520"/>
    <w:lvl w:ilvl="0" w:tplc="383A7FB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FooterNumber" w:val="Notice_ESM_18042011 (2).docx"/>
  </w:docVars>
  <w:rsids>
    <w:rsidRoot w:val="00E149F3"/>
    <w:rsid w:val="000E3AD7"/>
    <w:rsid w:val="000F3E0F"/>
    <w:rsid w:val="001C4827"/>
    <w:rsid w:val="001F15A5"/>
    <w:rsid w:val="00207C86"/>
    <w:rsid w:val="00227BAD"/>
    <w:rsid w:val="00231631"/>
    <w:rsid w:val="0027523B"/>
    <w:rsid w:val="002A131C"/>
    <w:rsid w:val="002B3F08"/>
    <w:rsid w:val="002B3F2D"/>
    <w:rsid w:val="002C68BC"/>
    <w:rsid w:val="00311C93"/>
    <w:rsid w:val="00366F2B"/>
    <w:rsid w:val="00393CAD"/>
    <w:rsid w:val="003942D7"/>
    <w:rsid w:val="003B5C18"/>
    <w:rsid w:val="003E284B"/>
    <w:rsid w:val="003E6C0A"/>
    <w:rsid w:val="003F684E"/>
    <w:rsid w:val="0041245D"/>
    <w:rsid w:val="00413A27"/>
    <w:rsid w:val="004370A4"/>
    <w:rsid w:val="0048240C"/>
    <w:rsid w:val="00487792"/>
    <w:rsid w:val="004B1C3D"/>
    <w:rsid w:val="004F224B"/>
    <w:rsid w:val="005D2C0D"/>
    <w:rsid w:val="005F7EAD"/>
    <w:rsid w:val="00606B77"/>
    <w:rsid w:val="006743C0"/>
    <w:rsid w:val="0068677D"/>
    <w:rsid w:val="006A3137"/>
    <w:rsid w:val="006B2732"/>
    <w:rsid w:val="006C2E56"/>
    <w:rsid w:val="006C62FC"/>
    <w:rsid w:val="006C644C"/>
    <w:rsid w:val="00712F5A"/>
    <w:rsid w:val="00780E4D"/>
    <w:rsid w:val="00804B3D"/>
    <w:rsid w:val="00815A13"/>
    <w:rsid w:val="00850D31"/>
    <w:rsid w:val="008A56AB"/>
    <w:rsid w:val="008C76C0"/>
    <w:rsid w:val="00950DAA"/>
    <w:rsid w:val="009A5992"/>
    <w:rsid w:val="00AD0857"/>
    <w:rsid w:val="00B86F9B"/>
    <w:rsid w:val="00B952AF"/>
    <w:rsid w:val="00BD7525"/>
    <w:rsid w:val="00C04265"/>
    <w:rsid w:val="00C6465C"/>
    <w:rsid w:val="00C949F3"/>
    <w:rsid w:val="00CC0236"/>
    <w:rsid w:val="00D014DF"/>
    <w:rsid w:val="00D60050"/>
    <w:rsid w:val="00D7620D"/>
    <w:rsid w:val="00DC4016"/>
    <w:rsid w:val="00DD7F09"/>
    <w:rsid w:val="00DE54AF"/>
    <w:rsid w:val="00DE5A93"/>
    <w:rsid w:val="00E149F3"/>
    <w:rsid w:val="00F338A9"/>
    <w:rsid w:val="00F34F52"/>
    <w:rsid w:val="00F900E4"/>
    <w:rsid w:val="00FC0BC9"/>
    <w:rsid w:val="00FC1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F3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ltaViewInsertion">
    <w:name w:val="DeltaView Insertion"/>
    <w:uiPriority w:val="99"/>
    <w:rsid w:val="00487792"/>
    <w:rPr>
      <w:color w:val="000000"/>
      <w:spacing w:val="0"/>
      <w:u w:val="double"/>
    </w:rPr>
  </w:style>
  <w:style w:type="character" w:customStyle="1" w:styleId="NoNumber">
    <w:name w:val="NoNumber"/>
    <w:basedOn w:val="a0"/>
    <w:uiPriority w:val="99"/>
    <w:rsid w:val="00393CAD"/>
    <w:rPr>
      <w:rFonts w:ascii="Arial" w:hAnsi="Arial" w:cs="Times New Roman"/>
      <w:sz w:val="17"/>
    </w:rPr>
  </w:style>
  <w:style w:type="paragraph" w:styleId="a3">
    <w:name w:val="footer"/>
    <w:basedOn w:val="a"/>
    <w:link w:val="a4"/>
    <w:uiPriority w:val="99"/>
    <w:rsid w:val="00393CAD"/>
    <w:pPr>
      <w:tabs>
        <w:tab w:val="center" w:pos="4320"/>
        <w:tab w:val="right" w:pos="8640"/>
      </w:tabs>
      <w:autoSpaceDE/>
      <w:autoSpaceDN/>
    </w:pPr>
    <w:rPr>
      <w:rFonts w:eastAsia="Calibri"/>
      <w:sz w:val="24"/>
      <w:lang w:val="en-US" w:eastAsia="en-US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CC0236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rsid w:val="00393CAD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C0236"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4F22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224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ConsPlusNonformat">
    <w:name w:val="ConsPlusNonformat"/>
    <w:uiPriority w:val="99"/>
    <w:rsid w:val="0068677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hps">
    <w:name w:val="hps"/>
    <w:basedOn w:val="a0"/>
    <w:rsid w:val="00D762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Information about Decisions Taken by the Board of Directors </vt:lpstr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about Decisions Taken by the Board of Directors </dc:title>
  <dc:subject/>
  <dc:creator>milleroa</dc:creator>
  <cp:keywords/>
  <dc:description/>
  <cp:lastModifiedBy>Николаева М.А.</cp:lastModifiedBy>
  <cp:revision>22</cp:revision>
  <cp:lastPrinted>2011-04-21T05:36:00Z</cp:lastPrinted>
  <dcterms:created xsi:type="dcterms:W3CDTF">2011-01-28T13:21:00Z</dcterms:created>
  <dcterms:modified xsi:type="dcterms:W3CDTF">2012-09-18T10:57:00Z</dcterms:modified>
</cp:coreProperties>
</file>